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ageBreakBefore w:val="0"/>
        <w:widowControl w:val="0"/>
        <w:kinsoku/>
        <w:topLinePunct w:val="0"/>
        <w:autoSpaceDE/>
        <w:autoSpaceDN/>
        <w:bidi w:val="0"/>
        <w:adjustRightInd/>
        <w:snapToGrid/>
        <w:spacing w:line="800" w:lineRule="exact"/>
        <w:jc w:val="both"/>
        <w:textAlignment w:val="auto"/>
        <w:rPr>
          <w:rFonts w:hint="eastAsia" w:ascii="黑体" w:hAnsi="黑体" w:eastAsia="黑体" w:cs="黑体"/>
          <w:b w:val="0"/>
          <w:bCs/>
          <w:snapToGrid/>
          <w:color w:val="auto"/>
          <w:spacing w:val="20"/>
          <w:w w:val="80"/>
          <w:kern w:val="2"/>
          <w:sz w:val="48"/>
          <w:szCs w:val="48"/>
          <w:highlight w:val="none"/>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960" w:lineRule="exact"/>
        <w:jc w:val="center"/>
        <w:textAlignment w:val="auto"/>
        <w:outlineLvl w:val="0"/>
        <w:rPr>
          <w:rFonts w:hint="eastAsia" w:ascii="黑体" w:hAnsi="黑体" w:eastAsia="黑体" w:cs="黑体"/>
          <w:b w:val="0"/>
          <w:bCs/>
          <w:snapToGrid/>
          <w:color w:val="auto"/>
          <w:spacing w:val="20"/>
          <w:w w:val="80"/>
          <w:kern w:val="2"/>
          <w:sz w:val="44"/>
          <w:szCs w:val="44"/>
          <w:highlight w:val="none"/>
          <w:lang w:val="en-US" w:eastAsia="zh-CN" w:bidi="ar-SA"/>
        </w:rPr>
      </w:pPr>
      <w:bookmarkStart w:id="0" w:name="_Toc25291"/>
      <w:bookmarkStart w:id="1" w:name="_Toc27130"/>
      <w:bookmarkStart w:id="2" w:name="_Toc2207"/>
      <w:r>
        <w:rPr>
          <w:rFonts w:hint="eastAsia" w:ascii="黑体" w:hAnsi="黑体" w:eastAsia="黑体" w:cs="黑体"/>
          <w:b w:val="0"/>
          <w:bCs/>
          <w:snapToGrid/>
          <w:color w:val="auto"/>
          <w:spacing w:val="20"/>
          <w:w w:val="80"/>
          <w:kern w:val="2"/>
          <w:sz w:val="44"/>
          <w:szCs w:val="44"/>
          <w:highlight w:val="none"/>
          <w:lang w:val="en-US" w:eastAsia="zh-CN" w:bidi="ar-SA"/>
        </w:rPr>
        <w:t>四川省川北高速公路股份有限公司</w:t>
      </w:r>
      <w:bookmarkEnd w:id="0"/>
      <w:bookmarkEnd w:id="1"/>
      <w:bookmarkEnd w:id="2"/>
    </w:p>
    <w:p>
      <w:pPr>
        <w:keepNext w:val="0"/>
        <w:keepLines w:val="0"/>
        <w:pageBreakBefore w:val="0"/>
        <w:kinsoku/>
        <w:wordWrap/>
        <w:overflowPunct/>
        <w:topLinePunct w:val="0"/>
        <w:bidi w:val="0"/>
        <w:spacing w:line="960" w:lineRule="exact"/>
        <w:jc w:val="center"/>
        <w:rPr>
          <w:rFonts w:hint="eastAsia" w:ascii="黑体" w:hAnsi="黑体" w:eastAsia="黑体" w:cs="黑体"/>
          <w:b w:val="0"/>
          <w:bCs/>
          <w:color w:val="auto"/>
          <w:sz w:val="44"/>
          <w:szCs w:val="44"/>
          <w:highlight w:val="none"/>
          <w:lang w:val="en-US"/>
        </w:rPr>
      </w:pPr>
      <w:r>
        <w:rPr>
          <w:rFonts w:hint="eastAsia" w:ascii="黑体" w:hAnsi="黑体" w:eastAsia="黑体" w:cs="黑体"/>
          <w:b w:val="0"/>
          <w:bCs/>
          <w:snapToGrid/>
          <w:color w:val="auto"/>
          <w:spacing w:val="20"/>
          <w:w w:val="80"/>
          <w:kern w:val="2"/>
          <w:sz w:val="44"/>
          <w:szCs w:val="44"/>
          <w:highlight w:val="none"/>
          <w:lang w:val="en-US" w:eastAsia="zh-CN" w:bidi="ar-SA"/>
        </w:rPr>
        <w:t>2025年度机关本部职工食堂食材采购项目</w:t>
      </w:r>
    </w:p>
    <w:p>
      <w:pPr>
        <w:pageBreakBefore w:val="0"/>
        <w:kinsoku/>
        <w:topLinePunct w:val="0"/>
        <w:bidi w:val="0"/>
        <w:jc w:val="center"/>
        <w:rPr>
          <w:rFonts w:asciiTheme="minorEastAsia" w:hAnsiTheme="minorEastAsia"/>
          <w:color w:val="auto"/>
          <w:sz w:val="28"/>
          <w:szCs w:val="28"/>
          <w:highlight w:val="none"/>
        </w:rPr>
      </w:pPr>
    </w:p>
    <w:p>
      <w:pPr>
        <w:pStyle w:val="22"/>
        <w:pageBreakBefore w:val="0"/>
        <w:kinsoku/>
        <w:topLinePunct w:val="0"/>
        <w:bidi w:val="0"/>
        <w:ind w:left="0" w:leftChars="0" w:firstLine="0" w:firstLineChars="0"/>
        <w:rPr>
          <w:rFonts w:hint="eastAsia" w:asciiTheme="minorEastAsia" w:hAnsiTheme="minorEastAsia" w:eastAsiaTheme="minorEastAsia"/>
          <w:color w:val="auto"/>
          <w:sz w:val="28"/>
          <w:szCs w:val="28"/>
          <w:highlight w:val="none"/>
          <w:lang w:eastAsia="zh-CN"/>
        </w:rPr>
      </w:pPr>
    </w:p>
    <w:p>
      <w:pPr>
        <w:pStyle w:val="22"/>
        <w:pageBreakBefore w:val="0"/>
        <w:kinsoku/>
        <w:topLinePunct w:val="0"/>
        <w:bidi w:val="0"/>
        <w:ind w:left="0" w:leftChars="0" w:firstLine="0" w:firstLineChars="0"/>
        <w:rPr>
          <w:rFonts w:hint="eastAsia" w:asciiTheme="minorEastAsia" w:hAnsiTheme="minorEastAsia" w:eastAsiaTheme="minorEastAsia"/>
          <w:color w:val="auto"/>
          <w:sz w:val="28"/>
          <w:szCs w:val="28"/>
          <w:highlight w:val="none"/>
          <w:lang w:eastAsia="zh-CN"/>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ageBreakBefore w:val="0"/>
        <w:kinsoku/>
        <w:topLinePunct w:val="0"/>
        <w:bidi w:val="0"/>
        <w:rPr>
          <w:color w:val="auto"/>
          <w:sz w:val="20"/>
          <w:szCs w:val="20"/>
          <w:highlight w:val="none"/>
        </w:rPr>
      </w:pPr>
    </w:p>
    <w:p>
      <w:pPr>
        <w:pStyle w:val="22"/>
        <w:pageBreakBefore w:val="0"/>
        <w:kinsoku/>
        <w:topLinePunct w:val="0"/>
        <w:bidi w:val="0"/>
        <w:ind w:left="0" w:leftChars="0" w:firstLine="0" w:firstLineChars="0"/>
        <w:rPr>
          <w:rFonts w:hint="eastAsia" w:eastAsiaTheme="minorEastAsia"/>
          <w:color w:val="auto"/>
          <w:sz w:val="20"/>
          <w:szCs w:val="20"/>
          <w:highlight w:val="none"/>
          <w:lang w:eastAsia="zh-CN"/>
        </w:rPr>
      </w:pPr>
    </w:p>
    <w:p>
      <w:pPr>
        <w:pageBreakBefore w:val="0"/>
        <w:kinsoku/>
        <w:topLinePunct w:val="0"/>
        <w:bidi w:val="0"/>
        <w:jc w:val="center"/>
        <w:rPr>
          <w:rFonts w:asciiTheme="minorEastAsia" w:hAnsiTheme="minorEastAsia"/>
          <w:color w:val="auto"/>
          <w:sz w:val="28"/>
          <w:szCs w:val="28"/>
          <w:highlight w:val="none"/>
        </w:rPr>
      </w:pPr>
    </w:p>
    <w:p>
      <w:pPr>
        <w:pStyle w:val="22"/>
        <w:pageBreakBefore w:val="0"/>
        <w:kinsoku/>
        <w:topLinePunct w:val="0"/>
        <w:bidi w:val="0"/>
        <w:ind w:left="0" w:leftChars="0" w:firstLine="0" w:firstLineChars="0"/>
        <w:jc w:val="center"/>
        <w:rPr>
          <w:rFonts w:hint="eastAsia" w:ascii="黑体" w:hAnsi="黑体" w:eastAsia="黑体" w:cs="黑体"/>
          <w:b w:val="0"/>
          <w:bCs w:val="0"/>
          <w:color w:val="auto"/>
          <w:sz w:val="20"/>
          <w:szCs w:val="20"/>
          <w:highlight w:val="none"/>
          <w:lang w:eastAsia="zh-CN"/>
        </w:rPr>
      </w:pPr>
    </w:p>
    <w:p>
      <w:pPr>
        <w:pStyle w:val="12"/>
        <w:pageBreakBefore w:val="0"/>
        <w:widowControl w:val="0"/>
        <w:kinsoku/>
        <w:topLinePunct w:val="0"/>
        <w:autoSpaceDE/>
        <w:autoSpaceDN/>
        <w:bidi w:val="0"/>
        <w:adjustRightInd/>
        <w:snapToGrid/>
        <w:spacing w:line="840" w:lineRule="exact"/>
        <w:jc w:val="center"/>
        <w:textAlignment w:val="auto"/>
        <w:rPr>
          <w:rFonts w:hint="eastAsia" w:ascii="方正小标宋简体" w:hAnsi="方正小标宋简体" w:eastAsia="方正小标宋简体" w:cs="方正小标宋简体"/>
          <w:b/>
          <w:snapToGrid/>
          <w:color w:val="auto"/>
          <w:kern w:val="2"/>
          <w:sz w:val="84"/>
          <w:szCs w:val="84"/>
          <w:highlight w:val="none"/>
          <w:lang w:val="en-US" w:eastAsia="zh-CN" w:bidi="ar-SA"/>
        </w:rPr>
      </w:pPr>
      <w:r>
        <w:rPr>
          <w:rFonts w:hint="eastAsia" w:ascii="黑体" w:hAnsi="黑体" w:eastAsia="黑体" w:cs="黑体"/>
          <w:b w:val="0"/>
          <w:bCs w:val="0"/>
          <w:snapToGrid/>
          <w:color w:val="auto"/>
          <w:kern w:val="2"/>
          <w:sz w:val="84"/>
          <w:szCs w:val="84"/>
          <w:highlight w:val="none"/>
          <w:lang w:val="en-US" w:eastAsia="zh-CN" w:bidi="ar-SA"/>
        </w:rPr>
        <w:t>比 选 文 件</w:t>
      </w:r>
    </w:p>
    <w:p>
      <w:pPr>
        <w:pageBreakBefore w:val="0"/>
        <w:kinsoku/>
        <w:topLinePunct w:val="0"/>
        <w:bidi w:val="0"/>
        <w:jc w:val="center"/>
        <w:rPr>
          <w:rFonts w:asciiTheme="minorEastAsia" w:hAnsiTheme="minorEastAsia"/>
          <w:color w:val="auto"/>
          <w:sz w:val="40"/>
          <w:szCs w:val="40"/>
          <w:highlight w:val="none"/>
        </w:rPr>
      </w:pPr>
    </w:p>
    <w:p>
      <w:pPr>
        <w:pStyle w:val="22"/>
        <w:pageBreakBefore w:val="0"/>
        <w:kinsoku/>
        <w:topLinePunct w:val="0"/>
        <w:bidi w:val="0"/>
        <w:ind w:left="0" w:leftChars="0" w:firstLine="0" w:firstLineChars="0"/>
        <w:rPr>
          <w:rFonts w:hint="eastAsia" w:eastAsiaTheme="minorEastAsia"/>
          <w:color w:val="auto"/>
          <w:sz w:val="20"/>
          <w:szCs w:val="20"/>
          <w:highlight w:val="none"/>
          <w:lang w:eastAsia="zh-CN"/>
        </w:rPr>
      </w:pPr>
    </w:p>
    <w:p>
      <w:pPr>
        <w:pageBreakBefore w:val="0"/>
        <w:kinsoku/>
        <w:topLinePunct w:val="0"/>
        <w:bidi w:val="0"/>
        <w:jc w:val="center"/>
        <w:rPr>
          <w:rFonts w:asciiTheme="minorEastAsia" w:hAnsiTheme="minorEastAsia"/>
          <w:color w:val="auto"/>
          <w:sz w:val="40"/>
          <w:szCs w:val="40"/>
          <w:highlight w:val="none"/>
        </w:rPr>
      </w:pPr>
    </w:p>
    <w:p>
      <w:pPr>
        <w:pageBreakBefore w:val="0"/>
        <w:kinsoku/>
        <w:topLinePunct w:val="0"/>
        <w:bidi w:val="0"/>
        <w:jc w:val="center"/>
        <w:rPr>
          <w:rFonts w:asciiTheme="minorEastAsia" w:hAnsiTheme="minorEastAsia"/>
          <w:color w:val="auto"/>
          <w:sz w:val="40"/>
          <w:szCs w:val="40"/>
          <w:highlight w:val="none"/>
        </w:rPr>
      </w:pPr>
    </w:p>
    <w:p>
      <w:pPr>
        <w:pStyle w:val="22"/>
        <w:pageBreakBefore w:val="0"/>
        <w:kinsoku/>
        <w:topLinePunct w:val="0"/>
        <w:bidi w:val="0"/>
        <w:ind w:left="0" w:leftChars="0" w:firstLine="0" w:firstLineChars="0"/>
        <w:rPr>
          <w:rFonts w:hint="eastAsia" w:eastAsiaTheme="minorEastAsia"/>
          <w:color w:val="auto"/>
          <w:sz w:val="20"/>
          <w:szCs w:val="20"/>
          <w:highlight w:val="none"/>
          <w:lang w:eastAsia="zh-CN"/>
        </w:rPr>
      </w:pPr>
    </w:p>
    <w:p>
      <w:pPr>
        <w:pageBreakBefore w:val="0"/>
        <w:kinsoku/>
        <w:topLinePunct w:val="0"/>
        <w:bidi w:val="0"/>
        <w:jc w:val="both"/>
        <w:rPr>
          <w:rFonts w:asciiTheme="minorEastAsia" w:hAnsiTheme="minorEastAsia"/>
          <w:color w:val="auto"/>
          <w:sz w:val="40"/>
          <w:szCs w:val="40"/>
          <w:highlight w:val="none"/>
        </w:rPr>
      </w:pPr>
    </w:p>
    <w:p>
      <w:pPr>
        <w:pageBreakBefore w:val="0"/>
        <w:kinsoku/>
        <w:topLinePunct w:val="0"/>
        <w:bidi w:val="0"/>
        <w:jc w:val="both"/>
        <w:rPr>
          <w:rFonts w:asciiTheme="minorEastAsia" w:hAnsiTheme="minorEastAsia"/>
          <w:color w:val="auto"/>
          <w:sz w:val="40"/>
          <w:szCs w:val="40"/>
          <w:highlight w:val="none"/>
        </w:rPr>
      </w:pPr>
    </w:p>
    <w:p>
      <w:pPr>
        <w:pageBreakBefore w:val="0"/>
        <w:kinsoku/>
        <w:topLinePunct w:val="0"/>
        <w:bidi w:val="0"/>
        <w:spacing w:line="360" w:lineRule="auto"/>
        <w:jc w:val="center"/>
        <w:rPr>
          <w:rFonts w:asciiTheme="minorEastAsia" w:hAnsiTheme="minorEastAsia"/>
          <w:color w:val="auto"/>
          <w:sz w:val="40"/>
          <w:szCs w:val="40"/>
          <w:highlight w:val="none"/>
        </w:rPr>
      </w:pPr>
    </w:p>
    <w:p>
      <w:pPr>
        <w:pageBreakBefore w:val="0"/>
        <w:tabs>
          <w:tab w:val="left" w:pos="5220"/>
          <w:tab w:val="left" w:pos="5400"/>
          <w:tab w:val="left" w:pos="5580"/>
        </w:tabs>
        <w:kinsoku/>
        <w:topLinePunct w:val="0"/>
        <w:bidi w:val="0"/>
        <w:spacing w:line="360" w:lineRule="auto"/>
        <w:ind w:firstLineChars="0"/>
        <w:jc w:val="center"/>
        <w:outlineLvl w:val="0"/>
        <w:rPr>
          <w:rFonts w:hint="eastAsia" w:ascii="黑体" w:hAnsi="黑体" w:eastAsia="黑体" w:cs="黑体"/>
          <w:b w:val="0"/>
          <w:bCs/>
          <w:color w:val="auto"/>
          <w:kern w:val="2"/>
          <w:sz w:val="32"/>
          <w:szCs w:val="32"/>
          <w:highlight w:val="none"/>
          <w:lang w:val="en-US" w:eastAsia="zh-CN" w:bidi="ar-SA"/>
        </w:rPr>
      </w:pPr>
      <w:bookmarkStart w:id="3" w:name="_Toc4567"/>
      <w:bookmarkStart w:id="4" w:name="_Toc14203"/>
      <w:bookmarkStart w:id="5" w:name="_Toc32642"/>
      <w:bookmarkStart w:id="6" w:name="_Toc9945"/>
      <w:bookmarkStart w:id="7" w:name="_Toc15163"/>
      <w:bookmarkStart w:id="8" w:name="_Toc32007"/>
      <w:bookmarkStart w:id="9" w:name="_Toc8506"/>
      <w:bookmarkStart w:id="10" w:name="_Toc26334"/>
      <w:bookmarkStart w:id="11" w:name="_Toc13469"/>
      <w:bookmarkStart w:id="12" w:name="_Toc15471"/>
      <w:bookmarkStart w:id="13" w:name="_Toc32132"/>
      <w:bookmarkStart w:id="14" w:name="_Toc17685"/>
      <w:bookmarkStart w:id="15" w:name="_Toc27822"/>
      <w:r>
        <w:rPr>
          <w:rFonts w:hint="eastAsia" w:ascii="黑体" w:hAnsi="黑体" w:eastAsia="黑体" w:cs="黑体"/>
          <w:b w:val="0"/>
          <w:bCs/>
          <w:snapToGrid/>
          <w:color w:val="auto"/>
          <w:kern w:val="2"/>
          <w:sz w:val="32"/>
          <w:szCs w:val="32"/>
          <w:highlight w:val="none"/>
          <w:lang w:val="en-US" w:eastAsia="zh-CN" w:bidi="ar-SA"/>
        </w:rPr>
        <w:t>比选人：</w:t>
      </w:r>
      <w:bookmarkEnd w:id="3"/>
      <w:bookmarkEnd w:id="4"/>
      <w:bookmarkEnd w:id="5"/>
      <w:bookmarkEnd w:id="6"/>
      <w:bookmarkEnd w:id="7"/>
      <w:bookmarkEnd w:id="8"/>
      <w:bookmarkEnd w:id="9"/>
      <w:bookmarkEnd w:id="10"/>
      <w:r>
        <w:rPr>
          <w:rFonts w:hint="eastAsia" w:ascii="黑体" w:hAnsi="黑体" w:eastAsia="黑体" w:cs="黑体"/>
          <w:b w:val="0"/>
          <w:bCs/>
          <w:snapToGrid/>
          <w:color w:val="auto"/>
          <w:kern w:val="2"/>
          <w:sz w:val="32"/>
          <w:szCs w:val="32"/>
          <w:highlight w:val="none"/>
          <w:lang w:val="en-US" w:eastAsia="zh-CN" w:bidi="ar-SA"/>
        </w:rPr>
        <w:t>四川</w:t>
      </w:r>
      <w:bookmarkEnd w:id="11"/>
      <w:bookmarkEnd w:id="12"/>
      <w:r>
        <w:rPr>
          <w:rFonts w:hint="eastAsia" w:ascii="黑体" w:hAnsi="黑体" w:eastAsia="黑体" w:cs="黑体"/>
          <w:b w:val="0"/>
          <w:bCs/>
          <w:snapToGrid/>
          <w:color w:val="auto"/>
          <w:kern w:val="2"/>
          <w:sz w:val="32"/>
          <w:szCs w:val="32"/>
          <w:highlight w:val="none"/>
          <w:lang w:val="en-US" w:eastAsia="zh-CN" w:bidi="ar-SA"/>
        </w:rPr>
        <w:t>省川北高速公路股份有限公司</w:t>
      </w:r>
      <w:bookmarkEnd w:id="13"/>
      <w:bookmarkEnd w:id="14"/>
      <w:bookmarkEnd w:id="15"/>
    </w:p>
    <w:p>
      <w:pPr>
        <w:pStyle w:val="12"/>
        <w:pageBreakBefore w:val="0"/>
        <w:kinsoku/>
        <w:topLinePunct w:val="0"/>
        <w:bidi w:val="0"/>
        <w:spacing w:line="840" w:lineRule="exact"/>
        <w:jc w:val="center"/>
        <w:rPr>
          <w:rFonts w:hint="eastAsia" w:ascii="黑体" w:hAnsi="黑体" w:eastAsia="黑体" w:cs="黑体"/>
          <w:b w:val="0"/>
          <w:bCs/>
          <w:color w:val="auto"/>
          <w:kern w:val="2"/>
          <w:sz w:val="32"/>
          <w:szCs w:val="32"/>
          <w:highlight w:val="none"/>
          <w:lang w:val="en-US" w:eastAsia="zh-CN" w:bidi="ar-SA"/>
        </w:rPr>
      </w:pPr>
      <w:r>
        <w:rPr>
          <w:rFonts w:hint="eastAsia" w:ascii="黑体" w:hAnsi="黑体" w:eastAsia="黑体" w:cs="黑体"/>
          <w:b w:val="0"/>
          <w:bCs/>
          <w:color w:val="auto"/>
          <w:kern w:val="2"/>
          <w:sz w:val="32"/>
          <w:szCs w:val="32"/>
          <w:highlight w:val="none"/>
          <w:lang w:val="en-US" w:eastAsia="zh-CN" w:bidi="ar-SA"/>
        </w:rPr>
        <w:t>二○二四年十二月</w:t>
      </w:r>
    </w:p>
    <w:p>
      <w:pPr>
        <w:pStyle w:val="12"/>
        <w:pageBreakBefore w:val="0"/>
        <w:kinsoku/>
        <w:topLinePunct w:val="0"/>
        <w:bidi w:val="0"/>
        <w:spacing w:line="840" w:lineRule="exact"/>
        <w:jc w:val="center"/>
        <w:rPr>
          <w:rFonts w:hint="eastAsia" w:ascii="黑体" w:hAnsi="黑体" w:eastAsia="黑体" w:cs="黑体"/>
          <w:b w:val="0"/>
          <w:bCs/>
          <w:color w:val="auto"/>
          <w:kern w:val="2"/>
          <w:sz w:val="32"/>
          <w:szCs w:val="32"/>
          <w:highlight w:val="none"/>
          <w:lang w:val="en-US" w:eastAsia="zh-CN" w:bidi="ar-SA"/>
        </w:rPr>
        <w:sectPr>
          <w:headerReference r:id="rId3" w:type="default"/>
          <w:footerReference r:id="rId4" w:type="default"/>
          <w:pgSz w:w="11910" w:h="16840"/>
          <w:pgMar w:top="1440" w:right="1800" w:bottom="1440" w:left="1800" w:header="0" w:footer="1321" w:gutter="0"/>
          <w:pgNumType w:fmt="decimal" w:start="1"/>
          <w:cols w:space="720" w:num="1"/>
        </w:sectPr>
      </w:pPr>
    </w:p>
    <w:p>
      <w:pPr>
        <w:pStyle w:val="12"/>
        <w:pageBreakBefore w:val="0"/>
        <w:kinsoku/>
        <w:topLinePunct w:val="0"/>
        <w:bidi w:val="0"/>
        <w:spacing w:line="840" w:lineRule="exact"/>
        <w:jc w:val="center"/>
        <w:rPr>
          <w:rFonts w:hint="eastAsia" w:ascii="黑体" w:hAnsi="黑体" w:eastAsia="黑体" w:cs="黑体"/>
          <w:b w:val="0"/>
          <w:bCs/>
          <w:color w:val="auto"/>
          <w:kern w:val="2"/>
          <w:sz w:val="32"/>
          <w:szCs w:val="32"/>
          <w:highlight w:val="none"/>
          <w:lang w:val="en-US" w:eastAsia="zh-CN" w:bidi="ar-SA"/>
        </w:rPr>
      </w:pPr>
    </w:p>
    <w:sdt>
      <w:sdtPr>
        <w:rPr>
          <w:rFonts w:hint="eastAsia" w:ascii="黑体" w:hAnsi="黑体" w:eastAsia="黑体" w:cs="黑体"/>
          <w:snapToGrid w:val="0"/>
          <w:color w:val="000000"/>
          <w:kern w:val="0"/>
          <w:sz w:val="32"/>
          <w:szCs w:val="32"/>
        </w:rPr>
        <w:id w:val="147451234"/>
        <w15:color w:val="DBDBDB"/>
        <w:docPartObj>
          <w:docPartGallery w:val="Table of Contents"/>
          <w:docPartUnique/>
        </w:docPartObj>
      </w:sdtPr>
      <w:sdtEndPr>
        <w:rPr>
          <w:rFonts w:hint="eastAsia" w:ascii="Arial" w:hAnsi="Arial" w:eastAsia="Arial" w:cs="Arial"/>
          <w:snapToGrid w:val="0"/>
          <w:color w:val="000000"/>
          <w:kern w:val="0"/>
          <w:sz w:val="21"/>
          <w:szCs w:val="21"/>
          <w:lang w:val="en-US" w:eastAsia="zh-CN"/>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napToGrid w:val="0"/>
              <w:color w:val="000000"/>
              <w:kern w:val="0"/>
              <w:sz w:val="32"/>
              <w:szCs w:val="32"/>
            </w:rPr>
          </w:pPr>
        </w:p>
        <w:p>
          <w:pPr>
            <w:spacing w:before="0" w:beforeLines="0" w:after="0" w:afterLines="0" w:line="240" w:lineRule="auto"/>
            <w:ind w:left="0" w:leftChars="0" w:right="0" w:rightChars="0" w:firstLine="0" w:firstLineChars="0"/>
            <w:jc w:val="both"/>
            <w:rPr>
              <w:rFonts w:ascii="宋体" w:hAnsi="宋体" w:eastAsia="宋体" w:cs="Arial"/>
              <w:snapToGrid w:val="0"/>
              <w:color w:val="000000"/>
              <w:kern w:val="0"/>
              <w:sz w:val="21"/>
              <w:szCs w:val="21"/>
            </w:rPr>
          </w:pPr>
        </w:p>
        <w:p>
          <w:pPr>
            <w:pStyle w:val="2"/>
            <w:rPr>
              <w:rFonts w:ascii="宋体" w:hAnsi="宋体" w:eastAsia="宋体" w:cs="Arial"/>
              <w:snapToGrid w:val="0"/>
              <w:color w:val="000000"/>
              <w:kern w:val="0"/>
              <w:sz w:val="21"/>
              <w:szCs w:val="21"/>
            </w:rPr>
          </w:pPr>
        </w:p>
        <w:p/>
        <w:p>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54"/>
            <w:tabs>
              <w:tab w:val="right" w:leader="dot" w:pos="8310"/>
            </w:tabs>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TOC \o "1-1" \h \u </w:instrText>
          </w:r>
          <w:r>
            <w:rPr>
              <w:rFonts w:hint="eastAsia" w:ascii="黑体" w:hAnsi="黑体" w:eastAsia="黑体" w:cs="黑体"/>
              <w:sz w:val="32"/>
              <w:szCs w:val="32"/>
              <w:lang w:val="en-US" w:eastAsia="zh-CN"/>
            </w:rPr>
            <w:fldChar w:fldCharType="separate"/>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_Toc480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napToGrid/>
              <w:kern w:val="2"/>
              <w:sz w:val="32"/>
              <w:szCs w:val="32"/>
              <w:highlight w:val="none"/>
              <w:lang w:val="en-US" w:eastAsia="zh-CN" w:bidi="ar-SA"/>
            </w:rPr>
            <w:t>第一章  比选公告</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_Toc480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_Toc17040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第二章  比选申请人须知</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_Toc17040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_Toc30686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18"/>
              <w:sz w:val="32"/>
              <w:szCs w:val="32"/>
            </w:rPr>
            <w:t>第三章</w:t>
          </w:r>
          <w:r>
            <w:rPr>
              <w:rFonts w:hint="eastAsia" w:ascii="黑体" w:hAnsi="黑体" w:eastAsia="黑体" w:cs="黑体"/>
              <w:bCs w:val="0"/>
              <w:spacing w:val="18"/>
              <w:sz w:val="32"/>
              <w:szCs w:val="32"/>
              <w:lang w:val="en-US" w:eastAsia="zh-CN"/>
            </w:rPr>
            <w:t xml:space="preserve"> 评审</w:t>
          </w:r>
          <w:r>
            <w:rPr>
              <w:rFonts w:hint="eastAsia" w:ascii="黑体" w:hAnsi="黑体" w:eastAsia="黑体" w:cs="黑体"/>
              <w:bCs w:val="0"/>
              <w:spacing w:val="18"/>
              <w:sz w:val="32"/>
              <w:szCs w:val="32"/>
            </w:rPr>
            <w:t>办法</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_Toc30686 \h </w:instrText>
          </w:r>
          <w:r>
            <w:rPr>
              <w:rFonts w:hint="eastAsia" w:ascii="黑体" w:hAnsi="黑体" w:eastAsia="黑体" w:cs="黑体"/>
              <w:sz w:val="32"/>
              <w:szCs w:val="32"/>
            </w:rPr>
            <w:fldChar w:fldCharType="separate"/>
          </w:r>
          <w:r>
            <w:rPr>
              <w:rFonts w:hint="eastAsia" w:ascii="黑体" w:hAnsi="黑体" w:eastAsia="黑体" w:cs="黑体"/>
              <w:sz w:val="32"/>
              <w:szCs w:val="32"/>
            </w:rPr>
            <w:t>14</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_Toc21025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6"/>
              <w:sz w:val="32"/>
              <w:szCs w:val="32"/>
              <w:lang w:val="en-US" w:eastAsia="zh-CN"/>
            </w:rPr>
            <w:t xml:space="preserve">第四章  </w:t>
          </w:r>
          <w:r>
            <w:rPr>
              <w:rFonts w:hint="eastAsia" w:ascii="黑体" w:hAnsi="黑体" w:eastAsia="黑体" w:cs="黑体"/>
              <w:bCs w:val="0"/>
              <w:spacing w:val="6"/>
              <w:sz w:val="32"/>
              <w:szCs w:val="32"/>
            </w:rPr>
            <w:t>合同</w:t>
          </w:r>
          <w:r>
            <w:rPr>
              <w:rFonts w:hint="eastAsia" w:ascii="黑体" w:hAnsi="黑体" w:eastAsia="黑体" w:cs="黑体"/>
              <w:bCs w:val="0"/>
              <w:spacing w:val="6"/>
              <w:sz w:val="32"/>
              <w:szCs w:val="32"/>
              <w:lang w:val="en-US" w:eastAsia="zh-CN"/>
            </w:rPr>
            <w:t>条款及格式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_Toc21025 \h </w:instrText>
          </w:r>
          <w:r>
            <w:rPr>
              <w:rFonts w:hint="eastAsia" w:ascii="黑体" w:hAnsi="黑体" w:eastAsia="黑体" w:cs="黑体"/>
              <w:sz w:val="32"/>
              <w:szCs w:val="32"/>
            </w:rPr>
            <w:fldChar w:fldCharType="separate"/>
          </w:r>
          <w:r>
            <w:rPr>
              <w:rFonts w:hint="eastAsia" w:ascii="黑体" w:hAnsi="黑体" w:eastAsia="黑体" w:cs="黑体"/>
              <w:sz w:val="32"/>
              <w:szCs w:val="32"/>
            </w:rPr>
            <w:t>20</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_Toc18048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5"/>
              <w:sz w:val="32"/>
              <w:szCs w:val="32"/>
            </w:rPr>
            <w:t>第五章</w:t>
          </w:r>
          <w:r>
            <w:rPr>
              <w:rFonts w:hint="eastAsia" w:ascii="黑体" w:hAnsi="黑体" w:eastAsia="黑体" w:cs="黑体"/>
              <w:bCs w:val="0"/>
              <w:spacing w:val="5"/>
              <w:sz w:val="32"/>
              <w:szCs w:val="32"/>
              <w:lang w:val="en-US" w:eastAsia="zh-CN"/>
            </w:rPr>
            <w:t xml:space="preserve">  </w:t>
          </w:r>
          <w:r>
            <w:rPr>
              <w:rFonts w:hint="eastAsia" w:ascii="黑体" w:hAnsi="黑体" w:eastAsia="黑体" w:cs="黑体"/>
              <w:bCs w:val="0"/>
              <w:spacing w:val="5"/>
              <w:sz w:val="32"/>
              <w:szCs w:val="32"/>
            </w:rPr>
            <w:t>委托人要求</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_Toc18048 \h </w:instrText>
          </w:r>
          <w:r>
            <w:rPr>
              <w:rFonts w:hint="eastAsia" w:ascii="黑体" w:hAnsi="黑体" w:eastAsia="黑体" w:cs="黑体"/>
              <w:sz w:val="32"/>
              <w:szCs w:val="32"/>
            </w:rPr>
            <w:fldChar w:fldCharType="separate"/>
          </w:r>
          <w:r>
            <w:rPr>
              <w:rFonts w:hint="eastAsia" w:ascii="黑体" w:hAnsi="黑体" w:eastAsia="黑体" w:cs="黑体"/>
              <w:sz w:val="32"/>
              <w:szCs w:val="32"/>
            </w:rPr>
            <w:t>28</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keepNext w:val="0"/>
            <w:keepLines w:val="0"/>
            <w:pageBreakBefore w:val="0"/>
            <w:widowControl/>
            <w:tabs>
              <w:tab w:val="right" w:leader="dot" w:pos="8310"/>
            </w:tabs>
            <w:kinsoku/>
            <w:wordWrap/>
            <w:overflowPunct/>
            <w:topLinePunct w:val="0"/>
            <w:autoSpaceDE/>
            <w:autoSpaceDN/>
            <w:bidi w:val="0"/>
            <w:adjustRightInd/>
            <w:snapToGrid/>
            <w:spacing w:line="72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_Toc123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pacing w:val="10"/>
              <w:sz w:val="32"/>
              <w:szCs w:val="32"/>
            </w:rPr>
            <w:t>第六章</w:t>
          </w:r>
          <w:r>
            <w:rPr>
              <w:rFonts w:hint="eastAsia" w:ascii="黑体" w:hAnsi="黑体" w:eastAsia="黑体" w:cs="黑体"/>
              <w:bCs w:val="0"/>
              <w:spacing w:val="10"/>
              <w:sz w:val="32"/>
              <w:szCs w:val="32"/>
              <w:lang w:val="en-US" w:eastAsia="zh-CN"/>
            </w:rPr>
            <w:t xml:space="preserve">  </w:t>
          </w:r>
          <w:r>
            <w:rPr>
              <w:rFonts w:hint="eastAsia" w:ascii="黑体" w:hAnsi="黑体" w:eastAsia="黑体" w:cs="黑体"/>
              <w:bCs w:val="0"/>
              <w:spacing w:val="10"/>
              <w:sz w:val="32"/>
              <w:szCs w:val="32"/>
            </w:rPr>
            <w:t>比选申请文件格式</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_Toc123 \h </w:instrText>
          </w:r>
          <w:r>
            <w:rPr>
              <w:rFonts w:hint="eastAsia" w:ascii="黑体" w:hAnsi="黑体" w:eastAsia="黑体" w:cs="黑体"/>
              <w:sz w:val="32"/>
              <w:szCs w:val="32"/>
            </w:rPr>
            <w:fldChar w:fldCharType="separate"/>
          </w:r>
          <w:r>
            <w:rPr>
              <w:rFonts w:hint="eastAsia" w:ascii="黑体" w:hAnsi="黑体" w:eastAsia="黑体" w:cs="黑体"/>
              <w:sz w:val="32"/>
              <w:szCs w:val="32"/>
            </w:rPr>
            <w:t>39</w:t>
          </w:r>
          <w:r>
            <w:rPr>
              <w:rFonts w:hint="eastAsia" w:ascii="黑体" w:hAnsi="黑体" w:eastAsia="黑体" w:cs="黑体"/>
              <w:sz w:val="32"/>
              <w:szCs w:val="32"/>
            </w:rPr>
            <w:fldChar w:fldCharType="end"/>
          </w:r>
          <w:r>
            <w:rPr>
              <w:rFonts w:hint="eastAsia" w:ascii="黑体" w:hAnsi="黑体" w:eastAsia="黑体" w:cs="黑体"/>
              <w:sz w:val="32"/>
              <w:szCs w:val="32"/>
              <w:lang w:val="en-US" w:eastAsia="zh-CN"/>
            </w:rPr>
            <w:fldChar w:fldCharType="end"/>
          </w:r>
        </w:p>
        <w:p>
          <w:pPr>
            <w:pStyle w:val="54"/>
            <w:tabs>
              <w:tab w:val="right" w:leader="dot" w:pos="8310"/>
            </w:tabs>
            <w:rPr>
              <w:rFonts w:hint="eastAsia" w:ascii="黑体" w:hAnsi="黑体" w:eastAsia="黑体" w:cs="黑体"/>
              <w:sz w:val="32"/>
              <w:szCs w:val="32"/>
            </w:rPr>
          </w:pPr>
        </w:p>
        <w:p>
          <w:pPr>
            <w:rPr>
              <w:rFonts w:hint="eastAsia"/>
              <w:lang w:val="en-US" w:eastAsia="zh-CN"/>
            </w:rPr>
          </w:pPr>
          <w:r>
            <w:rPr>
              <w:rFonts w:hint="eastAsia" w:ascii="黑体" w:hAnsi="黑体" w:eastAsia="黑体" w:cs="黑体"/>
              <w:sz w:val="32"/>
              <w:szCs w:val="32"/>
              <w:lang w:val="en-US" w:eastAsia="zh-CN"/>
            </w:rPr>
            <w:fldChar w:fldCharType="end"/>
          </w:r>
        </w:p>
      </w:sdtContent>
    </w:sdt>
    <w:p>
      <w:pPr>
        <w:jc w:val="cente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lang w:val="en-US" w:eastAsia="zh-CN"/>
        </w:rPr>
        <w:sectPr>
          <w:footerReference r:id="rId5" w:type="default"/>
          <w:pgSz w:w="11910" w:h="16840"/>
          <w:pgMar w:top="1440" w:right="1800" w:bottom="1440" w:left="1800" w:header="0" w:footer="1321" w:gutter="0"/>
          <w:pgNumType w:fmt="decimal" w:start="1"/>
          <w:cols w:space="720" w:num="1"/>
        </w:sectPr>
      </w:pPr>
    </w:p>
    <w:p>
      <w:pPr>
        <w:rPr>
          <w:rFonts w:hint="eastAsia"/>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b w:val="0"/>
          <w:bCs w:val="0"/>
          <w:snapToGrid/>
          <w:color w:val="auto"/>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b w:val="0"/>
          <w:bCs w:val="0"/>
          <w:snapToGrid/>
          <w:color w:val="auto"/>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rPr>
          <w:rFonts w:hint="eastAsia" w:ascii="黑体" w:hAnsi="黑体" w:eastAsia="黑体" w:cs="黑体"/>
          <w:b w:val="0"/>
          <w:bCs w:val="0"/>
          <w:snapToGrid/>
          <w:color w:val="auto"/>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outlineLvl w:val="0"/>
        <w:rPr>
          <w:rFonts w:hint="eastAsia" w:ascii="黑体" w:hAnsi="黑体" w:eastAsia="黑体" w:cs="黑体"/>
          <w:b w:val="0"/>
          <w:bCs w:val="0"/>
          <w:snapToGrid w:val="0"/>
          <w:color w:val="auto"/>
          <w:kern w:val="2"/>
          <w:sz w:val="44"/>
          <w:szCs w:val="44"/>
          <w:highlight w:val="none"/>
          <w:lang w:val="en-US" w:eastAsia="zh-CN" w:bidi="ar-SA"/>
        </w:rPr>
      </w:pPr>
      <w:bookmarkStart w:id="16" w:name="_Toc480"/>
      <w:r>
        <w:rPr>
          <w:rFonts w:hint="eastAsia" w:ascii="黑体" w:hAnsi="黑体" w:eastAsia="黑体" w:cs="黑体"/>
          <w:b w:val="0"/>
          <w:bCs w:val="0"/>
          <w:snapToGrid/>
          <w:color w:val="auto"/>
          <w:kern w:val="2"/>
          <w:sz w:val="44"/>
          <w:szCs w:val="44"/>
          <w:highlight w:val="none"/>
          <w:lang w:val="en-US" w:eastAsia="zh-CN" w:bidi="ar-SA"/>
        </w:rPr>
        <w:t>第一章  比选公告</w:t>
      </w:r>
      <w:bookmarkEnd w:id="16"/>
      <w:bookmarkStart w:id="17" w:name="_bookmark1"/>
      <w:bookmarkEnd w:id="17"/>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bCs w:val="0"/>
          <w:snapToGrid/>
          <w:color w:val="auto"/>
          <w:kern w:val="2"/>
          <w:sz w:val="44"/>
          <w:szCs w:val="44"/>
          <w:highlight w:val="none"/>
          <w:lang w:val="en-US" w:eastAsia="zh-CN" w:bidi="ar-SA"/>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both"/>
        <w:textAlignment w:val="baseline"/>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lang w:val="en-US" w:eastAsia="zh-CN"/>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ascii="黑体" w:hAnsi="黑体" w:eastAsia="黑体" w:cs="黑体"/>
          <w:bCs w:val="0"/>
          <w:snapToGrid/>
          <w:color w:val="auto"/>
          <w:kern w:val="2"/>
          <w:sz w:val="44"/>
          <w:szCs w:val="44"/>
          <w:highlight w:val="none"/>
          <w:lang w:val="en-US" w:eastAsia="zh-CN" w:bidi="ar-SA"/>
        </w:rPr>
      </w:pPr>
    </w:p>
    <w:p>
      <w:pPr>
        <w:rPr>
          <w:rFonts w:hint="eastAsia"/>
          <w:lang w:val="en-US" w:eastAsia="zh-CN"/>
        </w:rPr>
      </w:pPr>
    </w:p>
    <w:p>
      <w:pPr>
        <w:rPr>
          <w:rFonts w:hint="eastAsia"/>
          <w:lang w:val="en-US" w:eastAsia="zh-CN"/>
        </w:rPr>
      </w:pPr>
    </w:p>
    <w:p>
      <w:pPr>
        <w:rPr>
          <w:rFonts w:hint="eastAsia" w:ascii="黑体" w:hAnsi="黑体" w:eastAsia="黑体" w:cs="黑体"/>
          <w:bCs w:val="0"/>
          <w:snapToGrid/>
          <w:color w:val="auto"/>
          <w:kern w:val="2"/>
          <w:sz w:val="44"/>
          <w:szCs w:val="44"/>
          <w:highlight w:val="none"/>
          <w:lang w:val="en-US" w:eastAsia="zh-CN" w:bidi="ar-SA"/>
        </w:rPr>
      </w:pPr>
    </w:p>
    <w:p>
      <w:pPr>
        <w:pStyle w:val="8"/>
        <w:rPr>
          <w:rFonts w:hint="eastAsia"/>
          <w:lang w:val="en-US" w:eastAsia="zh-CN"/>
        </w:rPr>
      </w:pPr>
    </w:p>
    <w:p>
      <w:pPr>
        <w:pStyle w:val="8"/>
        <w:rPr>
          <w:rFonts w:hint="eastAsia"/>
          <w:lang w:val="en-US" w:eastAsia="zh-CN"/>
        </w:rPr>
      </w:pPr>
    </w:p>
    <w:p>
      <w:pPr>
        <w:rPr>
          <w:rFonts w:hint="eastAsia"/>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rPr>
          <w:rFonts w:hint="eastAsia" w:ascii="宋体" w:hAnsi="宋体" w:eastAsia="宋体" w:cs="宋体"/>
          <w:b/>
          <w:bCs/>
          <w:snapToGrid w:val="0"/>
          <w:color w:val="auto"/>
          <w:kern w:val="2"/>
          <w:sz w:val="32"/>
          <w:szCs w:val="32"/>
          <w:highlight w:val="none"/>
          <w:lang w:val="en-US" w:eastAsia="zh-CN" w:bidi="ar-SA"/>
        </w:rPr>
      </w:pPr>
      <w:r>
        <w:rPr>
          <w:rFonts w:hint="eastAsia" w:ascii="宋体" w:hAnsi="宋体" w:eastAsia="宋体" w:cs="宋体"/>
          <w:b/>
          <w:bCs/>
          <w:snapToGrid w:val="0"/>
          <w:color w:val="auto"/>
          <w:kern w:val="2"/>
          <w:sz w:val="32"/>
          <w:szCs w:val="32"/>
          <w:highlight w:val="none"/>
          <w:lang w:val="en-US" w:eastAsia="zh-CN" w:bidi="ar-SA"/>
        </w:rPr>
        <w:t>四川省川北高速公路股份有限公司</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680" w:lineRule="exact"/>
        <w:jc w:val="center"/>
        <w:textAlignment w:val="baseline"/>
        <w:rPr>
          <w:rFonts w:hint="default" w:ascii="宋体" w:hAnsi="宋体" w:eastAsia="宋体" w:cs="宋体"/>
          <w:b/>
          <w:bCs/>
          <w:snapToGrid w:val="0"/>
          <w:color w:val="auto"/>
          <w:kern w:val="2"/>
          <w:sz w:val="32"/>
          <w:szCs w:val="32"/>
          <w:highlight w:val="none"/>
          <w:lang w:val="en-US" w:eastAsia="zh-CN" w:bidi="ar-SA"/>
        </w:rPr>
      </w:pPr>
      <w:r>
        <w:rPr>
          <w:rFonts w:hint="eastAsia" w:ascii="宋体" w:hAnsi="宋体" w:eastAsia="宋体" w:cs="宋体"/>
          <w:b/>
          <w:bCs/>
          <w:snapToGrid w:val="0"/>
          <w:color w:val="auto"/>
          <w:kern w:val="2"/>
          <w:sz w:val="32"/>
          <w:szCs w:val="32"/>
          <w:highlight w:val="none"/>
          <w:lang w:val="en-US" w:eastAsia="zh-CN" w:bidi="ar-SA"/>
        </w:rPr>
        <w:t>2025年度机关本部职工食堂食材采购项目比选公告</w:t>
      </w:r>
    </w:p>
    <w:p>
      <w:pPr>
        <w:pageBreakBefore w:val="0"/>
        <w:widowControl/>
        <w:kinsoku/>
        <w:wordWrap/>
        <w:overflowPunct/>
        <w:topLinePunct w:val="0"/>
        <w:autoSpaceDE w:val="0"/>
        <w:autoSpaceDN w:val="0"/>
        <w:bidi w:val="0"/>
        <w:adjustRightInd w:val="0"/>
        <w:snapToGrid w:val="0"/>
        <w:spacing w:line="480" w:lineRule="exact"/>
        <w:ind w:left="29" w:firstLine="422" w:firstLineChars="200"/>
        <w:jc w:val="both"/>
        <w:textAlignment w:val="baseline"/>
        <w:rPr>
          <w:rFonts w:hint="eastAsia" w:ascii="宋体" w:hAnsi="宋体" w:eastAsia="宋体" w:cs="宋体"/>
          <w:b/>
          <w:bCs/>
          <w:snapToGrid w:val="0"/>
          <w:color w:val="auto"/>
          <w:kern w:val="2"/>
          <w:sz w:val="21"/>
          <w:szCs w:val="21"/>
          <w:highlight w:val="none"/>
          <w:lang w:val="en-US" w:eastAsia="zh-CN" w:bidi="ar-SA"/>
        </w:rPr>
      </w:pPr>
    </w:p>
    <w:p>
      <w:pPr>
        <w:pageBreakBefore w:val="0"/>
        <w:widowControl/>
        <w:kinsoku/>
        <w:wordWrap/>
        <w:overflowPunct/>
        <w:topLinePunct w:val="0"/>
        <w:autoSpaceDE w:val="0"/>
        <w:autoSpaceDN w:val="0"/>
        <w:bidi w:val="0"/>
        <w:adjustRightInd w:val="0"/>
        <w:snapToGrid w:val="0"/>
        <w:spacing w:line="480" w:lineRule="exact"/>
        <w:ind w:left="29" w:firstLine="422" w:firstLineChars="200"/>
        <w:jc w:val="both"/>
        <w:textAlignment w:val="baseline"/>
        <w:rPr>
          <w:rFonts w:hint="default"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1．比选条件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11" w:firstLine="443" w:firstLineChars="209"/>
        <w:textAlignment w:val="baseline"/>
        <w:rPr>
          <w:rFonts w:hint="eastAsia" w:ascii="宋体" w:hAnsi="宋体" w:eastAsia="宋体" w:cs="宋体"/>
          <w:color w:val="auto"/>
          <w:spacing w:val="1"/>
          <w:sz w:val="21"/>
          <w:szCs w:val="21"/>
          <w:lang w:val="en-US" w:eastAsia="zh-CN"/>
        </w:rPr>
      </w:pPr>
      <w:r>
        <w:rPr>
          <w:rFonts w:hint="eastAsia" w:ascii="宋体" w:hAnsi="宋体" w:eastAsia="宋体" w:cs="宋体"/>
          <w:color w:val="auto"/>
          <w:spacing w:val="1"/>
          <w:sz w:val="21"/>
          <w:szCs w:val="21"/>
          <w:lang w:val="en-US" w:eastAsia="zh-CN"/>
        </w:rPr>
        <w:t>为进一步规范职工食堂食材采购工作，确保食材持续稳定供应以及食品质量安全，</w:t>
      </w:r>
      <w:r>
        <w:rPr>
          <w:rFonts w:hint="eastAsia" w:ascii="宋体" w:hAnsi="宋体" w:eastAsia="宋体" w:cs="宋体"/>
          <w:color w:val="auto"/>
          <w:spacing w:val="1"/>
          <w:sz w:val="21"/>
          <w:szCs w:val="21"/>
          <w:u w:val="single"/>
          <w:lang w:val="en-US" w:eastAsia="zh-CN"/>
        </w:rPr>
        <w:t>四川省川北高速公路股份有限公司</w:t>
      </w:r>
      <w:r>
        <w:rPr>
          <w:rFonts w:hint="eastAsia" w:ascii="宋体" w:hAnsi="宋体" w:eastAsia="宋体" w:cs="宋体"/>
          <w:color w:val="auto"/>
          <w:spacing w:val="1"/>
          <w:sz w:val="21"/>
          <w:szCs w:val="21"/>
          <w:lang w:val="en-US" w:eastAsia="zh-CN"/>
        </w:rPr>
        <w:t>(以下简称“比选人”)已具备采购条件，现对</w:t>
      </w:r>
      <w:r>
        <w:rPr>
          <w:rFonts w:hint="eastAsia" w:ascii="宋体" w:hAnsi="宋体" w:eastAsia="宋体" w:cs="宋体"/>
          <w:color w:val="auto"/>
          <w:spacing w:val="1"/>
          <w:sz w:val="21"/>
          <w:szCs w:val="21"/>
          <w:u w:val="single"/>
          <w:lang w:val="en-US" w:eastAsia="zh-CN"/>
        </w:rPr>
        <w:t xml:space="preserve"> 2025年度机关本部职工食堂食材采购项目</w:t>
      </w:r>
      <w:r>
        <w:rPr>
          <w:rFonts w:hint="eastAsia" w:ascii="宋体" w:hAnsi="宋体" w:eastAsia="宋体" w:cs="宋体"/>
          <w:color w:val="auto"/>
          <w:spacing w:val="1"/>
          <w:sz w:val="21"/>
          <w:szCs w:val="21"/>
          <w:lang w:val="en-US" w:eastAsia="zh-CN"/>
        </w:rPr>
        <w:t>（以下称“本项目”）进行比选。</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432" w:firstLineChars="209"/>
        <w:textAlignment w:val="baseline"/>
        <w:outlineLvl w:val="0"/>
        <w:rPr>
          <w:rFonts w:hint="default" w:ascii="宋体" w:hAnsi="宋体" w:eastAsia="宋体" w:cs="宋体"/>
          <w:color w:val="auto"/>
          <w:sz w:val="21"/>
          <w:szCs w:val="21"/>
          <w:lang w:val="en-US"/>
        </w:rPr>
      </w:pPr>
      <w:bookmarkStart w:id="18" w:name="_Toc32028"/>
      <w:bookmarkStart w:id="19" w:name="_Toc30297"/>
      <w:bookmarkStart w:id="20" w:name="_Toc1080"/>
      <w:bookmarkStart w:id="21" w:name="_Toc6536"/>
      <w:r>
        <w:rPr>
          <w:rFonts w:hint="eastAsia" w:ascii="宋体" w:hAnsi="宋体" w:eastAsia="宋体" w:cs="宋体"/>
          <w:b/>
          <w:bCs/>
          <w:color w:val="auto"/>
          <w:spacing w:val="-2"/>
          <w:sz w:val="21"/>
          <w:szCs w:val="21"/>
        </w:rPr>
        <w:t>2</w:t>
      </w:r>
      <w:r>
        <w:rPr>
          <w:rFonts w:hint="eastAsia" w:ascii="宋体" w:hAnsi="宋体" w:eastAsia="宋体" w:cs="宋体"/>
          <w:b/>
          <w:bCs/>
          <w:color w:val="auto"/>
          <w:spacing w:val="-2"/>
          <w:sz w:val="21"/>
          <w:szCs w:val="21"/>
          <w:lang w:val="en-US" w:eastAsia="zh-CN"/>
        </w:rPr>
        <w:t>.</w:t>
      </w:r>
      <w:r>
        <w:rPr>
          <w:rFonts w:hint="eastAsia" w:ascii="宋体" w:hAnsi="宋体" w:eastAsia="宋体" w:cs="宋体"/>
          <w:b/>
          <w:bCs/>
          <w:color w:val="auto"/>
          <w:spacing w:val="-2"/>
          <w:sz w:val="21"/>
          <w:szCs w:val="21"/>
        </w:rPr>
        <w:t>项目</w:t>
      </w:r>
      <w:bookmarkEnd w:id="18"/>
      <w:r>
        <w:rPr>
          <w:rFonts w:hint="eastAsia" w:ascii="宋体" w:hAnsi="宋体" w:eastAsia="宋体" w:cs="宋体"/>
          <w:b/>
          <w:bCs/>
          <w:color w:val="auto"/>
          <w:spacing w:val="-2"/>
          <w:sz w:val="21"/>
          <w:szCs w:val="21"/>
          <w:lang w:val="en-US" w:eastAsia="zh-CN"/>
        </w:rPr>
        <w:t>概况与比选范围</w:t>
      </w:r>
      <w:bookmarkEnd w:id="19"/>
      <w:bookmarkEnd w:id="20"/>
      <w:bookmarkEnd w:id="21"/>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eastAsia="zh-CN"/>
        </w:rPr>
        <w:t xml:space="preserve">2.1 </w:t>
      </w:r>
      <w:r>
        <w:rPr>
          <w:rFonts w:hint="eastAsia" w:ascii="宋体" w:hAnsi="宋体" w:eastAsia="宋体" w:cs="宋体"/>
          <w:color w:val="auto"/>
          <w:spacing w:val="-3"/>
          <w:sz w:val="21"/>
          <w:szCs w:val="21"/>
          <w:lang w:val="en-US" w:eastAsia="zh-CN"/>
        </w:rPr>
        <w:t>项目概况</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u w:val="none"/>
          <w:lang w:val="en-US" w:eastAsia="zh-CN"/>
        </w:rPr>
        <w:t>为指定食堂提供食材采购及配送服务，主要内容包括但不限于：</w:t>
      </w:r>
      <w:r>
        <w:rPr>
          <w:rFonts w:hint="eastAsia" w:ascii="宋体" w:hAnsi="宋体" w:eastAsia="宋体" w:cs="宋体"/>
          <w:color w:val="auto"/>
          <w:spacing w:val="-3"/>
          <w:sz w:val="21"/>
          <w:szCs w:val="21"/>
          <w:u w:val="single"/>
          <w:lang w:val="en-US" w:eastAsia="zh-CN"/>
        </w:rPr>
        <w:t>水果、粮油调味、肉禽蛋品、海鲜水产、蔬菜豆制品、干杂副食类、调味品、乳品烘焙、日用杂品等</w:t>
      </w:r>
      <w:r>
        <w:rPr>
          <w:rFonts w:hint="eastAsia" w:ascii="宋体" w:hAnsi="宋体" w:eastAsia="宋体" w:cs="宋体"/>
          <w:color w:val="auto"/>
          <w:spacing w:val="-3"/>
          <w:sz w:val="21"/>
          <w:szCs w:val="21"/>
          <w:u w:val="none"/>
          <w:lang w:val="en-US" w:eastAsia="zh-CN"/>
        </w:rPr>
        <w:t>，实际以需方根据当季食材及需方通知为准。</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2.2 项目要求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6" w:firstLine="426" w:firstLineChars="209"/>
        <w:jc w:val="both"/>
        <w:textAlignment w:val="baseline"/>
        <w:rPr>
          <w:rFonts w:hint="default" w:ascii="宋体" w:hAnsi="宋体" w:eastAsia="宋体" w:cs="宋体"/>
          <w:color w:val="auto"/>
          <w:spacing w:val="-3"/>
          <w:sz w:val="21"/>
          <w:szCs w:val="21"/>
          <w:lang w:val="en-US" w:eastAsia="zh-CN"/>
        </w:rPr>
      </w:pPr>
      <w:r>
        <w:rPr>
          <w:rFonts w:hint="default" w:ascii="宋体" w:hAnsi="宋体" w:eastAsia="宋体" w:cs="宋体"/>
          <w:color w:val="auto"/>
          <w:spacing w:val="-3"/>
          <w:sz w:val="21"/>
          <w:szCs w:val="21"/>
          <w:lang w:val="en-US" w:eastAsia="zh-CN"/>
        </w:rPr>
        <w:t>质量要求：食材新鲜且必须符合国家以及食品行业</w:t>
      </w:r>
      <w:r>
        <w:rPr>
          <w:rFonts w:hint="eastAsia" w:ascii="宋体" w:hAnsi="宋体" w:eastAsia="宋体" w:cs="宋体"/>
          <w:color w:val="auto"/>
          <w:spacing w:val="-3"/>
          <w:sz w:val="21"/>
          <w:szCs w:val="21"/>
          <w:lang w:val="en-US" w:eastAsia="zh-CN"/>
        </w:rPr>
        <w:t>最新</w:t>
      </w:r>
      <w:r>
        <w:rPr>
          <w:rFonts w:hint="default" w:ascii="宋体" w:hAnsi="宋体" w:eastAsia="宋体" w:cs="宋体"/>
          <w:color w:val="auto"/>
          <w:spacing w:val="-3"/>
          <w:sz w:val="21"/>
          <w:szCs w:val="21"/>
          <w:lang w:val="en-US" w:eastAsia="zh-CN"/>
        </w:rPr>
        <w:t>相关规定。</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2.3 送货地点：</w:t>
      </w:r>
      <w:r>
        <w:rPr>
          <w:rFonts w:hint="eastAsia" w:ascii="宋体" w:hAnsi="宋体" w:eastAsia="宋体" w:cs="宋体"/>
          <w:color w:val="auto"/>
          <w:spacing w:val="-3"/>
          <w:sz w:val="21"/>
          <w:szCs w:val="21"/>
          <w:u w:val="single"/>
          <w:lang w:val="en-US" w:eastAsia="zh-CN"/>
        </w:rPr>
        <w:t>成都指定食堂</w:t>
      </w:r>
      <w:r>
        <w:rPr>
          <w:rFonts w:hint="eastAsia" w:ascii="宋体" w:hAnsi="宋体" w:eastAsia="宋体" w:cs="宋体"/>
          <w:color w:val="auto"/>
          <w:spacing w:val="-3"/>
          <w:sz w:val="21"/>
          <w:szCs w:val="21"/>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2.4 标段划分：本项目划分为</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b/>
          <w:bCs/>
          <w:color w:val="auto"/>
          <w:spacing w:val="-3"/>
          <w:sz w:val="21"/>
          <w:szCs w:val="21"/>
          <w:u w:val="single"/>
          <w:lang w:val="en-US" w:eastAsia="zh-CN"/>
        </w:rPr>
        <w:t xml:space="preserve">2 </w:t>
      </w:r>
      <w:r>
        <w:rPr>
          <w:rFonts w:hint="eastAsia" w:ascii="宋体" w:hAnsi="宋体" w:eastAsia="宋体" w:cs="宋体"/>
          <w:color w:val="auto"/>
          <w:spacing w:val="-3"/>
          <w:sz w:val="21"/>
          <w:szCs w:val="21"/>
          <w:lang w:val="en-US" w:eastAsia="zh-CN"/>
        </w:rPr>
        <w:t>个标段。</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val="en-US" w:eastAsia="zh-CN"/>
        </w:rPr>
        <w:t>标段1：为</w:t>
      </w:r>
      <w:r>
        <w:rPr>
          <w:rFonts w:hint="eastAsia" w:ascii="宋体" w:hAnsi="宋体" w:eastAsia="宋体" w:cs="宋体"/>
          <w:color w:val="auto"/>
          <w:spacing w:val="-3"/>
          <w:sz w:val="21"/>
          <w:szCs w:val="21"/>
          <w:u w:val="none"/>
          <w:lang w:val="en-US" w:eastAsia="zh-CN"/>
        </w:rPr>
        <w:t>粮油调味、肉禽蛋品、海鲜水产、蔬菜豆制品、干杂副食类、调味品、乳品烘焙、日用杂品等采购，</w:t>
      </w:r>
      <w:r>
        <w:rPr>
          <w:rFonts w:hint="eastAsia" w:ascii="宋体" w:hAnsi="宋体" w:eastAsia="宋体" w:cs="宋体"/>
          <w:color w:val="auto"/>
          <w:spacing w:val="-3"/>
          <w:sz w:val="21"/>
          <w:szCs w:val="21"/>
          <w:lang w:val="en-US" w:eastAsia="zh-CN"/>
        </w:rPr>
        <w:t>标段号为</w:t>
      </w:r>
      <w:r>
        <w:rPr>
          <w:rFonts w:hint="eastAsia" w:ascii="宋体" w:hAnsi="宋体" w:eastAsia="宋体" w:cs="宋体"/>
          <w:color w:val="auto"/>
          <w:spacing w:val="-3"/>
          <w:sz w:val="21"/>
          <w:szCs w:val="21"/>
          <w:u w:val="single"/>
          <w:lang w:val="en-US" w:eastAsia="zh-CN"/>
        </w:rPr>
        <w:t xml:space="preserve"> STSC1 </w:t>
      </w:r>
      <w:r>
        <w:rPr>
          <w:rFonts w:hint="eastAsia" w:ascii="宋体" w:hAnsi="宋体" w:eastAsia="宋体" w:cs="宋体"/>
          <w:color w:val="auto"/>
          <w:spacing w:val="-3"/>
          <w:sz w:val="21"/>
          <w:szCs w:val="21"/>
          <w:u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u w:val="none"/>
          <w:lang w:val="en-US" w:eastAsia="zh-CN"/>
        </w:rPr>
        <w:t>标段2：为水果类采购，标段号为</w:t>
      </w:r>
      <w:r>
        <w:rPr>
          <w:rFonts w:hint="eastAsia" w:ascii="宋体" w:hAnsi="宋体" w:eastAsia="宋体" w:cs="宋体"/>
          <w:color w:val="auto"/>
          <w:spacing w:val="-3"/>
          <w:sz w:val="21"/>
          <w:szCs w:val="21"/>
          <w:u w:val="single"/>
          <w:lang w:val="en-US" w:eastAsia="zh-CN"/>
        </w:rPr>
        <w:t xml:space="preserve"> STSC2 </w:t>
      </w:r>
      <w:r>
        <w:rPr>
          <w:rFonts w:hint="eastAsia" w:ascii="宋体" w:hAnsi="宋体" w:eastAsia="宋体" w:cs="宋体"/>
          <w:color w:val="auto"/>
          <w:spacing w:val="-3"/>
          <w:sz w:val="21"/>
          <w:szCs w:val="21"/>
          <w:u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2.</w:t>
      </w:r>
      <w:r>
        <w:rPr>
          <w:rFonts w:hint="eastAsia" w:ascii="宋体" w:hAnsi="宋体" w:eastAsia="宋体" w:cs="宋体"/>
          <w:color w:val="auto"/>
          <w:spacing w:val="-3"/>
          <w:sz w:val="21"/>
          <w:szCs w:val="21"/>
          <w:lang w:val="en-US" w:eastAsia="zh-CN"/>
        </w:rPr>
        <w:t>4 服务周期</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本项目服务期为期</w:t>
      </w:r>
      <w:r>
        <w:rPr>
          <w:rFonts w:hint="eastAsia" w:ascii="宋体" w:hAnsi="宋体" w:eastAsia="宋体" w:cs="宋体"/>
          <w:b/>
          <w:bCs/>
          <w:color w:val="auto"/>
          <w:spacing w:val="-3"/>
          <w:sz w:val="21"/>
          <w:szCs w:val="21"/>
          <w:u w:val="single"/>
          <w:lang w:val="en-US" w:eastAsia="zh-CN"/>
        </w:rPr>
        <w:t xml:space="preserve"> 1 </w:t>
      </w:r>
      <w:r>
        <w:rPr>
          <w:rFonts w:hint="eastAsia" w:ascii="宋体" w:hAnsi="宋体" w:eastAsia="宋体" w:cs="宋体"/>
          <w:color w:val="auto"/>
          <w:spacing w:val="-3"/>
          <w:sz w:val="21"/>
          <w:szCs w:val="21"/>
          <w:lang w:val="en-US" w:eastAsia="zh-CN"/>
        </w:rPr>
        <w:t>年，自本合同签订之日起生效。</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如遇上级单位政策调整或供方无法满足需方基本要求，需方可随时终止合同，服务结束。</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firstLine="411" w:firstLineChars="209"/>
        <w:jc w:val="both"/>
        <w:textAlignment w:val="baseline"/>
        <w:outlineLvl w:val="0"/>
        <w:rPr>
          <w:rFonts w:hint="eastAsia" w:ascii="宋体" w:hAnsi="宋体" w:eastAsia="宋体" w:cs="宋体"/>
          <w:color w:val="auto"/>
          <w:sz w:val="21"/>
          <w:szCs w:val="21"/>
        </w:rPr>
      </w:pPr>
      <w:bookmarkStart w:id="22" w:name="_Toc23581"/>
      <w:bookmarkStart w:id="23" w:name="_Toc11974"/>
      <w:bookmarkStart w:id="24" w:name="_Toc21156"/>
      <w:bookmarkStart w:id="25" w:name="_Toc21553"/>
      <w:r>
        <w:rPr>
          <w:rFonts w:hint="eastAsia" w:ascii="宋体" w:hAnsi="宋体" w:eastAsia="宋体" w:cs="宋体"/>
          <w:b/>
          <w:bCs/>
          <w:color w:val="auto"/>
          <w:spacing w:val="-7"/>
          <w:sz w:val="21"/>
          <w:szCs w:val="21"/>
        </w:rPr>
        <w:t>3</w:t>
      </w:r>
      <w:r>
        <w:rPr>
          <w:rFonts w:hint="eastAsia" w:ascii="宋体" w:hAnsi="宋体" w:eastAsia="宋体" w:cs="宋体"/>
          <w:b/>
          <w:bCs/>
          <w:color w:val="auto"/>
          <w:spacing w:val="-7"/>
          <w:sz w:val="21"/>
          <w:szCs w:val="21"/>
          <w:lang w:val="en-US" w:eastAsia="zh-CN"/>
        </w:rPr>
        <w:t>.</w:t>
      </w:r>
      <w:r>
        <w:rPr>
          <w:rFonts w:hint="eastAsia" w:ascii="宋体" w:hAnsi="宋体" w:cs="宋体"/>
          <w:b/>
          <w:bCs/>
          <w:color w:val="auto"/>
          <w:spacing w:val="-7"/>
          <w:sz w:val="21"/>
          <w:szCs w:val="21"/>
          <w:lang w:val="en-US" w:eastAsia="zh-CN"/>
        </w:rPr>
        <w:t>比选申请</w:t>
      </w:r>
      <w:r>
        <w:rPr>
          <w:rFonts w:hint="eastAsia" w:ascii="宋体" w:hAnsi="宋体" w:cs="宋体"/>
          <w:b/>
          <w:bCs/>
          <w:color w:val="auto"/>
          <w:spacing w:val="-7"/>
          <w:sz w:val="21"/>
          <w:szCs w:val="21"/>
          <w:lang w:eastAsia="zh-CN"/>
        </w:rPr>
        <w:t>人</w:t>
      </w:r>
      <w:r>
        <w:rPr>
          <w:rFonts w:hint="eastAsia" w:ascii="宋体" w:hAnsi="宋体" w:eastAsia="宋体" w:cs="宋体"/>
          <w:b/>
          <w:bCs/>
          <w:color w:val="auto"/>
          <w:spacing w:val="-7"/>
          <w:sz w:val="21"/>
          <w:szCs w:val="21"/>
        </w:rPr>
        <w:t>资格要求</w:t>
      </w:r>
      <w:bookmarkEnd w:id="22"/>
      <w:bookmarkEnd w:id="23"/>
      <w:bookmarkEnd w:id="24"/>
      <w:bookmarkEnd w:id="25"/>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eastAsia="zh-CN"/>
        </w:rPr>
        <w:t xml:space="preserve">3.1 </w:t>
      </w:r>
      <w:r>
        <w:rPr>
          <w:rFonts w:hint="eastAsia" w:ascii="宋体" w:hAnsi="宋体" w:eastAsia="宋体" w:cs="宋体"/>
          <w:color w:val="auto"/>
          <w:spacing w:val="-3"/>
          <w:sz w:val="21"/>
          <w:szCs w:val="21"/>
          <w:lang w:val="en-US" w:eastAsia="zh-CN"/>
        </w:rPr>
        <w:t>资质要求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具有独立法人或个体工商户资格，持有有效的营业执照、基本账户开户许可证或基本存款账户信息表。</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 xml:space="preserve">3.2 </w:t>
      </w:r>
      <w:r>
        <w:rPr>
          <w:rFonts w:hint="eastAsia" w:ascii="宋体" w:hAnsi="宋体" w:eastAsia="宋体" w:cs="宋体"/>
          <w:color w:val="auto"/>
          <w:spacing w:val="-3"/>
          <w:sz w:val="21"/>
          <w:szCs w:val="21"/>
          <w:highlight w:val="none"/>
          <w:lang w:eastAsia="zh-CN"/>
        </w:rPr>
        <w:t>业绩要求</w:t>
      </w:r>
    </w:p>
    <w:p>
      <w:pPr>
        <w:keepNext w:val="0"/>
        <w:keepLines w:val="0"/>
        <w:pageBreakBefore w:val="0"/>
        <w:widowControl/>
        <w:kinsoku/>
        <w:wordWrap/>
        <w:overflowPunct/>
        <w:topLinePunct w:val="0"/>
        <w:autoSpaceDE w:val="0"/>
        <w:autoSpaceDN w:val="0"/>
        <w:bidi w:val="0"/>
        <w:adjustRightInd w:val="0"/>
        <w:snapToGrid w:val="0"/>
        <w:spacing w:line="480" w:lineRule="exact"/>
        <w:ind w:right="3" w:firstLine="408" w:firstLineChars="200"/>
        <w:jc w:val="both"/>
        <w:textAlignment w:val="baseline"/>
        <w:rPr>
          <w:rFonts w:hint="eastAsia" w:ascii="宋体" w:hAnsi="宋体" w:eastAsia="宋体" w:cs="宋体"/>
          <w:color w:val="auto"/>
          <w:spacing w:val="-3"/>
          <w:sz w:val="21"/>
          <w:szCs w:val="21"/>
          <w:u w:val="none"/>
          <w:lang w:val="en-US" w:eastAsia="zh-CN"/>
        </w:rPr>
      </w:pPr>
      <w:r>
        <w:rPr>
          <w:rFonts w:hint="eastAsia" w:ascii="宋体" w:hAnsi="宋体" w:eastAsia="宋体" w:cs="宋体"/>
          <w:color w:val="auto"/>
          <w:spacing w:val="-3"/>
          <w:sz w:val="21"/>
          <w:szCs w:val="21"/>
          <w:lang w:val="en-US" w:eastAsia="zh-CN"/>
        </w:rPr>
        <w:t>近三年</w:t>
      </w:r>
      <w:r>
        <w:rPr>
          <w:rFonts w:hint="eastAsia" w:ascii="宋体" w:hAnsi="宋体" w:eastAsia="宋体" w:cs="宋体"/>
          <w:color w:val="auto"/>
          <w:spacing w:val="-3"/>
          <w:sz w:val="21"/>
          <w:szCs w:val="21"/>
          <w:u w:val="none"/>
          <w:lang w:val="en-US" w:eastAsia="zh-CN"/>
        </w:rPr>
        <w:t>（</w:t>
      </w:r>
      <w:r>
        <w:rPr>
          <w:rFonts w:hint="eastAsia" w:ascii="宋体" w:hAnsi="宋体" w:eastAsia="宋体" w:cs="宋体"/>
          <w:color w:val="auto"/>
          <w:spacing w:val="-3"/>
          <w:sz w:val="21"/>
          <w:szCs w:val="21"/>
          <w:highlight w:val="none"/>
          <w:u w:val="single"/>
          <w:lang w:eastAsia="zh-CN"/>
        </w:rPr>
        <w:t xml:space="preserve"> 202</w:t>
      </w:r>
      <w:r>
        <w:rPr>
          <w:rFonts w:hint="eastAsia" w:ascii="宋体" w:hAnsi="宋体" w:eastAsia="宋体" w:cs="宋体"/>
          <w:color w:val="auto"/>
          <w:spacing w:val="-3"/>
          <w:sz w:val="21"/>
          <w:szCs w:val="21"/>
          <w:highlight w:val="none"/>
          <w:u w:val="single"/>
          <w:lang w:val="en-US" w:eastAsia="zh-CN"/>
        </w:rPr>
        <w:t xml:space="preserve">1 </w:t>
      </w:r>
      <w:r>
        <w:rPr>
          <w:rFonts w:hint="eastAsia" w:ascii="宋体" w:hAnsi="宋体" w:eastAsia="宋体" w:cs="宋体"/>
          <w:color w:val="auto"/>
          <w:spacing w:val="-3"/>
          <w:sz w:val="21"/>
          <w:szCs w:val="21"/>
          <w:highlight w:val="none"/>
          <w:lang w:eastAsia="zh-CN"/>
        </w:rPr>
        <w:t>年</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12</w:t>
      </w:r>
      <w:r>
        <w:rPr>
          <w:rFonts w:hint="eastAsia" w:ascii="宋体" w:hAnsi="宋体" w:eastAsia="宋体" w:cs="宋体"/>
          <w:color w:val="auto"/>
          <w:spacing w:val="-3"/>
          <w:sz w:val="21"/>
          <w:szCs w:val="21"/>
          <w:highlight w:val="none"/>
          <w:lang w:eastAsia="zh-CN"/>
        </w:rPr>
        <w:t>月</w:t>
      </w:r>
      <w:r>
        <w:rPr>
          <w:rFonts w:hint="eastAsia" w:ascii="宋体" w:hAnsi="宋体" w:eastAsia="宋体" w:cs="宋体"/>
          <w:color w:val="auto"/>
          <w:spacing w:val="-3"/>
          <w:sz w:val="21"/>
          <w:szCs w:val="21"/>
          <w:highlight w:val="none"/>
          <w:u w:val="single"/>
          <w:lang w:eastAsia="zh-CN"/>
        </w:rPr>
        <w:t xml:space="preserve"> 1 </w:t>
      </w:r>
      <w:r>
        <w:rPr>
          <w:rFonts w:hint="eastAsia" w:ascii="宋体" w:hAnsi="宋体" w:eastAsia="宋体" w:cs="宋体"/>
          <w:color w:val="auto"/>
          <w:spacing w:val="-3"/>
          <w:sz w:val="21"/>
          <w:szCs w:val="21"/>
          <w:highlight w:val="none"/>
          <w:lang w:eastAsia="zh-CN"/>
        </w:rPr>
        <w:t>日至本项目</w:t>
      </w:r>
      <w:r>
        <w:rPr>
          <w:rFonts w:hint="eastAsia" w:ascii="宋体" w:hAnsi="宋体" w:eastAsia="宋体" w:cs="宋体"/>
          <w:color w:val="auto"/>
          <w:spacing w:val="-3"/>
          <w:sz w:val="21"/>
          <w:szCs w:val="21"/>
          <w:highlight w:val="none"/>
          <w:lang w:val="en-US" w:eastAsia="zh-CN"/>
        </w:rPr>
        <w:t>比选</w:t>
      </w:r>
      <w:r>
        <w:rPr>
          <w:rFonts w:hint="eastAsia" w:ascii="宋体" w:hAnsi="宋体" w:eastAsia="宋体" w:cs="宋体"/>
          <w:color w:val="auto"/>
          <w:spacing w:val="-3"/>
          <w:sz w:val="21"/>
          <w:szCs w:val="21"/>
          <w:highlight w:val="none"/>
          <w:lang w:eastAsia="zh-CN"/>
        </w:rPr>
        <w:t>截止日期间</w:t>
      </w:r>
      <w:r>
        <w:rPr>
          <w:rFonts w:hint="eastAsia" w:ascii="宋体" w:hAnsi="宋体" w:eastAsia="宋体" w:cs="宋体"/>
          <w:color w:val="auto"/>
          <w:spacing w:val="-3"/>
          <w:sz w:val="21"/>
          <w:szCs w:val="21"/>
          <w:u w:val="none"/>
          <w:lang w:val="en-US" w:eastAsia="zh-CN"/>
        </w:rPr>
        <w:t>），独立承担过1个及以上食堂食材供应项目。</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highlight w:val="none"/>
          <w:lang w:eastAsia="zh-CN"/>
        </w:rPr>
      </w:pPr>
      <w:r>
        <w:rPr>
          <w:rFonts w:hint="eastAsia" w:ascii="宋体" w:hAnsi="宋体" w:eastAsia="宋体" w:cs="宋体"/>
          <w:color w:val="auto"/>
          <w:spacing w:val="-3"/>
          <w:sz w:val="21"/>
          <w:szCs w:val="21"/>
          <w:highlight w:val="none"/>
          <w:lang w:eastAsia="zh-CN"/>
        </w:rPr>
        <w:t>3.</w:t>
      </w:r>
      <w:r>
        <w:rPr>
          <w:rFonts w:hint="eastAsia" w:ascii="宋体" w:hAnsi="宋体" w:eastAsia="宋体" w:cs="宋体"/>
          <w:color w:val="auto"/>
          <w:spacing w:val="-3"/>
          <w:sz w:val="21"/>
          <w:szCs w:val="21"/>
          <w:highlight w:val="none"/>
          <w:lang w:val="en-US" w:eastAsia="zh-CN"/>
        </w:rPr>
        <w:t xml:space="preserve">4 </w:t>
      </w:r>
      <w:r>
        <w:rPr>
          <w:rFonts w:hint="eastAsia" w:ascii="宋体" w:hAnsi="宋体" w:eastAsia="宋体" w:cs="宋体"/>
          <w:color w:val="auto"/>
          <w:spacing w:val="-3"/>
          <w:sz w:val="21"/>
          <w:szCs w:val="21"/>
          <w:highlight w:val="none"/>
          <w:lang w:eastAsia="zh-CN"/>
        </w:rPr>
        <w:t>信誉要求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（1）在“信用中国”网站（www.creditchina.gov.cn）或链接至中国执行信息公开网 (http://zxgk.court.gov.cn/shixin/)中被列入失信被执行人名单的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人，其提交的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文件将视为无效；</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（2）在国家企业信用信息公示系统（www.gsxt.gov.cn）中被列入严重违法失信企业名单的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人，其提交的</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文件将视为无效；</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近三年（</w:t>
      </w:r>
      <w:r>
        <w:rPr>
          <w:rFonts w:hint="eastAsia" w:ascii="宋体" w:hAnsi="宋体" w:eastAsia="宋体" w:cs="宋体"/>
          <w:color w:val="auto"/>
          <w:spacing w:val="-3"/>
          <w:sz w:val="21"/>
          <w:szCs w:val="21"/>
          <w:highlight w:val="none"/>
          <w:u w:val="single"/>
          <w:lang w:eastAsia="zh-CN"/>
        </w:rPr>
        <w:t xml:space="preserve"> 202</w:t>
      </w:r>
      <w:r>
        <w:rPr>
          <w:rFonts w:hint="eastAsia" w:ascii="宋体" w:hAnsi="宋体" w:eastAsia="宋体" w:cs="宋体"/>
          <w:color w:val="auto"/>
          <w:spacing w:val="-3"/>
          <w:sz w:val="21"/>
          <w:szCs w:val="21"/>
          <w:highlight w:val="none"/>
          <w:u w:val="single"/>
          <w:lang w:val="en-US" w:eastAsia="zh-CN"/>
        </w:rPr>
        <w:t xml:space="preserve">1 </w:t>
      </w:r>
      <w:r>
        <w:rPr>
          <w:rFonts w:hint="eastAsia" w:ascii="宋体" w:hAnsi="宋体" w:eastAsia="宋体" w:cs="宋体"/>
          <w:color w:val="auto"/>
          <w:spacing w:val="-3"/>
          <w:sz w:val="21"/>
          <w:szCs w:val="21"/>
          <w:highlight w:val="none"/>
          <w:lang w:eastAsia="zh-CN"/>
        </w:rPr>
        <w:t>年</w:t>
      </w:r>
      <w:r>
        <w:rPr>
          <w:rFonts w:hint="eastAsia" w:ascii="宋体" w:hAnsi="宋体" w:eastAsia="宋体" w:cs="宋体"/>
          <w:color w:val="auto"/>
          <w:spacing w:val="-3"/>
          <w:sz w:val="21"/>
          <w:szCs w:val="21"/>
          <w:highlight w:val="none"/>
          <w:u w:val="single"/>
          <w:lang w:eastAsia="zh-CN"/>
        </w:rPr>
        <w:t xml:space="preserve"> </w:t>
      </w:r>
      <w:r>
        <w:rPr>
          <w:rFonts w:hint="eastAsia" w:ascii="宋体" w:hAnsi="宋体" w:eastAsia="宋体" w:cs="宋体"/>
          <w:color w:val="auto"/>
          <w:spacing w:val="-3"/>
          <w:sz w:val="21"/>
          <w:szCs w:val="21"/>
          <w:highlight w:val="none"/>
          <w:u w:val="single"/>
          <w:lang w:val="en-US" w:eastAsia="zh-CN"/>
        </w:rPr>
        <w:t>12</w:t>
      </w:r>
      <w:r>
        <w:rPr>
          <w:rFonts w:hint="eastAsia" w:ascii="宋体" w:hAnsi="宋体" w:eastAsia="宋体" w:cs="宋体"/>
          <w:color w:val="auto"/>
          <w:spacing w:val="-3"/>
          <w:sz w:val="21"/>
          <w:szCs w:val="21"/>
          <w:highlight w:val="none"/>
          <w:lang w:eastAsia="zh-CN"/>
        </w:rPr>
        <w:t>月</w:t>
      </w:r>
      <w:r>
        <w:rPr>
          <w:rFonts w:hint="eastAsia" w:ascii="宋体" w:hAnsi="宋体" w:eastAsia="宋体" w:cs="宋体"/>
          <w:color w:val="auto"/>
          <w:spacing w:val="-3"/>
          <w:sz w:val="21"/>
          <w:szCs w:val="21"/>
          <w:highlight w:val="none"/>
          <w:u w:val="single"/>
          <w:lang w:eastAsia="zh-CN"/>
        </w:rPr>
        <w:t xml:space="preserve"> 1 </w:t>
      </w:r>
      <w:r>
        <w:rPr>
          <w:rFonts w:hint="eastAsia" w:ascii="宋体" w:hAnsi="宋体" w:eastAsia="宋体" w:cs="宋体"/>
          <w:color w:val="auto"/>
          <w:spacing w:val="-3"/>
          <w:sz w:val="21"/>
          <w:szCs w:val="21"/>
          <w:highlight w:val="none"/>
          <w:lang w:eastAsia="zh-CN"/>
        </w:rPr>
        <w:t>日至本项目</w:t>
      </w:r>
      <w:r>
        <w:rPr>
          <w:rFonts w:hint="eastAsia" w:ascii="宋体" w:hAnsi="宋体" w:eastAsia="宋体" w:cs="宋体"/>
          <w:color w:val="auto"/>
          <w:spacing w:val="-3"/>
          <w:sz w:val="21"/>
          <w:szCs w:val="21"/>
          <w:highlight w:val="none"/>
          <w:lang w:val="en-US" w:eastAsia="zh-CN"/>
        </w:rPr>
        <w:t>比选</w:t>
      </w:r>
      <w:r>
        <w:rPr>
          <w:rFonts w:hint="eastAsia" w:ascii="宋体" w:hAnsi="宋体" w:eastAsia="宋体" w:cs="宋体"/>
          <w:color w:val="auto"/>
          <w:spacing w:val="-3"/>
          <w:sz w:val="21"/>
          <w:szCs w:val="21"/>
          <w:highlight w:val="none"/>
          <w:lang w:eastAsia="zh-CN"/>
        </w:rPr>
        <w:t>截止日期间</w:t>
      </w:r>
      <w:r>
        <w:rPr>
          <w:rFonts w:hint="eastAsia" w:ascii="宋体" w:hAnsi="宋体" w:eastAsia="宋体" w:cs="宋体"/>
          <w:color w:val="auto"/>
          <w:spacing w:val="-3"/>
          <w:sz w:val="21"/>
          <w:szCs w:val="21"/>
          <w:lang w:val="en-US" w:eastAsia="zh-CN"/>
        </w:rPr>
        <w:t>）</w:t>
      </w:r>
      <w:r>
        <w:rPr>
          <w:rFonts w:hint="eastAsia" w:ascii="宋体" w:hAnsi="宋体" w:eastAsia="宋体" w:cs="宋体"/>
          <w:color w:val="auto"/>
          <w:spacing w:val="-3"/>
          <w:sz w:val="21"/>
          <w:szCs w:val="21"/>
          <w:lang w:eastAsia="zh-CN"/>
        </w:rPr>
        <w:t>，</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人（单位）和、法定代表人没有被人民法院生效判决认定为行贿犯罪的（包括行贿罪、单位行贿罪、对单位行贿罪、介绍贿赂罪等）。</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5</w:t>
      </w:r>
      <w:r>
        <w:rPr>
          <w:rFonts w:hint="eastAsia" w:ascii="宋体" w:hAnsi="宋体" w:eastAsia="宋体" w:cs="宋体"/>
          <w:color w:val="auto"/>
          <w:spacing w:val="-3"/>
          <w:sz w:val="21"/>
          <w:szCs w:val="21"/>
          <w:lang w:eastAsia="zh-CN"/>
        </w:rPr>
        <w:t xml:space="preserve"> 本次</w:t>
      </w:r>
      <w:r>
        <w:rPr>
          <w:rFonts w:hint="eastAsia" w:ascii="宋体" w:hAnsi="宋体" w:eastAsia="宋体" w:cs="宋体"/>
          <w:color w:val="auto"/>
          <w:spacing w:val="-3"/>
          <w:sz w:val="21"/>
          <w:szCs w:val="21"/>
          <w:lang w:val="en-US" w:eastAsia="zh-CN"/>
        </w:rPr>
        <w:t>比选</w:t>
      </w:r>
      <w:r>
        <w:rPr>
          <w:rFonts w:hint="eastAsia" w:ascii="宋体" w:hAnsi="宋体" w:eastAsia="宋体" w:cs="宋体"/>
          <w:b/>
          <w:bCs/>
          <w:color w:val="auto"/>
          <w:spacing w:val="-3"/>
          <w:sz w:val="21"/>
          <w:szCs w:val="21"/>
          <w:u w:val="single"/>
          <w:lang w:eastAsia="zh-CN"/>
        </w:rPr>
        <w:t>不接受</w:t>
      </w:r>
      <w:r>
        <w:rPr>
          <w:rFonts w:hint="eastAsia" w:ascii="宋体" w:hAnsi="宋体" w:eastAsia="宋体" w:cs="宋体"/>
          <w:color w:val="auto"/>
          <w:spacing w:val="-3"/>
          <w:sz w:val="21"/>
          <w:szCs w:val="21"/>
          <w:lang w:eastAsia="zh-CN"/>
        </w:rPr>
        <w:t>联合体</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eastAsia="zh-CN"/>
        </w:rPr>
      </w:pPr>
      <w:r>
        <w:rPr>
          <w:rFonts w:hint="eastAsia" w:ascii="宋体" w:hAnsi="宋体" w:eastAsia="宋体" w:cs="宋体"/>
          <w:color w:val="auto"/>
          <w:spacing w:val="-3"/>
          <w:sz w:val="21"/>
          <w:szCs w:val="21"/>
          <w:lang w:eastAsia="zh-CN"/>
        </w:rPr>
        <w:t>3.</w:t>
      </w:r>
      <w:r>
        <w:rPr>
          <w:rFonts w:hint="eastAsia" w:ascii="宋体" w:hAnsi="宋体" w:eastAsia="宋体" w:cs="宋体"/>
          <w:color w:val="auto"/>
          <w:spacing w:val="-3"/>
          <w:sz w:val="21"/>
          <w:szCs w:val="21"/>
          <w:lang w:val="en-US" w:eastAsia="zh-CN"/>
        </w:rPr>
        <w:t xml:space="preserve">6 </w:t>
      </w:r>
      <w:r>
        <w:rPr>
          <w:rFonts w:hint="eastAsia" w:ascii="宋体" w:hAnsi="宋体" w:eastAsia="宋体" w:cs="宋体"/>
          <w:color w:val="auto"/>
          <w:spacing w:val="-3"/>
          <w:sz w:val="21"/>
          <w:szCs w:val="21"/>
          <w:lang w:eastAsia="zh-CN"/>
        </w:rPr>
        <w:t>与</w:t>
      </w:r>
      <w:r>
        <w:rPr>
          <w:rFonts w:hint="eastAsia" w:ascii="宋体" w:hAnsi="宋体" w:eastAsia="宋体" w:cs="宋体"/>
          <w:color w:val="auto"/>
          <w:spacing w:val="-3"/>
          <w:sz w:val="21"/>
          <w:szCs w:val="21"/>
          <w:lang w:val="en-US" w:eastAsia="zh-CN"/>
        </w:rPr>
        <w:t>比选</w:t>
      </w:r>
      <w:r>
        <w:rPr>
          <w:rFonts w:hint="eastAsia" w:ascii="宋体" w:hAnsi="宋体" w:eastAsia="宋体" w:cs="宋体"/>
          <w:color w:val="auto"/>
          <w:spacing w:val="-3"/>
          <w:sz w:val="21"/>
          <w:szCs w:val="21"/>
          <w:lang w:eastAsia="zh-CN"/>
        </w:rPr>
        <w:t>人存在利害关系可能影响比选公正性的单位，不得参加</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。法定代表人（或单位负责人）为同一人或者存在控股、管理关系的不同</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人，不得参加同一标段</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。否则，相关</w:t>
      </w:r>
      <w:r>
        <w:rPr>
          <w:rFonts w:hint="eastAsia" w:ascii="宋体" w:hAnsi="宋体" w:eastAsia="宋体" w:cs="宋体"/>
          <w:color w:val="auto"/>
          <w:spacing w:val="-3"/>
          <w:sz w:val="21"/>
          <w:szCs w:val="21"/>
          <w:lang w:val="en-US" w:eastAsia="zh-CN"/>
        </w:rPr>
        <w:t>比选申请</w:t>
      </w:r>
      <w:r>
        <w:rPr>
          <w:rFonts w:hint="eastAsia" w:ascii="宋体" w:hAnsi="宋体" w:eastAsia="宋体" w:cs="宋体"/>
          <w:color w:val="auto"/>
          <w:spacing w:val="-3"/>
          <w:sz w:val="21"/>
          <w:szCs w:val="21"/>
          <w:lang w:eastAsia="zh-CN"/>
        </w:rPr>
        <w:t>均无效。</w:t>
      </w:r>
    </w:p>
    <w:p>
      <w:pPr>
        <w:pageBreakBefore w:val="0"/>
        <w:widowControl/>
        <w:numPr>
          <w:ilvl w:val="0"/>
          <w:numId w:val="1"/>
        </w:numPr>
        <w:kinsoku/>
        <w:wordWrap/>
        <w:overflowPunct/>
        <w:topLinePunct w:val="0"/>
        <w:autoSpaceDE w:val="0"/>
        <w:autoSpaceDN w:val="0"/>
        <w:bidi w:val="0"/>
        <w:adjustRightInd w:val="0"/>
        <w:snapToGrid w:val="0"/>
        <w:spacing w:line="480" w:lineRule="exact"/>
        <w:ind w:firstLine="422" w:firstLineChars="200"/>
        <w:jc w:val="both"/>
        <w:textAlignment w:val="baseline"/>
        <w:rPr>
          <w:rFonts w:hint="eastAsia" w:ascii="宋体" w:hAnsi="宋体" w:eastAsia="宋体" w:cs="宋体"/>
          <w:b/>
          <w:bCs/>
          <w:snapToGrid w:val="0"/>
          <w:color w:val="auto"/>
          <w:kern w:val="2"/>
          <w:sz w:val="21"/>
          <w:szCs w:val="21"/>
          <w:highlight w:val="none"/>
          <w:lang w:val="en-US" w:eastAsia="zh-CN" w:bidi="ar-SA"/>
        </w:rPr>
      </w:pPr>
      <w:r>
        <w:rPr>
          <w:rFonts w:hint="eastAsia" w:ascii="宋体" w:hAnsi="宋体" w:eastAsia="宋体" w:cs="宋体"/>
          <w:b/>
          <w:bCs/>
          <w:snapToGrid w:val="0"/>
          <w:color w:val="auto"/>
          <w:kern w:val="2"/>
          <w:sz w:val="21"/>
          <w:szCs w:val="21"/>
          <w:highlight w:val="none"/>
          <w:lang w:val="en-US" w:eastAsia="zh-CN" w:bidi="ar-SA"/>
        </w:rPr>
        <w:t>评审办法</w:t>
      </w:r>
    </w:p>
    <w:p>
      <w:pPr>
        <w:pStyle w:val="5"/>
        <w:pageBreakBefore w:val="0"/>
        <w:widowControl/>
        <w:kinsoku/>
        <w:wordWrap/>
        <w:overflowPunct/>
        <w:topLinePunct w:val="0"/>
        <w:autoSpaceDE w:val="0"/>
        <w:autoSpaceDN w:val="0"/>
        <w:bidi w:val="0"/>
        <w:adjustRightInd w:val="0"/>
        <w:snapToGrid w:val="0"/>
        <w:spacing w:before="0" w:after="0" w:line="480" w:lineRule="exact"/>
        <w:ind w:firstLine="408" w:firstLineChars="200"/>
        <w:textAlignment w:val="baseline"/>
        <w:rPr>
          <w:rFonts w:hint="eastAsia" w:ascii="宋体" w:hAnsi="宋体" w:eastAsia="宋体" w:cs="宋体"/>
          <w:b w:val="0"/>
          <w:bCs w:val="0"/>
          <w:color w:val="auto"/>
          <w:spacing w:val="-3"/>
          <w:sz w:val="21"/>
          <w:szCs w:val="21"/>
          <w:lang w:eastAsia="zh-CN"/>
        </w:rPr>
      </w:pPr>
      <w:r>
        <w:rPr>
          <w:rFonts w:hint="eastAsia" w:ascii="宋体" w:hAnsi="宋体" w:eastAsia="宋体" w:cs="宋体"/>
          <w:b w:val="0"/>
          <w:bCs w:val="0"/>
          <w:color w:val="auto"/>
          <w:spacing w:val="-3"/>
          <w:sz w:val="21"/>
          <w:szCs w:val="21"/>
          <w:lang w:eastAsia="zh-CN"/>
        </w:rPr>
        <w:t>本次</w:t>
      </w:r>
      <w:r>
        <w:rPr>
          <w:rFonts w:hint="eastAsia" w:ascii="宋体" w:hAnsi="宋体" w:eastAsia="宋体" w:cs="宋体"/>
          <w:b w:val="0"/>
          <w:bCs w:val="0"/>
          <w:color w:val="auto"/>
          <w:spacing w:val="-3"/>
          <w:sz w:val="21"/>
          <w:szCs w:val="21"/>
          <w:lang w:val="en-US" w:eastAsia="zh-CN"/>
        </w:rPr>
        <w:t>比选</w:t>
      </w:r>
      <w:r>
        <w:rPr>
          <w:rFonts w:hint="eastAsia" w:ascii="宋体" w:hAnsi="宋体" w:eastAsia="宋体" w:cs="宋体"/>
          <w:b w:val="0"/>
          <w:bCs w:val="0"/>
          <w:color w:val="auto"/>
          <w:spacing w:val="-3"/>
          <w:sz w:val="21"/>
          <w:szCs w:val="21"/>
          <w:lang w:eastAsia="zh-CN"/>
        </w:rPr>
        <w:t>采用单信封形式，资格后审。评</w:t>
      </w:r>
      <w:r>
        <w:rPr>
          <w:rFonts w:hint="eastAsia" w:ascii="宋体" w:hAnsi="宋体" w:eastAsia="宋体" w:cs="宋体"/>
          <w:b w:val="0"/>
          <w:bCs w:val="0"/>
          <w:color w:val="auto"/>
          <w:spacing w:val="-3"/>
          <w:sz w:val="21"/>
          <w:szCs w:val="21"/>
          <w:lang w:val="en-US" w:eastAsia="zh-CN"/>
        </w:rPr>
        <w:t>审</w:t>
      </w:r>
      <w:r>
        <w:rPr>
          <w:rFonts w:hint="eastAsia" w:ascii="宋体" w:hAnsi="宋体" w:eastAsia="宋体" w:cs="宋体"/>
          <w:b w:val="0"/>
          <w:bCs w:val="0"/>
          <w:color w:val="auto"/>
          <w:spacing w:val="-3"/>
          <w:sz w:val="21"/>
          <w:szCs w:val="21"/>
          <w:lang w:eastAsia="zh-CN"/>
        </w:rPr>
        <w:t>办法采用综合评分法。</w:t>
      </w:r>
    </w:p>
    <w:p>
      <w:pPr>
        <w:pStyle w:val="5"/>
        <w:pageBreakBefore w:val="0"/>
        <w:widowControl/>
        <w:kinsoku/>
        <w:wordWrap/>
        <w:overflowPunct/>
        <w:topLinePunct w:val="0"/>
        <w:autoSpaceDE w:val="0"/>
        <w:autoSpaceDN w:val="0"/>
        <w:bidi w:val="0"/>
        <w:adjustRightInd w:val="0"/>
        <w:snapToGrid w:val="0"/>
        <w:spacing w:before="0" w:after="0" w:line="480" w:lineRule="exact"/>
        <w:ind w:firstLine="422" w:firstLineChars="200"/>
        <w:textAlignment w:val="baseline"/>
        <w:rPr>
          <w:rFonts w:hint="eastAsia" w:ascii="宋体" w:hAnsi="宋体" w:eastAsia="宋体" w:cs="宋体"/>
          <w:bCs w:val="0"/>
          <w:color w:val="auto"/>
          <w:kern w:val="0"/>
          <w:sz w:val="21"/>
          <w:szCs w:val="21"/>
          <w:highlight w:val="none"/>
        </w:rPr>
      </w:pPr>
      <w:r>
        <w:rPr>
          <w:rFonts w:hint="eastAsia" w:ascii="宋体" w:hAnsi="宋体" w:eastAsia="宋体" w:cs="宋体"/>
          <w:bCs w:val="0"/>
          <w:color w:val="auto"/>
          <w:kern w:val="0"/>
          <w:sz w:val="21"/>
          <w:szCs w:val="21"/>
          <w:highlight w:val="none"/>
        </w:rPr>
        <w:t>5.比选文件的获取</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bookmarkStart w:id="26" w:name="_Toc508711582"/>
      <w:bookmarkStart w:id="27" w:name="_Toc509481750"/>
      <w:bookmarkStart w:id="28" w:name="_Toc509847601"/>
      <w:r>
        <w:rPr>
          <w:rFonts w:hint="eastAsia" w:ascii="宋体" w:hAnsi="宋体" w:eastAsia="宋体" w:cs="宋体"/>
          <w:color w:val="auto"/>
          <w:spacing w:val="-3"/>
          <w:sz w:val="21"/>
          <w:szCs w:val="21"/>
          <w:lang w:val="en-US" w:eastAsia="zh-CN"/>
        </w:rPr>
        <w:t>5.1 凡有意参加</w:t>
      </w:r>
      <w:r>
        <w:rPr>
          <w:rFonts w:hint="eastAsia" w:ascii="宋体" w:hAnsi="宋体" w:eastAsia="宋体" w:cs="宋体"/>
          <w:color w:val="auto"/>
          <w:spacing w:val="-3"/>
          <w:sz w:val="21"/>
          <w:szCs w:val="21"/>
          <w:highlight w:val="none"/>
          <w:lang w:val="en-US" w:eastAsia="zh-CN"/>
        </w:rPr>
        <w:t>比选申请者，请于</w:t>
      </w:r>
      <w:r>
        <w:rPr>
          <w:rFonts w:hint="eastAsia" w:ascii="宋体" w:hAnsi="宋体" w:eastAsia="宋体" w:cs="宋体"/>
          <w:color w:val="auto"/>
          <w:spacing w:val="-3"/>
          <w:sz w:val="21"/>
          <w:szCs w:val="21"/>
          <w:highlight w:val="none"/>
          <w:u w:val="single"/>
          <w:lang w:val="en-US" w:eastAsia="zh-CN"/>
        </w:rPr>
        <w:t xml:space="preserve"> 2024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12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24 </w:t>
      </w:r>
      <w:r>
        <w:rPr>
          <w:rFonts w:hint="eastAsia" w:ascii="宋体" w:hAnsi="宋体" w:eastAsia="宋体" w:cs="宋体"/>
          <w:color w:val="auto"/>
          <w:spacing w:val="-3"/>
          <w:sz w:val="21"/>
          <w:szCs w:val="21"/>
          <w:highlight w:val="none"/>
          <w:lang w:val="en-US" w:eastAsia="zh-CN"/>
        </w:rPr>
        <w:t>日至</w:t>
      </w:r>
      <w:r>
        <w:rPr>
          <w:rFonts w:hint="eastAsia" w:ascii="宋体" w:hAnsi="宋体" w:eastAsia="宋体" w:cs="宋体"/>
          <w:color w:val="auto"/>
          <w:spacing w:val="-3"/>
          <w:sz w:val="21"/>
          <w:szCs w:val="21"/>
          <w:highlight w:val="none"/>
          <w:u w:val="single"/>
          <w:lang w:val="en-US" w:eastAsia="zh-CN"/>
        </w:rPr>
        <w:t xml:space="preserve"> 2024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12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26 </w:t>
      </w:r>
      <w:r>
        <w:rPr>
          <w:rFonts w:hint="eastAsia" w:ascii="宋体" w:hAnsi="宋体" w:eastAsia="宋体" w:cs="宋体"/>
          <w:color w:val="auto"/>
          <w:spacing w:val="-3"/>
          <w:sz w:val="21"/>
          <w:szCs w:val="21"/>
          <w:highlight w:val="none"/>
          <w:lang w:val="en-US" w:eastAsia="zh-CN"/>
        </w:rPr>
        <w:t>日，在</w:t>
      </w:r>
      <w:r>
        <w:rPr>
          <w:rFonts w:hint="eastAsia" w:ascii="宋体" w:hAnsi="宋体" w:eastAsia="宋体" w:cs="宋体"/>
          <w:color w:val="auto"/>
          <w:spacing w:val="-3"/>
          <w:sz w:val="21"/>
          <w:szCs w:val="21"/>
          <w:lang w:val="en-US" w:eastAsia="zh-CN"/>
        </w:rPr>
        <w:t>四川省川北高速公路股份有限公司(</w:t>
      </w:r>
      <w:r>
        <w:rPr>
          <w:rFonts w:hint="eastAsia" w:ascii="宋体" w:hAnsi="宋体" w:eastAsia="宋体" w:cs="宋体"/>
          <w:color w:val="auto"/>
          <w:spacing w:val="-3"/>
          <w:sz w:val="21"/>
          <w:szCs w:val="21"/>
          <w:u w:val="single"/>
          <w:lang w:val="en-US" w:eastAsia="zh-CN"/>
        </w:rPr>
        <w:t>https://cbgs.scgs.com.cn/</w:t>
      </w:r>
      <w:r>
        <w:rPr>
          <w:rFonts w:hint="eastAsia" w:ascii="宋体" w:hAnsi="宋体" w:eastAsia="宋体" w:cs="宋体"/>
          <w:color w:val="auto"/>
          <w:spacing w:val="-3"/>
          <w:sz w:val="21"/>
          <w:szCs w:val="21"/>
          <w:lang w:val="en-US" w:eastAsia="zh-CN"/>
        </w:rPr>
        <w:t>)免费匿名下载比选文件。比选人不提供其他任何报名和比选文件获取的方式。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color w:val="auto"/>
          <w:spacing w:val="-3"/>
          <w:sz w:val="21"/>
          <w:szCs w:val="21"/>
          <w:lang w:val="en-US" w:eastAsia="zh-CN"/>
        </w:rPr>
        <w:t>5.2 比选申请人应及时在上述网站下载有关内容，比选人不再另行通知。如有问题应及时与比选人联系，否则，造成的一切后果由比选申请人负责；如逾期未联系的，比选人视为收到或默认已收到。</w:t>
      </w:r>
    </w:p>
    <w:p>
      <w:pPr>
        <w:pageBreakBefore w:val="0"/>
        <w:widowControl/>
        <w:kinsoku/>
        <w:wordWrap/>
        <w:overflowPunct/>
        <w:topLinePunct w:val="0"/>
        <w:autoSpaceDE w:val="0"/>
        <w:autoSpaceDN w:val="0"/>
        <w:bidi w:val="0"/>
        <w:adjustRightInd w:val="0"/>
        <w:snapToGrid w:val="0"/>
        <w:spacing w:line="480" w:lineRule="exact"/>
        <w:ind w:firstLine="420"/>
        <w:textAlignment w:val="baseline"/>
        <w:rPr>
          <w:rFonts w:hint="eastAsia" w:ascii="宋体" w:hAnsi="宋体" w:eastAsia="宋体" w:cs="宋体"/>
          <w:b/>
          <w:bCs/>
          <w:color w:val="auto"/>
          <w:spacing w:val="-7"/>
          <w:sz w:val="21"/>
          <w:szCs w:val="21"/>
          <w:highlight w:val="none"/>
          <w:lang w:val="en-US" w:eastAsia="zh-CN"/>
        </w:rPr>
      </w:pPr>
      <w:r>
        <w:rPr>
          <w:rFonts w:hint="eastAsia" w:ascii="宋体" w:hAnsi="宋体" w:eastAsia="宋体" w:cs="宋体"/>
          <w:b/>
          <w:bCs/>
          <w:color w:val="auto"/>
          <w:spacing w:val="-7"/>
          <w:sz w:val="21"/>
          <w:szCs w:val="21"/>
          <w:highlight w:val="none"/>
          <w:lang w:val="en-US" w:eastAsia="zh-CN"/>
        </w:rPr>
        <w:t>6 、比选申请文件的递交及相关事宜</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6.1 踏勘现场及预备会：</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比选人不组织现场踏勘及预备会议。比选申请人需自行安排进行现场踏勘，并自行承担考察费用及安全责任。</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6.2 比选申请文件的送交：</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比选申请文件送交的时间</w:t>
      </w:r>
      <w:r>
        <w:rPr>
          <w:rFonts w:hint="eastAsia" w:ascii="宋体" w:hAnsi="宋体" w:eastAsia="宋体" w:cs="宋体"/>
          <w:color w:val="auto"/>
          <w:spacing w:val="-3"/>
          <w:sz w:val="21"/>
          <w:szCs w:val="21"/>
          <w:highlight w:val="none"/>
          <w:lang w:val="en-US" w:eastAsia="zh-CN"/>
        </w:rPr>
        <w:t>为</w:t>
      </w:r>
      <w:r>
        <w:rPr>
          <w:rFonts w:hint="eastAsia" w:ascii="宋体" w:hAnsi="宋体" w:eastAsia="宋体" w:cs="宋体"/>
          <w:color w:val="auto"/>
          <w:spacing w:val="-3"/>
          <w:sz w:val="21"/>
          <w:szCs w:val="21"/>
          <w:highlight w:val="none"/>
          <w:u w:val="single"/>
          <w:lang w:val="en-US" w:eastAsia="zh-CN"/>
        </w:rPr>
        <w:t xml:space="preserve"> 2024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12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26 </w:t>
      </w:r>
      <w:r>
        <w:rPr>
          <w:rFonts w:hint="eastAsia" w:ascii="宋体" w:hAnsi="宋体" w:eastAsia="宋体" w:cs="宋体"/>
          <w:color w:val="auto"/>
          <w:spacing w:val="-3"/>
          <w:sz w:val="21"/>
          <w:szCs w:val="21"/>
          <w:highlight w:val="none"/>
          <w:lang w:val="en-US" w:eastAsia="zh-CN"/>
        </w:rPr>
        <w:t>日</w:t>
      </w:r>
      <w:r>
        <w:rPr>
          <w:rFonts w:hint="eastAsia" w:ascii="宋体" w:hAnsi="宋体" w:eastAsia="宋体" w:cs="宋体"/>
          <w:color w:val="auto"/>
          <w:spacing w:val="-3"/>
          <w:sz w:val="21"/>
          <w:szCs w:val="21"/>
          <w:highlight w:val="none"/>
          <w:u w:val="single"/>
          <w:lang w:val="en-US" w:eastAsia="zh-CN"/>
        </w:rPr>
        <w:t xml:space="preserve"> 14:00 </w:t>
      </w:r>
      <w:r>
        <w:rPr>
          <w:rFonts w:hint="eastAsia" w:ascii="宋体" w:hAnsi="宋体" w:eastAsia="宋体" w:cs="宋体"/>
          <w:color w:val="auto"/>
          <w:spacing w:val="-3"/>
          <w:sz w:val="21"/>
          <w:szCs w:val="21"/>
          <w:highlight w:val="none"/>
          <w:lang w:val="en-US" w:eastAsia="zh-CN"/>
        </w:rPr>
        <w:t>时(北京时间),截止时间为</w:t>
      </w:r>
      <w:r>
        <w:rPr>
          <w:rFonts w:hint="eastAsia" w:ascii="宋体" w:hAnsi="宋体" w:eastAsia="宋体" w:cs="宋体"/>
          <w:color w:val="auto"/>
          <w:spacing w:val="-3"/>
          <w:sz w:val="21"/>
          <w:szCs w:val="21"/>
          <w:highlight w:val="none"/>
          <w:u w:val="single"/>
          <w:lang w:val="en-US" w:eastAsia="zh-CN"/>
        </w:rPr>
        <w:t xml:space="preserve">2024 </w:t>
      </w:r>
      <w:r>
        <w:rPr>
          <w:rFonts w:hint="eastAsia" w:ascii="宋体" w:hAnsi="宋体" w:eastAsia="宋体" w:cs="宋体"/>
          <w:color w:val="auto"/>
          <w:spacing w:val="-3"/>
          <w:sz w:val="21"/>
          <w:szCs w:val="21"/>
          <w:highlight w:val="none"/>
          <w:lang w:val="en-US" w:eastAsia="zh-CN"/>
        </w:rPr>
        <w:t>年</w:t>
      </w:r>
      <w:r>
        <w:rPr>
          <w:rFonts w:hint="eastAsia" w:ascii="宋体" w:hAnsi="宋体" w:eastAsia="宋体" w:cs="宋体"/>
          <w:color w:val="auto"/>
          <w:spacing w:val="-3"/>
          <w:sz w:val="21"/>
          <w:szCs w:val="21"/>
          <w:highlight w:val="none"/>
          <w:u w:val="single"/>
          <w:lang w:val="en-US" w:eastAsia="zh-CN"/>
        </w:rPr>
        <w:t xml:space="preserve"> 12 </w:t>
      </w:r>
      <w:r>
        <w:rPr>
          <w:rFonts w:hint="eastAsia" w:ascii="宋体" w:hAnsi="宋体" w:eastAsia="宋体" w:cs="宋体"/>
          <w:color w:val="auto"/>
          <w:spacing w:val="-3"/>
          <w:sz w:val="21"/>
          <w:szCs w:val="21"/>
          <w:highlight w:val="none"/>
          <w:lang w:val="en-US" w:eastAsia="zh-CN"/>
        </w:rPr>
        <w:t>月</w:t>
      </w:r>
      <w:r>
        <w:rPr>
          <w:rFonts w:hint="eastAsia" w:ascii="宋体" w:hAnsi="宋体" w:eastAsia="宋体" w:cs="宋体"/>
          <w:color w:val="auto"/>
          <w:spacing w:val="-3"/>
          <w:sz w:val="21"/>
          <w:szCs w:val="21"/>
          <w:highlight w:val="none"/>
          <w:u w:val="single"/>
          <w:lang w:val="en-US" w:eastAsia="zh-CN"/>
        </w:rPr>
        <w:t xml:space="preserve"> 26 </w:t>
      </w:r>
      <w:r>
        <w:rPr>
          <w:rFonts w:hint="eastAsia" w:ascii="宋体" w:hAnsi="宋体" w:eastAsia="宋体" w:cs="宋体"/>
          <w:color w:val="auto"/>
          <w:spacing w:val="-3"/>
          <w:sz w:val="21"/>
          <w:szCs w:val="21"/>
          <w:highlight w:val="none"/>
          <w:lang w:val="en-US" w:eastAsia="zh-CN"/>
        </w:rPr>
        <w:t>日</w:t>
      </w:r>
      <w:r>
        <w:rPr>
          <w:rFonts w:hint="eastAsia" w:ascii="宋体" w:hAnsi="宋体" w:eastAsia="宋体" w:cs="宋体"/>
          <w:color w:val="auto"/>
          <w:spacing w:val="-3"/>
          <w:sz w:val="21"/>
          <w:szCs w:val="21"/>
          <w:highlight w:val="none"/>
          <w:u w:val="single"/>
          <w:lang w:val="en-US" w:eastAsia="zh-CN"/>
        </w:rPr>
        <w:t xml:space="preserve"> 14:30 时</w:t>
      </w:r>
      <w:r>
        <w:rPr>
          <w:rFonts w:hint="eastAsia" w:ascii="宋体" w:hAnsi="宋体" w:eastAsia="宋体" w:cs="宋体"/>
          <w:color w:val="auto"/>
          <w:spacing w:val="-3"/>
          <w:sz w:val="21"/>
          <w:szCs w:val="21"/>
          <w:highlight w:val="none"/>
          <w:lang w:val="en-US" w:eastAsia="zh-CN"/>
        </w:rPr>
        <w:t>(北京时间),比选申</w:t>
      </w:r>
      <w:r>
        <w:rPr>
          <w:rFonts w:hint="eastAsia" w:ascii="宋体" w:hAnsi="宋体" w:eastAsia="宋体" w:cs="宋体"/>
          <w:color w:val="auto"/>
          <w:spacing w:val="-3"/>
          <w:sz w:val="21"/>
          <w:szCs w:val="21"/>
          <w:lang w:val="en-US" w:eastAsia="zh-CN"/>
        </w:rPr>
        <w:t>请人必须将按要求密封完好的比选申请文件以面交方式送达：四川省成都市二环路</w:t>
      </w:r>
      <w:r>
        <w:rPr>
          <w:rFonts w:hint="eastAsia" w:ascii="宋体" w:hAnsi="宋体" w:eastAsia="宋体" w:cs="宋体"/>
          <w:color w:val="auto"/>
          <w:spacing w:val="-3"/>
          <w:sz w:val="21"/>
          <w:szCs w:val="21"/>
          <w:highlight w:val="none"/>
          <w:lang w:val="en-US" w:eastAsia="zh-CN"/>
        </w:rPr>
        <w:t>西一段90号四川高速大厦A1010会议室。比</w:t>
      </w:r>
      <w:r>
        <w:rPr>
          <w:rFonts w:hint="eastAsia" w:ascii="宋体" w:hAnsi="宋体" w:eastAsia="宋体" w:cs="宋体"/>
          <w:color w:val="auto"/>
          <w:spacing w:val="-3"/>
          <w:sz w:val="21"/>
          <w:szCs w:val="21"/>
          <w:lang w:val="en-US" w:eastAsia="zh-CN"/>
        </w:rPr>
        <w:t>选人定于比选申请文件送交截止时间的同一时间、同一地点举行公开开标，比选申请人应派代表出席并签认开标结果。</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6.3 逾期送达的或者未送达指定地点的或者未按要求密封的比选申请文件，比选人不予受理。</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8" w:firstLineChars="209"/>
        <w:jc w:val="both"/>
        <w:textAlignment w:val="baseline"/>
        <w:rPr>
          <w:rFonts w:hint="eastAsia" w:ascii="宋体" w:hAnsi="宋体" w:eastAsia="宋体" w:cs="宋体"/>
          <w:b/>
          <w:bCs/>
          <w:color w:val="auto"/>
          <w:spacing w:val="-3"/>
          <w:sz w:val="21"/>
          <w:szCs w:val="21"/>
          <w:lang w:val="en-US" w:eastAsia="zh-CN"/>
        </w:rPr>
      </w:pPr>
      <w:r>
        <w:rPr>
          <w:rFonts w:hint="eastAsia" w:ascii="宋体" w:hAnsi="宋体" w:eastAsia="宋体" w:cs="宋体"/>
          <w:b/>
          <w:bCs/>
          <w:color w:val="auto"/>
          <w:spacing w:val="-3"/>
          <w:sz w:val="21"/>
          <w:szCs w:val="21"/>
          <w:lang w:val="en-US" w:eastAsia="zh-CN"/>
        </w:rPr>
        <w:t>7.发布公告的媒介</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本次比选公告在在四川省川北高速公路股份有限公司网站（https://cbgs.scgs.com.cn/）上发布。</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leftChars="209" w:right="3" w:rightChars="0"/>
        <w:jc w:val="both"/>
        <w:textAlignment w:val="baseline"/>
        <w:rPr>
          <w:rFonts w:hint="default" w:ascii="宋体" w:hAnsi="宋体" w:eastAsia="宋体" w:cs="宋体"/>
          <w:b/>
          <w:bCs/>
          <w:color w:val="auto"/>
          <w:spacing w:val="-3"/>
          <w:sz w:val="21"/>
          <w:szCs w:val="21"/>
          <w:lang w:val="en-US" w:eastAsia="zh-CN"/>
        </w:rPr>
      </w:pPr>
      <w:r>
        <w:rPr>
          <w:rFonts w:hint="eastAsia" w:ascii="宋体" w:hAnsi="宋体" w:eastAsia="宋体" w:cs="宋体"/>
          <w:b/>
          <w:bCs/>
          <w:color w:val="auto"/>
          <w:spacing w:val="-3"/>
          <w:sz w:val="21"/>
          <w:szCs w:val="21"/>
          <w:lang w:val="en-US" w:eastAsia="zh-CN"/>
        </w:rPr>
        <w:t>8、</w:t>
      </w:r>
      <w:r>
        <w:rPr>
          <w:rFonts w:hint="default" w:ascii="宋体" w:hAnsi="宋体" w:eastAsia="宋体" w:cs="宋体"/>
          <w:b/>
          <w:bCs/>
          <w:color w:val="auto"/>
          <w:spacing w:val="-3"/>
          <w:sz w:val="21"/>
          <w:szCs w:val="21"/>
          <w:lang w:val="en-US" w:eastAsia="zh-CN"/>
        </w:rPr>
        <w:t>比选工作将公开接受社会监督</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80" w:lineRule="exact"/>
        <w:ind w:right="3" w:rightChars="0" w:firstLine="408" w:firstLineChars="200"/>
        <w:jc w:val="both"/>
        <w:textAlignment w:val="baseline"/>
        <w:rPr>
          <w:rFonts w:hint="default" w:ascii="宋体" w:hAnsi="宋体" w:eastAsia="宋体" w:cs="宋体"/>
          <w:color w:val="auto"/>
          <w:spacing w:val="-3"/>
          <w:sz w:val="21"/>
          <w:szCs w:val="21"/>
          <w:lang w:val="en-US" w:eastAsia="zh-CN"/>
        </w:rPr>
      </w:pPr>
      <w:r>
        <w:rPr>
          <w:rFonts w:hint="default" w:ascii="宋体" w:hAnsi="宋体" w:eastAsia="宋体" w:cs="宋体"/>
          <w:color w:val="auto"/>
          <w:spacing w:val="-3"/>
          <w:sz w:val="21"/>
          <w:szCs w:val="21"/>
          <w:lang w:val="en-US" w:eastAsia="zh-CN"/>
        </w:rPr>
        <w:t>比选结果公示：比选人在比选评审后3日内，将评审结果即评审委员会推荐的中选候选人名单在四川省川北高速公路股份有限公司网站（https://cbgs.scgs.com.cn/）上公示3个工作日以接受社会公开监督。比选申请人或者其他利害关系人对评审结果有异议的，应当在中选候选人公示期间提出。</w:t>
      </w:r>
    </w:p>
    <w:bookmarkEnd w:id="26"/>
    <w:bookmarkEnd w:id="27"/>
    <w:bookmarkEnd w:id="28"/>
    <w:p>
      <w:pPr>
        <w:pStyle w:val="22"/>
        <w:pageBreakBefore w:val="0"/>
        <w:widowControl/>
        <w:wordWrap/>
        <w:overflowPunct/>
        <w:topLinePunct w:val="0"/>
        <w:autoSpaceDE w:val="0"/>
        <w:autoSpaceDN w:val="0"/>
        <w:bidi w:val="0"/>
        <w:adjustRightInd w:val="0"/>
        <w:snapToGrid w:val="0"/>
        <w:spacing w:after="0" w:line="480" w:lineRule="exact"/>
        <w:ind w:left="0" w:leftChars="0" w:firstLine="422" w:firstLineChars="200"/>
        <w:textAlignment w:val="baseline"/>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9</w:t>
      </w:r>
      <w:r>
        <w:rPr>
          <w:rFonts w:hint="eastAsia" w:ascii="宋体" w:hAnsi="宋体" w:eastAsia="宋体" w:cs="宋体"/>
          <w:b/>
          <w:color w:val="auto"/>
          <w:kern w:val="0"/>
          <w:sz w:val="21"/>
          <w:szCs w:val="21"/>
          <w:highlight w:val="none"/>
        </w:rPr>
        <w:t xml:space="preserve"> 、联系方式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u w:val="single"/>
          <w:lang w:val="en-US" w:eastAsia="zh-CN"/>
        </w:rPr>
      </w:pPr>
      <w:r>
        <w:rPr>
          <w:rFonts w:hint="eastAsia" w:ascii="宋体" w:hAnsi="宋体" w:eastAsia="宋体" w:cs="宋体"/>
          <w:color w:val="auto"/>
          <w:spacing w:val="-3"/>
          <w:sz w:val="21"/>
          <w:szCs w:val="21"/>
          <w:lang w:val="en-US" w:eastAsia="zh-CN"/>
        </w:rPr>
        <w:t>比选人：</w:t>
      </w:r>
      <w:r>
        <w:rPr>
          <w:rFonts w:hint="eastAsia" w:ascii="宋体" w:hAnsi="宋体" w:eastAsia="宋体" w:cs="宋体"/>
          <w:color w:val="auto"/>
          <w:spacing w:val="-3"/>
          <w:sz w:val="21"/>
          <w:szCs w:val="21"/>
          <w:u w:val="none"/>
          <w:lang w:val="en-US" w:eastAsia="zh-CN"/>
        </w:rPr>
        <w:t>四川省川北高速公路股份有限公司</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网  址：https://cbgs.scgs.com.cn/</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default"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地  址：四川省成都市二环路西一段90号四川高速大厦10楼</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电  话：028-61556538</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联系人：杨女士</w:t>
      </w:r>
    </w:p>
    <w:p>
      <w:pPr>
        <w:pStyle w:val="22"/>
        <w:pageBreakBefore w:val="0"/>
        <w:widowControl/>
        <w:wordWrap/>
        <w:overflowPunct/>
        <w:topLinePunct w:val="0"/>
        <w:autoSpaceDE w:val="0"/>
        <w:autoSpaceDN w:val="0"/>
        <w:bidi w:val="0"/>
        <w:adjustRightInd w:val="0"/>
        <w:snapToGrid w:val="0"/>
        <w:spacing w:after="0" w:line="480" w:lineRule="exact"/>
        <w:ind w:left="0" w:leftChars="0" w:firstLine="420" w:firstLineChars="200"/>
        <w:textAlignment w:val="baseline"/>
        <w:rPr>
          <w:rFonts w:hint="eastAsia" w:ascii="宋体" w:hAnsi="宋体" w:eastAsia="宋体" w:cs="宋体"/>
          <w:b w:val="0"/>
          <w:bCs/>
          <w:color w:val="auto"/>
          <w:kern w:val="0"/>
          <w:sz w:val="21"/>
          <w:szCs w:val="21"/>
          <w:highlight w:val="none"/>
        </w:rPr>
      </w:pPr>
    </w:p>
    <w:p>
      <w:pPr>
        <w:pStyle w:val="22"/>
        <w:pageBreakBefore w:val="0"/>
        <w:widowControl/>
        <w:wordWrap/>
        <w:overflowPunct/>
        <w:topLinePunct w:val="0"/>
        <w:autoSpaceDE w:val="0"/>
        <w:autoSpaceDN w:val="0"/>
        <w:bidi w:val="0"/>
        <w:adjustRightInd w:val="0"/>
        <w:snapToGrid w:val="0"/>
        <w:spacing w:after="0" w:line="480" w:lineRule="exact"/>
        <w:ind w:left="0" w:leftChars="0" w:firstLine="420" w:firstLineChars="200"/>
        <w:textAlignment w:val="baseline"/>
        <w:rPr>
          <w:rFonts w:hint="eastAsia" w:ascii="宋体" w:hAnsi="宋体" w:eastAsia="宋体" w:cs="宋体"/>
          <w:b w:val="0"/>
          <w:bCs/>
          <w:color w:val="auto"/>
          <w:kern w:val="0"/>
          <w:sz w:val="21"/>
          <w:szCs w:val="21"/>
          <w:highlight w:val="none"/>
        </w:rPr>
      </w:pPr>
    </w:p>
    <w:p>
      <w:pPr>
        <w:pageBreakBefore w:val="0"/>
        <w:widowControl/>
        <w:wordWrap/>
        <w:overflowPunct/>
        <w:topLinePunct w:val="0"/>
        <w:autoSpaceDE w:val="0"/>
        <w:autoSpaceDN w:val="0"/>
        <w:bidi w:val="0"/>
        <w:adjustRightInd w:val="0"/>
        <w:snapToGrid w:val="0"/>
        <w:spacing w:line="480" w:lineRule="exact"/>
        <w:textAlignment w:val="baseline"/>
        <w:rPr>
          <w:rFonts w:hint="eastAsia"/>
          <w:color w:val="auto"/>
        </w:rPr>
      </w:pP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47"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b w:val="0"/>
          <w:bCs w:val="0"/>
          <w:color w:val="auto"/>
          <w:spacing w:val="2"/>
          <w:sz w:val="21"/>
          <w:szCs w:val="21"/>
          <w:lang w:val="en-US" w:eastAsia="zh-CN"/>
        </w:rPr>
        <w:t xml:space="preserve">                 </w:t>
      </w:r>
      <w:r>
        <w:rPr>
          <w:rFonts w:hint="eastAsia" w:ascii="宋体" w:hAnsi="宋体" w:cs="宋体"/>
          <w:b w:val="0"/>
          <w:bCs w:val="0"/>
          <w:color w:val="auto"/>
          <w:spacing w:val="2"/>
          <w:sz w:val="21"/>
          <w:szCs w:val="21"/>
          <w:lang w:val="en-US" w:eastAsia="zh-CN"/>
        </w:rPr>
        <w:t xml:space="preserve">                  </w:t>
      </w:r>
      <w:r>
        <w:rPr>
          <w:rFonts w:hint="eastAsia" w:ascii="宋体" w:hAnsi="宋体" w:eastAsia="宋体" w:cs="宋体"/>
          <w:b w:val="0"/>
          <w:bCs w:val="0"/>
          <w:color w:val="auto"/>
          <w:spacing w:val="2"/>
          <w:sz w:val="21"/>
          <w:szCs w:val="21"/>
          <w:lang w:val="en-US" w:eastAsia="zh-CN"/>
        </w:rPr>
        <w:t xml:space="preserve"> </w:t>
      </w:r>
      <w:r>
        <w:rPr>
          <w:rFonts w:hint="eastAsia" w:ascii="宋体" w:hAnsi="宋体" w:eastAsia="宋体" w:cs="宋体"/>
          <w:color w:val="auto"/>
          <w:spacing w:val="-3"/>
          <w:sz w:val="21"/>
          <w:szCs w:val="21"/>
          <w:lang w:val="en-US" w:eastAsia="zh-CN"/>
        </w:rPr>
        <w:t xml:space="preserve"> 比选人：四川省川北高速公路股份有限公司</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 xml:space="preserve">                                                       2024年12月24日</w:t>
      </w:r>
    </w:p>
    <w:p>
      <w:pPr>
        <w:pStyle w:val="8"/>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both"/>
        <w:textAlignment w:val="baseline"/>
        <w:rPr>
          <w:rFonts w:hint="eastAsia" w:ascii="黑体" w:hAnsi="黑体" w:eastAsia="黑体" w:cs="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both"/>
        <w:textAlignment w:val="baseline"/>
        <w:rPr>
          <w:rFonts w:hint="eastAsia" w:ascii="黑体" w:hAnsi="黑体" w:eastAsia="黑体" w:cs="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both"/>
        <w:textAlignment w:val="baseline"/>
        <w:rPr>
          <w:rFonts w:hint="eastAsia" w:ascii="黑体" w:hAnsi="黑体" w:eastAsia="黑体" w:cs="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both"/>
        <w:textAlignment w:val="baseline"/>
        <w:rPr>
          <w:rFonts w:hint="eastAsia" w:ascii="黑体" w:hAnsi="黑体" w:eastAsia="黑体" w:cs="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outlineLvl w:val="0"/>
        <w:rPr>
          <w:rFonts w:hint="eastAsia" w:ascii="黑体" w:hAnsi="黑体" w:eastAsia="黑体" w:cs="黑体"/>
          <w:sz w:val="44"/>
          <w:szCs w:val="44"/>
          <w:lang w:val="en-US" w:eastAsia="zh-CN"/>
        </w:rPr>
      </w:pPr>
      <w:bookmarkStart w:id="29" w:name="_Toc17040"/>
      <w:r>
        <w:rPr>
          <w:rFonts w:hint="eastAsia" w:ascii="黑体" w:hAnsi="黑体" w:eastAsia="黑体" w:cs="黑体"/>
          <w:sz w:val="44"/>
          <w:szCs w:val="44"/>
          <w:lang w:val="en-US" w:eastAsia="zh-CN"/>
        </w:rPr>
        <w:t>第二章 比选申请人须知</w:t>
      </w:r>
      <w:bookmarkEnd w:id="29"/>
    </w:p>
    <w:p>
      <w:pPr>
        <w:keepNext w:val="0"/>
        <w:keepLines w:val="0"/>
        <w:pageBreakBefore w:val="0"/>
        <w:widowControl/>
        <w:kinsoku w:val="0"/>
        <w:wordWrap/>
        <w:overflowPunct/>
        <w:topLinePunct w:val="0"/>
        <w:autoSpaceDE w:val="0"/>
        <w:autoSpaceDN w:val="0"/>
        <w:bidi w:val="0"/>
        <w:adjustRightInd w:val="0"/>
        <w:snapToGrid w:val="0"/>
        <w:spacing w:line="720" w:lineRule="exact"/>
        <w:textAlignment w:val="baseline"/>
        <w:rPr>
          <w:rFonts w:hint="eastAsia" w:ascii="黑体" w:hAnsi="黑体" w:eastAsia="黑体" w:cs="黑体"/>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一、比选申请人须知前附表</w:t>
      </w:r>
    </w:p>
    <w:p>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二、比选申请人须知</w:t>
      </w:r>
    </w:p>
    <w:p>
      <w:pPr>
        <w:keepNext w:val="0"/>
        <w:keepLines w:val="0"/>
        <w:pageBreakBefore w:val="0"/>
        <w:widowControl/>
        <w:kinsoku w:val="0"/>
        <w:wordWrap/>
        <w:overflowPunct/>
        <w:topLinePunct w:val="0"/>
        <w:autoSpaceDE w:val="0"/>
        <w:autoSpaceDN w:val="0"/>
        <w:bidi w:val="0"/>
        <w:adjustRightInd w:val="0"/>
        <w:snapToGrid w:val="0"/>
        <w:spacing w:line="720" w:lineRule="exact"/>
        <w:ind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三、资格审查条件</w:t>
      </w: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
      <w:pPr>
        <w:rPr>
          <w:rFonts w:ascii="宋体" w:hAnsi="宋体" w:eastAsia="宋体" w:cs="宋体"/>
          <w:sz w:val="30"/>
          <w:szCs w:val="30"/>
        </w:rPr>
      </w:pPr>
    </w:p>
    <w:p>
      <w:pPr>
        <w:pStyle w:val="8"/>
        <w:rPr>
          <w:rFonts w:ascii="宋体" w:hAnsi="宋体" w:eastAsia="宋体" w:cs="宋体"/>
          <w:sz w:val="30"/>
          <w:szCs w:val="30"/>
        </w:rPr>
      </w:pPr>
    </w:p>
    <w:p>
      <w:pPr>
        <w:rPr>
          <w:rFonts w:ascii="宋体" w:hAnsi="宋体" w:eastAsia="宋体" w:cs="宋体"/>
          <w:sz w:val="30"/>
          <w:szCs w:val="30"/>
        </w:rPr>
      </w:pPr>
    </w:p>
    <w:p>
      <w:pPr>
        <w:pStyle w:val="8"/>
        <w:rPr>
          <w:rFonts w:ascii="宋体" w:hAnsi="宋体" w:eastAsia="宋体" w:cs="宋体"/>
          <w:sz w:val="30"/>
          <w:szCs w:val="30"/>
        </w:rPr>
      </w:pPr>
    </w:p>
    <w:p>
      <w:pPr>
        <w:spacing w:line="219" w:lineRule="auto"/>
        <w:rPr>
          <w:rFonts w:ascii="宋体" w:hAnsi="宋体" w:eastAsia="宋体" w:cs="宋体"/>
          <w:sz w:val="30"/>
          <w:szCs w:val="30"/>
        </w:rPr>
      </w:pPr>
    </w:p>
    <w:p>
      <w:pPr>
        <w:pStyle w:val="4"/>
        <w:spacing w:line="360" w:lineRule="auto"/>
        <w:jc w:val="center"/>
        <w:rPr>
          <w:rFonts w:hint="eastAsia"/>
          <w:color w:val="000000"/>
        </w:rPr>
      </w:pPr>
      <w:bookmarkStart w:id="30" w:name="_Toc29092"/>
      <w:bookmarkStart w:id="31" w:name="_Toc23314"/>
      <w:r>
        <w:rPr>
          <w:rFonts w:hint="eastAsia" w:ascii="宋体" w:eastAsia="宋体"/>
          <w:b/>
          <w:bCs/>
          <w:color w:val="000000"/>
          <w:sz w:val="32"/>
          <w:szCs w:val="32"/>
        </w:rPr>
        <w:t>一、比选</w:t>
      </w:r>
      <w:r>
        <w:rPr>
          <w:rFonts w:hint="eastAsia" w:ascii="宋体" w:eastAsia="宋体"/>
          <w:b/>
          <w:bCs/>
          <w:color w:val="000000"/>
          <w:sz w:val="32"/>
          <w:szCs w:val="32"/>
          <w:lang w:val="en-US" w:eastAsia="zh-CN"/>
        </w:rPr>
        <w:t>申请人</w:t>
      </w:r>
      <w:r>
        <w:rPr>
          <w:rFonts w:hint="eastAsia" w:ascii="宋体" w:eastAsia="宋体"/>
          <w:b/>
          <w:bCs/>
          <w:color w:val="000000"/>
          <w:sz w:val="32"/>
          <w:szCs w:val="32"/>
        </w:rPr>
        <w:t>须知前附表</w:t>
      </w:r>
      <w:bookmarkEnd w:id="30"/>
      <w:bookmarkEnd w:id="31"/>
    </w:p>
    <w:tbl>
      <w:tblPr>
        <w:tblStyle w:val="23"/>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858"/>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ind w:right="-358"/>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条款号</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条款名称</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说明要求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比选人</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bCs/>
                <w:color w:val="000000"/>
                <w:sz w:val="21"/>
                <w:szCs w:val="21"/>
                <w:lang w:eastAsia="zh-CN"/>
              </w:rPr>
            </w:pPr>
            <w:r>
              <w:rPr>
                <w:rFonts w:hint="eastAsia" w:ascii="宋体" w:hAnsi="宋体" w:eastAsia="宋体" w:cs="宋体"/>
                <w:color w:val="auto"/>
                <w:spacing w:val="-3"/>
                <w:sz w:val="21"/>
                <w:szCs w:val="21"/>
                <w:u w:val="none"/>
                <w:lang w:val="en-US" w:eastAsia="zh-CN"/>
              </w:rPr>
              <w:t>四川省川北高速公路股份有限公司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项目名称及地点</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u w:val="single"/>
                <w:lang w:val="en-US"/>
              </w:rPr>
            </w:pPr>
            <w:r>
              <w:rPr>
                <w:rFonts w:hint="eastAsia" w:ascii="宋体" w:hAnsi="宋体" w:eastAsia="宋体" w:cs="宋体"/>
                <w:color w:val="auto"/>
                <w:sz w:val="21"/>
                <w:szCs w:val="21"/>
              </w:rPr>
              <w:t>项目名称：</w:t>
            </w:r>
            <w:r>
              <w:rPr>
                <w:rFonts w:hint="eastAsia" w:ascii="宋体" w:hAnsi="宋体" w:eastAsia="宋体" w:cs="宋体"/>
                <w:color w:val="auto"/>
                <w:spacing w:val="-3"/>
                <w:sz w:val="21"/>
                <w:szCs w:val="21"/>
                <w:u w:val="single"/>
                <w:lang w:val="en-US" w:eastAsia="zh-CN"/>
              </w:rPr>
              <w:t>四川省川北高速公路股份有限公司2025年度机关本部职工食堂食材采购项目</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bCs/>
                <w:color w:val="000000"/>
                <w:sz w:val="21"/>
                <w:szCs w:val="21"/>
                <w:lang w:eastAsia="zh-CN"/>
              </w:rPr>
            </w:pPr>
            <w:r>
              <w:rPr>
                <w:rFonts w:hint="eastAsia" w:ascii="宋体" w:hAnsi="宋体" w:eastAsia="宋体" w:cs="宋体"/>
                <w:color w:val="auto"/>
                <w:sz w:val="21"/>
                <w:szCs w:val="21"/>
                <w:lang w:val="en-US"/>
              </w:rPr>
              <w:t>服务</w:t>
            </w:r>
            <w:r>
              <w:rPr>
                <w:rFonts w:hint="eastAsia" w:ascii="宋体" w:hAnsi="宋体" w:eastAsia="宋体" w:cs="宋体"/>
                <w:color w:val="auto"/>
                <w:sz w:val="21"/>
                <w:szCs w:val="21"/>
              </w:rPr>
              <w:t>地点：</w:t>
            </w:r>
            <w:r>
              <w:rPr>
                <w:rFonts w:hint="eastAsia" w:ascii="宋体" w:hAnsi="宋体" w:eastAsia="宋体" w:cs="宋体"/>
                <w:color w:val="auto"/>
                <w:sz w:val="21"/>
                <w:szCs w:val="21"/>
                <w:u w:val="single"/>
                <w:lang w:val="en-US"/>
              </w:rPr>
              <w:t>详见</w:t>
            </w:r>
            <w:r>
              <w:rPr>
                <w:rFonts w:hint="eastAsia" w:ascii="宋体" w:hAnsi="宋体" w:eastAsia="宋体" w:cs="宋体"/>
                <w:color w:val="auto"/>
                <w:sz w:val="21"/>
                <w:szCs w:val="21"/>
                <w:u w:val="single"/>
                <w:lang w:val="en-US" w:eastAsia="zh-CN"/>
              </w:rPr>
              <w:t>比选</w:t>
            </w:r>
            <w:r>
              <w:rPr>
                <w:rFonts w:hint="eastAsia" w:ascii="宋体" w:hAnsi="宋体" w:eastAsia="宋体" w:cs="宋体"/>
                <w:color w:val="auto"/>
                <w:sz w:val="21"/>
                <w:szCs w:val="21"/>
                <w:u w:val="single"/>
                <w:lang w:val="en-US"/>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资金来源</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rPr>
            </w:pPr>
            <w:r>
              <w:rPr>
                <w:rFonts w:hint="eastAsia" w:ascii="宋体" w:hAnsi="宋体" w:eastAsia="宋体" w:cs="宋体"/>
                <w:bCs/>
                <w:color w:val="000000"/>
                <w:sz w:val="21"/>
                <w:szCs w:val="21"/>
                <w:lang w:eastAsia="zh-CN"/>
              </w:rPr>
              <w:t>自</w:t>
            </w:r>
            <w:r>
              <w:rPr>
                <w:rFonts w:hint="eastAsia" w:ascii="宋体" w:hAnsi="宋体" w:eastAsia="宋体" w:cs="宋体"/>
                <w:bCs/>
                <w:color w:val="000000"/>
                <w:sz w:val="21"/>
                <w:szCs w:val="21"/>
                <w:lang w:val="en-US" w:eastAsia="zh-CN"/>
              </w:rPr>
              <w:t>筹</w:t>
            </w:r>
            <w:r>
              <w:rPr>
                <w:rFonts w:hint="eastAsia" w:ascii="宋体" w:hAnsi="宋体" w:eastAsia="宋体" w:cs="宋体"/>
                <w:bCs/>
                <w:color w:val="000000"/>
                <w:sz w:val="21"/>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项目内容</w:t>
            </w:r>
          </w:p>
        </w:tc>
        <w:tc>
          <w:tcPr>
            <w:tcW w:w="650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beforeAutospacing="0" w:afterAutospacing="0" w:line="360" w:lineRule="exact"/>
              <w:ind w:right="6"/>
              <w:jc w:val="both"/>
              <w:textAlignment w:val="baseline"/>
              <w:rPr>
                <w:rFonts w:hint="eastAsia" w:ascii="宋体" w:hAnsi="宋体" w:eastAsia="宋体" w:cs="宋体"/>
                <w:color w:val="000000"/>
                <w:kern w:val="2"/>
                <w:sz w:val="21"/>
                <w:szCs w:val="21"/>
                <w:lang w:val="en-US" w:eastAsia="zh-CN" w:bidi="ar-SA"/>
              </w:rPr>
            </w:pPr>
            <w:r>
              <w:rPr>
                <w:rFonts w:hint="eastAsia" w:ascii="宋体" w:hAnsi="宋体" w:eastAsia="宋体" w:cs="宋体"/>
                <w:color w:val="auto"/>
                <w:spacing w:val="-3"/>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质量要求</w:t>
            </w:r>
          </w:p>
        </w:tc>
        <w:tc>
          <w:tcPr>
            <w:tcW w:w="6505" w:type="dxa"/>
            <w:noWrap w:val="0"/>
            <w:vAlign w:val="center"/>
          </w:tcPr>
          <w:p>
            <w:pPr>
              <w:pStyle w:val="8"/>
              <w:keepNext w:val="0"/>
              <w:keepLines w:val="0"/>
              <w:pageBreakBefore w:val="0"/>
              <w:widowControl/>
              <w:wordWrap/>
              <w:overflowPunct/>
              <w:topLinePunct w:val="0"/>
              <w:autoSpaceDE w:val="0"/>
              <w:autoSpaceDN w:val="0"/>
              <w:bidi w:val="0"/>
              <w:adjustRightInd w:val="0"/>
              <w:snapToGrid w:val="0"/>
              <w:spacing w:beforeAutospacing="0" w:afterAutospacing="0" w:line="360" w:lineRule="exac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z w:val="21"/>
                <w:szCs w:val="21"/>
                <w:lang w:val="en-US"/>
              </w:rPr>
              <w:t>符合国家﹑四川省现行管理要求，并满足</w:t>
            </w:r>
            <w:r>
              <w:rPr>
                <w:rFonts w:hint="eastAsia" w:cs="宋体"/>
                <w:color w:val="auto"/>
                <w:sz w:val="21"/>
                <w:szCs w:val="21"/>
                <w:lang w:val="en-US" w:eastAsia="zh-CN"/>
              </w:rPr>
              <w:t>比选</w:t>
            </w:r>
            <w:r>
              <w:rPr>
                <w:rFonts w:hint="eastAsia" w:ascii="宋体" w:hAnsi="宋体" w:eastAsia="宋体" w:cs="宋体"/>
                <w:color w:val="auto"/>
                <w:sz w:val="21"/>
                <w:szCs w:val="21"/>
                <w:lang w:val="en-US"/>
              </w:rPr>
              <w:t>文件及发包人要求。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服务期限</w:t>
            </w:r>
          </w:p>
        </w:tc>
        <w:tc>
          <w:tcPr>
            <w:tcW w:w="6505" w:type="dxa"/>
            <w:noWrap w:val="0"/>
            <w:vAlign w:val="center"/>
          </w:tcPr>
          <w:p>
            <w:pPr>
              <w:pStyle w:val="8"/>
              <w:keepNext w:val="0"/>
              <w:keepLines w:val="0"/>
              <w:pageBreakBefore w:val="0"/>
              <w:widowControl/>
              <w:wordWrap/>
              <w:overflowPunct/>
              <w:topLinePunct w:val="0"/>
              <w:autoSpaceDE w:val="0"/>
              <w:autoSpaceDN w:val="0"/>
              <w:bidi w:val="0"/>
              <w:adjustRightInd w:val="0"/>
              <w:snapToGrid w:val="0"/>
              <w:spacing w:beforeAutospacing="0" w:afterAutospacing="0" w:line="360" w:lineRule="exact"/>
              <w:textAlignment w:val="baseline"/>
              <w:rPr>
                <w:rFonts w:hint="eastAsia" w:ascii="宋体" w:hAnsi="宋体" w:eastAsia="宋体" w:cs="宋体"/>
                <w:sz w:val="21"/>
                <w:szCs w:val="21"/>
                <w:lang w:val="en-US" w:eastAsia="zh-CN"/>
              </w:rPr>
            </w:pPr>
            <w:r>
              <w:rPr>
                <w:rFonts w:hint="eastAsia" w:ascii="宋体" w:hAnsi="宋体" w:eastAsia="宋体" w:cs="宋体"/>
                <w:color w:val="auto"/>
                <w:spacing w:val="-3"/>
                <w:sz w:val="21"/>
                <w:szCs w:val="21"/>
                <w:lang w:val="en-US" w:eastAsia="zh-CN"/>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lang w:val="en-US"/>
              </w:rPr>
              <w:t>人资质条件、能力和信誉</w:t>
            </w:r>
          </w:p>
        </w:tc>
        <w:tc>
          <w:tcPr>
            <w:tcW w:w="6505"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1）资质要求：见附录1；</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2）业绩要求：见附录2；</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3）信誉要求：见附录3；</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其他要求：</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1858" w:type="dxa"/>
            <w:noWrap w:val="0"/>
            <w:vAlign w:val="center"/>
          </w:tcPr>
          <w:p>
            <w:pPr>
              <w:pStyle w:val="47"/>
              <w:spacing w:line="240" w:lineRule="auto"/>
              <w:jc w:val="both"/>
              <w:rPr>
                <w:rFonts w:hint="eastAsia" w:ascii="宋体" w:hAnsi="宋体" w:eastAsia="宋体" w:cs="宋体"/>
                <w:color w:val="000000"/>
                <w:sz w:val="21"/>
                <w:szCs w:val="21"/>
              </w:rPr>
            </w:pPr>
            <w:r>
              <w:rPr>
                <w:rFonts w:hint="eastAsia" w:ascii="宋体" w:hAnsi="宋体" w:eastAsia="宋体" w:cs="宋体"/>
                <w:color w:val="auto"/>
                <w:sz w:val="21"/>
                <w:szCs w:val="21"/>
              </w:rPr>
              <w:t>是否接受联合体</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现场踏勘</w:t>
            </w:r>
          </w:p>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及预备会</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9</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文件</w:t>
            </w:r>
          </w:p>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rPr>
              <w:t>组成</w:t>
            </w:r>
          </w:p>
        </w:tc>
        <w:tc>
          <w:tcPr>
            <w:tcW w:w="6505" w:type="dxa"/>
            <w:noWrap w:val="0"/>
            <w:vAlign w:val="center"/>
          </w:tcPr>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本</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en-US"/>
              </w:rPr>
              <w:t>文件包括：</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lang w:val="en-US"/>
              </w:rPr>
              <w:t>公告</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比选申请人</w:t>
            </w:r>
            <w:r>
              <w:rPr>
                <w:rFonts w:hint="eastAsia" w:ascii="宋体" w:hAnsi="宋体" w:eastAsia="宋体" w:cs="宋体"/>
                <w:color w:val="auto"/>
                <w:sz w:val="21"/>
                <w:szCs w:val="21"/>
                <w:highlight w:val="none"/>
                <w:lang w:val="en-US"/>
              </w:rPr>
              <w:t>须知</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color w:val="auto"/>
                <w:sz w:val="21"/>
                <w:szCs w:val="21"/>
                <w:highlight w:val="none"/>
                <w:lang w:val="en-US"/>
              </w:rPr>
              <w:t>办法（</w:t>
            </w:r>
            <w:r>
              <w:rPr>
                <w:rFonts w:hint="eastAsia" w:hAnsi="宋体" w:eastAsia="宋体" w:cs="宋体"/>
                <w:color w:val="auto"/>
                <w:sz w:val="21"/>
                <w:szCs w:val="21"/>
                <w:highlight w:val="none"/>
                <w:lang w:val="en-US" w:eastAsia="zh-CN"/>
              </w:rPr>
              <w:t>综合评分法</w:t>
            </w:r>
            <w:r>
              <w:rPr>
                <w:rFonts w:hint="eastAsia" w:ascii="宋体" w:hAnsi="宋体" w:eastAsia="宋体" w:cs="宋体"/>
                <w:color w:val="auto"/>
                <w:sz w:val="21"/>
                <w:szCs w:val="21"/>
                <w:highlight w:val="none"/>
                <w:lang w:val="en-US"/>
              </w:rPr>
              <w:t>）</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合同</w:t>
            </w:r>
            <w:r>
              <w:rPr>
                <w:rFonts w:hint="eastAsia" w:hAnsi="宋体" w:eastAsia="宋体" w:cs="宋体"/>
                <w:color w:val="auto"/>
                <w:sz w:val="21"/>
                <w:szCs w:val="21"/>
                <w:highlight w:val="none"/>
                <w:lang w:val="en-US" w:eastAsia="zh-CN"/>
              </w:rPr>
              <w:t>协议格式</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委托人要求</w:t>
            </w:r>
          </w:p>
          <w:p>
            <w:pPr>
              <w:pStyle w:val="12"/>
              <w:keepNext w:val="0"/>
              <w:keepLines w:val="0"/>
              <w:pageBreakBefore w:val="0"/>
              <w:widowControl/>
              <w:numPr>
                <w:ilvl w:val="0"/>
                <w:numId w:val="2"/>
              </w:numPr>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highlight w:val="none"/>
                <w:lang w:val="en-US" w:eastAsia="zh-CN"/>
              </w:rPr>
              <w:t>比选申请</w:t>
            </w:r>
            <w:r>
              <w:rPr>
                <w:rFonts w:hint="eastAsia" w:ascii="宋体" w:hAnsi="宋体" w:eastAsia="宋体" w:cs="宋体"/>
                <w:color w:val="auto"/>
                <w:sz w:val="21"/>
                <w:szCs w:val="21"/>
                <w:highlight w:val="none"/>
                <w:lang w:val="en-US"/>
              </w:rPr>
              <w:t>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比选申请文件</w:t>
            </w:r>
          </w:p>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组成</w:t>
            </w:r>
          </w:p>
        </w:tc>
        <w:tc>
          <w:tcPr>
            <w:tcW w:w="6505" w:type="dxa"/>
            <w:noWrap w:val="0"/>
            <w:vAlign w:val="center"/>
          </w:tcPr>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比选文件应包括下列内容：</w:t>
            </w:r>
          </w:p>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32" w:name="_Toc4785"/>
            <w:r>
              <w:rPr>
                <w:rFonts w:hint="eastAsia" w:ascii="宋体" w:hAnsi="宋体" w:eastAsia="宋体" w:cs="宋体"/>
                <w:color w:val="auto"/>
                <w:sz w:val="21"/>
                <w:szCs w:val="21"/>
                <w:lang w:val="en-US" w:eastAsia="zh-CN"/>
              </w:rPr>
              <w:t>一、报价函</w:t>
            </w:r>
            <w:bookmarkEnd w:id="32"/>
          </w:p>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33" w:name="_Toc286"/>
            <w:r>
              <w:rPr>
                <w:rFonts w:hint="eastAsia" w:ascii="宋体" w:hAnsi="宋体" w:eastAsia="宋体" w:cs="宋体"/>
                <w:color w:val="auto"/>
                <w:sz w:val="21"/>
                <w:szCs w:val="21"/>
                <w:lang w:val="en-US" w:eastAsia="zh-CN"/>
              </w:rPr>
              <w:t>二、法定代表人身份证明及授权委托书</w:t>
            </w:r>
            <w:bookmarkEnd w:id="33"/>
          </w:p>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bookmarkStart w:id="34" w:name="_Toc14263"/>
            <w:r>
              <w:rPr>
                <w:rFonts w:hint="eastAsia" w:ascii="宋体" w:hAnsi="宋体" w:eastAsia="宋体" w:cs="宋体"/>
                <w:color w:val="auto"/>
                <w:sz w:val="21"/>
                <w:szCs w:val="21"/>
                <w:lang w:val="en-US" w:eastAsia="zh-CN"/>
              </w:rPr>
              <w:t>三、</w:t>
            </w:r>
            <w:bookmarkEnd w:id="34"/>
            <w:bookmarkStart w:id="35" w:name="_Toc23038"/>
            <w:r>
              <w:rPr>
                <w:rFonts w:hint="eastAsia" w:ascii="宋体" w:hAnsi="宋体" w:eastAsia="宋体" w:cs="宋体"/>
                <w:color w:val="auto"/>
                <w:sz w:val="21"/>
                <w:szCs w:val="21"/>
                <w:lang w:val="en-US" w:eastAsia="zh-CN"/>
              </w:rPr>
              <w:t>资格审查资料</w:t>
            </w:r>
            <w:bookmarkEnd w:id="35"/>
          </w:p>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四、服务方案</w:t>
            </w:r>
          </w:p>
          <w:p>
            <w:pPr>
              <w:pStyle w:val="12"/>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宋体" w:hAnsi="宋体" w:eastAsia="宋体" w:cs="宋体"/>
                <w:color w:val="auto"/>
                <w:spacing w:val="-3"/>
                <w:sz w:val="21"/>
                <w:szCs w:val="21"/>
                <w:highlight w:val="yellow"/>
                <w:u w:val="single"/>
                <w:lang w:val="en-US" w:eastAsia="zh-CN"/>
              </w:rPr>
            </w:pPr>
            <w:r>
              <w:rPr>
                <w:rFonts w:hint="eastAsia" w:ascii="宋体" w:hAnsi="宋体" w:eastAsia="宋体" w:cs="宋体"/>
                <w:color w:val="auto"/>
                <w:sz w:val="21"/>
                <w:szCs w:val="21"/>
                <w:lang w:val="en-US" w:eastAsia="zh-CN"/>
              </w:rPr>
              <w:t>五、</w:t>
            </w:r>
            <w:bookmarkStart w:id="36" w:name="_Toc6976"/>
            <w:r>
              <w:rPr>
                <w:rFonts w:hint="eastAsia" w:ascii="宋体" w:hAnsi="宋体" w:eastAsia="宋体" w:cs="宋体"/>
                <w:color w:val="auto"/>
                <w:sz w:val="21"/>
                <w:szCs w:val="21"/>
                <w:lang w:val="en-US" w:eastAsia="zh-CN"/>
              </w:rPr>
              <w:t>其他资料</w:t>
            </w:r>
            <w:bookmarkEnd w:id="36"/>
            <w:r>
              <w:rPr>
                <w:rFonts w:hint="eastAsia" w:hAnsi="宋体" w:eastAsia="宋体" w:cs="宋体"/>
                <w:color w:val="auto"/>
                <w:sz w:val="21"/>
                <w:szCs w:val="21"/>
                <w:lang w:val="en-US"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11</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比选</w:t>
            </w:r>
            <w:r>
              <w:rPr>
                <w:rFonts w:hint="eastAsia" w:ascii="宋体" w:hAnsi="宋体" w:eastAsia="宋体" w:cs="宋体"/>
                <w:color w:val="000000"/>
                <w:sz w:val="21"/>
                <w:szCs w:val="21"/>
                <w:lang w:val="en-US" w:eastAsia="zh-CN"/>
              </w:rPr>
              <w:t>申请报价</w:t>
            </w:r>
          </w:p>
        </w:tc>
        <w:tc>
          <w:tcPr>
            <w:tcW w:w="6505"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rPr>
              <w:t>本项目采用</w:t>
            </w:r>
            <w:r>
              <w:rPr>
                <w:rFonts w:hint="eastAsia" w:ascii="宋体" w:hAnsi="宋体" w:eastAsia="宋体" w:cs="宋体"/>
                <w:b/>
                <w:bCs/>
                <w:color w:val="auto"/>
                <w:sz w:val="21"/>
                <w:szCs w:val="21"/>
                <w:lang w:val="en-US"/>
              </w:rPr>
              <w:t>比例报价</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人根据本项目市场情况及自身情况进行</w:t>
            </w:r>
            <w:r>
              <w:rPr>
                <w:rFonts w:hint="eastAsia" w:ascii="宋体" w:hAnsi="宋体" w:eastAsia="宋体" w:cs="宋体"/>
                <w:color w:val="auto"/>
                <w:sz w:val="21"/>
                <w:szCs w:val="21"/>
                <w:lang w:val="en-US"/>
              </w:rPr>
              <w:t>折扣率</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rPr>
              <w:t>报价比例</w:t>
            </w:r>
            <w:r>
              <w:rPr>
                <w:rFonts w:hint="eastAsia" w:ascii="宋体" w:hAnsi="宋体" w:eastAsia="宋体" w:cs="宋体"/>
                <w:color w:val="auto"/>
                <w:sz w:val="21"/>
                <w:szCs w:val="21"/>
              </w:rPr>
              <w:t>不得高于最高限价，否则</w:t>
            </w:r>
            <w:r>
              <w:rPr>
                <w:rFonts w:hint="eastAsia" w:ascii="宋体" w:hAnsi="宋体" w:eastAsia="宋体" w:cs="宋体"/>
                <w:color w:val="auto"/>
                <w:sz w:val="21"/>
                <w:szCs w:val="21"/>
                <w:lang w:val="en-US"/>
              </w:rPr>
              <w:t>其</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lang w:val="en-US"/>
              </w:rPr>
              <w:t>将被否决</w:t>
            </w:r>
            <w:r>
              <w:rPr>
                <w:rFonts w:hint="eastAsia" w:ascii="宋体" w:hAnsi="宋体" w:eastAsia="宋体" w:cs="宋体"/>
                <w:color w:val="auto"/>
                <w:sz w:val="21"/>
                <w:szCs w:val="21"/>
              </w:rPr>
              <w:t>。</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2、报价应是最终用户验收合格后的总价，包括但不限于生产、运输、冷藏、二次搬运、国家规定的各项税费等本项目涉及的一切费用。</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bCs/>
                <w:color w:val="auto"/>
                <w:sz w:val="21"/>
                <w:szCs w:val="21"/>
                <w:lang w:val="en-US"/>
              </w:rPr>
            </w:pPr>
            <w:r>
              <w:rPr>
                <w:rFonts w:hint="eastAsia" w:ascii="宋体" w:hAnsi="宋体" w:eastAsia="宋体" w:cs="宋体"/>
                <w:color w:val="auto"/>
                <w:sz w:val="21"/>
                <w:szCs w:val="21"/>
                <w:lang w:val="en-US"/>
              </w:rPr>
              <w:t>3、</w:t>
            </w:r>
            <w:r>
              <w:rPr>
                <w:rFonts w:hint="eastAsia" w:ascii="宋体" w:hAnsi="宋体" w:eastAsia="宋体" w:cs="宋体"/>
                <w:b/>
                <w:bCs/>
                <w:color w:val="auto"/>
                <w:sz w:val="21"/>
                <w:szCs w:val="21"/>
                <w:lang w:val="en-US"/>
              </w:rPr>
              <w:t>最终结算金额=市场基准单价*报价比例*月实际采购数量。</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auto"/>
                <w:sz w:val="21"/>
                <w:szCs w:val="21"/>
                <w:highlight w:val="none"/>
                <w:lang w:val="en-US"/>
              </w:rPr>
              <w:t>4、</w:t>
            </w:r>
            <w:r>
              <w:rPr>
                <w:rFonts w:hint="eastAsia" w:ascii="宋体" w:hAnsi="宋体" w:eastAsia="宋体" w:cs="宋体"/>
                <w:color w:val="auto"/>
                <w:sz w:val="21"/>
                <w:szCs w:val="21"/>
              </w:rPr>
              <w:t>本项目须开具符合税法规定的发票，相关税费已包含在竞标报价中。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ind w:firstLine="210" w:firstLineChars="100"/>
              <w:jc w:val="both"/>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12</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最高</w:t>
            </w:r>
            <w:r>
              <w:rPr>
                <w:rFonts w:hint="eastAsia" w:ascii="宋体" w:hAnsi="宋体" w:eastAsia="宋体" w:cs="宋体"/>
                <w:color w:val="auto"/>
                <w:sz w:val="21"/>
                <w:szCs w:val="21"/>
                <w:lang w:val="en-US" w:eastAsia="zh-CN"/>
              </w:rPr>
              <w:t>比选申请</w:t>
            </w:r>
          </w:p>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限价</w:t>
            </w:r>
          </w:p>
        </w:tc>
        <w:tc>
          <w:tcPr>
            <w:tcW w:w="6505"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STSC</w:t>
            </w:r>
            <w:r>
              <w:rPr>
                <w:rFonts w:hint="eastAsia" w:ascii="宋体" w:hAnsi="宋体" w:eastAsia="宋体" w:cs="宋体"/>
                <w:b/>
                <w:bCs/>
                <w:color w:val="auto"/>
                <w:sz w:val="21"/>
                <w:szCs w:val="21"/>
                <w:lang w:val="en-US"/>
              </w:rPr>
              <w:t>1</w:t>
            </w:r>
            <w:r>
              <w:rPr>
                <w:rFonts w:hint="eastAsia" w:ascii="宋体" w:hAnsi="宋体" w:eastAsia="宋体" w:cs="宋体"/>
                <w:b/>
                <w:bCs/>
                <w:color w:val="auto"/>
                <w:sz w:val="21"/>
                <w:szCs w:val="21"/>
              </w:rPr>
              <w:t>标段</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STSC2</w:t>
            </w:r>
            <w:r>
              <w:rPr>
                <w:rFonts w:hint="eastAsia" w:ascii="宋体" w:hAnsi="宋体" w:eastAsia="宋体" w:cs="宋体"/>
                <w:b/>
                <w:bCs/>
                <w:color w:val="auto"/>
                <w:sz w:val="21"/>
                <w:szCs w:val="21"/>
              </w:rPr>
              <w:t>标段</w:t>
            </w:r>
            <w:r>
              <w:rPr>
                <w:rFonts w:hint="eastAsia" w:ascii="宋体" w:hAnsi="宋体" w:eastAsia="宋体" w:cs="宋体"/>
                <w:b/>
                <w:bCs/>
                <w:color w:val="auto"/>
                <w:sz w:val="21"/>
                <w:szCs w:val="21"/>
                <w:lang w:val="en-US"/>
              </w:rPr>
              <w:t>最高</w:t>
            </w:r>
            <w:r>
              <w:rPr>
                <w:rFonts w:hint="eastAsia" w:ascii="宋体" w:hAnsi="宋体" w:eastAsia="宋体" w:cs="宋体"/>
                <w:b/>
                <w:bCs/>
                <w:color w:val="auto"/>
                <w:sz w:val="21"/>
                <w:szCs w:val="21"/>
                <w:lang w:val="en-US" w:eastAsia="zh-CN"/>
              </w:rPr>
              <w:t>比选申请</w:t>
            </w:r>
            <w:r>
              <w:rPr>
                <w:rFonts w:hint="eastAsia" w:ascii="宋体" w:hAnsi="宋体" w:eastAsia="宋体" w:cs="宋体"/>
                <w:b/>
                <w:bCs/>
                <w:color w:val="auto"/>
                <w:sz w:val="21"/>
                <w:szCs w:val="21"/>
                <w:lang w:val="en-US"/>
              </w:rPr>
              <w:t>限价：</w:t>
            </w:r>
            <w:r>
              <w:rPr>
                <w:rFonts w:hint="eastAsia" w:ascii="宋体" w:hAnsi="宋体" w:eastAsia="宋体" w:cs="宋体"/>
                <w:b/>
                <w:bCs/>
                <w:color w:val="auto"/>
                <w:sz w:val="21"/>
                <w:szCs w:val="21"/>
                <w:lang w:val="en-US" w:eastAsia="zh-CN"/>
              </w:rPr>
              <w:t>供货商供应食材报价</w:t>
            </w:r>
            <w:r>
              <w:rPr>
                <w:rFonts w:hint="eastAsia" w:ascii="宋体" w:hAnsi="宋体" w:eastAsia="宋体" w:cs="宋体"/>
                <w:b/>
                <w:bCs/>
                <w:color w:val="auto"/>
                <w:sz w:val="21"/>
                <w:szCs w:val="21"/>
                <w:lang w:val="en-US"/>
              </w:rPr>
              <w:t>的</w:t>
            </w:r>
            <w:r>
              <w:rPr>
                <w:rFonts w:hint="eastAsia" w:ascii="宋体" w:hAnsi="宋体" w:eastAsia="宋体" w:cs="宋体"/>
                <w:b/>
                <w:bCs/>
                <w:color w:val="auto"/>
                <w:sz w:val="21"/>
                <w:szCs w:val="21"/>
                <w:lang w:val="en-US" w:eastAsia="zh-CN"/>
              </w:rPr>
              <w:t>100</w:t>
            </w:r>
            <w:r>
              <w:rPr>
                <w:rFonts w:hint="eastAsia" w:ascii="宋体" w:hAnsi="宋体" w:eastAsia="宋体" w:cs="宋体"/>
                <w:b/>
                <w:bCs/>
                <w:color w:val="auto"/>
                <w:sz w:val="21"/>
                <w:szCs w:val="21"/>
                <w:lang w:val="en-US"/>
              </w:rPr>
              <w:t xml:space="preserve">% </w:t>
            </w:r>
            <w:r>
              <w:rPr>
                <w:rFonts w:hint="eastAsia" w:ascii="宋体" w:hAnsi="宋体" w:eastAsia="宋体" w:cs="宋体"/>
                <w:b/>
                <w:bCs/>
                <w:color w:val="auto"/>
                <w:sz w:val="21"/>
                <w:szCs w:val="21"/>
              </w:rPr>
              <w:t>。</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default" w:ascii="宋体" w:hAnsi="宋体" w:eastAsia="宋体" w:cs="宋体"/>
                <w:color w:val="000000"/>
                <w:sz w:val="21"/>
                <w:szCs w:val="21"/>
                <w:lang w:val="en-US" w:eastAsia="zh-CN"/>
              </w:rPr>
            </w:pPr>
            <w:r>
              <w:rPr>
                <w:rFonts w:hint="eastAsia" w:ascii="宋体" w:hAnsi="宋体" w:eastAsia="宋体" w:cs="宋体"/>
                <w:b w:val="0"/>
                <w:bCs w:val="0"/>
                <w:color w:val="auto"/>
                <w:sz w:val="21"/>
                <w:szCs w:val="21"/>
                <w:lang w:val="en-US" w:eastAsia="zh-CN"/>
              </w:rPr>
              <w:t>注：比选人每月至少一次对供应食材报价与大型超市（如盒马、永辉、红旗连锁、舞东风等）食材价格进行抽量对比，供应食材报价与大型超市食材价格</w:t>
            </w:r>
            <w:r>
              <w:rPr>
                <w:rFonts w:hint="eastAsia" w:ascii="宋体" w:hAnsi="宋体" w:eastAsia="宋体" w:cs="宋体"/>
                <w:color w:val="auto"/>
                <w:sz w:val="21"/>
                <w:szCs w:val="21"/>
                <w:lang w:val="en-US" w:eastAsia="zh-CN"/>
              </w:rPr>
              <w:t>对比超10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，将视为违约，相关违约条款详见合同。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13</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增值税税金</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center"/>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计算方法</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14</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比选申请文件</w:t>
            </w:r>
          </w:p>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份数</w:t>
            </w:r>
          </w:p>
        </w:tc>
        <w:tc>
          <w:tcPr>
            <w:tcW w:w="6505" w:type="dxa"/>
            <w:noWrap w:val="0"/>
            <w:vAlign w:val="center"/>
          </w:tcPr>
          <w:p>
            <w:pPr>
              <w:pStyle w:val="20"/>
              <w:keepNext w:val="0"/>
              <w:keepLines w:val="0"/>
              <w:pageBreakBefore w:val="0"/>
              <w:widowControl/>
              <w:wordWrap/>
              <w:overflowPunct/>
              <w:topLinePunct w:val="0"/>
              <w:autoSpaceDE w:val="0"/>
              <w:autoSpaceDN w:val="0"/>
              <w:bidi w:val="0"/>
              <w:adjustRightInd w:val="0"/>
              <w:snapToGrid w:val="0"/>
              <w:spacing w:before="0" w:beforeAutospacing="0" w:after="0" w:afterAutospacing="0" w:line="360" w:lineRule="exact"/>
              <w:textAlignment w:val="baseline"/>
              <w:rPr>
                <w:rFonts w:hint="eastAsia" w:ascii="宋体" w:hAnsi="宋体" w:eastAsia="宋体" w:cs="宋体"/>
                <w:color w:val="000000"/>
                <w:sz w:val="21"/>
                <w:szCs w:val="21"/>
                <w:lang w:val="en-US"/>
              </w:rPr>
            </w:pPr>
            <w:r>
              <w:rPr>
                <w:rFonts w:hint="eastAsia" w:ascii="宋体" w:hAnsi="宋体" w:eastAsia="宋体" w:cs="宋体"/>
                <w:color w:val="auto"/>
                <w:spacing w:val="-3"/>
                <w:sz w:val="21"/>
                <w:szCs w:val="21"/>
                <w:highlight w:val="none"/>
                <w:u w:val="none"/>
                <w:lang w:val="en-US" w:eastAsia="zh-CN"/>
              </w:rPr>
              <w:t>正本壹份，副本壹份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15</w:t>
            </w:r>
          </w:p>
        </w:tc>
        <w:tc>
          <w:tcPr>
            <w:tcW w:w="1858"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文件的编制、签署和盖章</w:t>
            </w:r>
          </w:p>
        </w:tc>
        <w:tc>
          <w:tcPr>
            <w:tcW w:w="6505"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文件应按“</w:t>
            </w:r>
            <w:r>
              <w:rPr>
                <w:rFonts w:hint="eastAsia" w:ascii="宋体" w:hAnsi="宋体" w:eastAsia="宋体" w:cs="宋体"/>
                <w:b w:val="0"/>
                <w:bCs w:val="0"/>
                <w:color w:val="auto"/>
                <w:sz w:val="21"/>
                <w:szCs w:val="21"/>
                <w:lang w:val="en-US"/>
              </w:rPr>
              <w:t>六</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文件格式”要求进行编写。</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2</w:t>
            </w:r>
            <w:r>
              <w:rPr>
                <w:rFonts w:hint="eastAsia" w:ascii="宋体" w:hAnsi="宋体" w:eastAsia="宋体" w:cs="宋体"/>
                <w:b w:val="0"/>
                <w:bCs w:val="0"/>
                <w:color w:val="auto"/>
                <w:sz w:val="21"/>
                <w:szCs w:val="21"/>
              </w:rPr>
              <w:t>）单位公章其内容必须与单位营业执照名称一致；</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3</w:t>
            </w:r>
            <w:r>
              <w:rPr>
                <w:rFonts w:hint="eastAsia" w:ascii="宋体" w:hAnsi="宋体" w:eastAsia="宋体" w:cs="宋体"/>
                <w:b w:val="0"/>
                <w:bCs w:val="0"/>
                <w:color w:val="auto"/>
                <w:sz w:val="21"/>
                <w:szCs w:val="21"/>
              </w:rPr>
              <w:t>）法定代表人或其委托代理人必须在</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文件上所有要求签署的地方须签署</w:t>
            </w:r>
            <w:r>
              <w:rPr>
                <w:rFonts w:hint="eastAsia" w:ascii="宋体" w:hAnsi="宋体" w:eastAsia="宋体" w:cs="宋体"/>
                <w:b w:val="0"/>
                <w:bCs w:val="0"/>
                <w:color w:val="auto"/>
                <w:sz w:val="21"/>
                <w:szCs w:val="21"/>
                <w:lang w:val="en-US"/>
              </w:rPr>
              <w:t>或加盖个人电子印章</w:t>
            </w:r>
            <w:r>
              <w:rPr>
                <w:rFonts w:hint="eastAsia" w:ascii="宋体" w:hAnsi="宋体" w:eastAsia="宋体" w:cs="宋体"/>
                <w:b w:val="0"/>
                <w:bCs w:val="0"/>
                <w:color w:val="auto"/>
                <w:sz w:val="21"/>
                <w:szCs w:val="21"/>
              </w:rPr>
              <w:t>；</w:t>
            </w:r>
          </w:p>
          <w:p>
            <w:pPr>
              <w:pStyle w:val="47"/>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文件上所有要求盖章的地方都须加盖</w:t>
            </w:r>
            <w:r>
              <w:rPr>
                <w:rFonts w:hint="eastAsia" w:ascii="宋体" w:hAnsi="宋体" w:eastAsia="宋体" w:cs="宋体"/>
                <w:b w:val="0"/>
                <w:bCs w:val="0"/>
                <w:color w:val="auto"/>
                <w:sz w:val="21"/>
                <w:szCs w:val="21"/>
                <w:lang w:eastAsia="zh-CN"/>
              </w:rPr>
              <w:t>比选申请</w:t>
            </w:r>
            <w:r>
              <w:rPr>
                <w:rFonts w:hint="eastAsia" w:ascii="宋体" w:hAnsi="宋体" w:eastAsia="宋体" w:cs="宋体"/>
                <w:b w:val="0"/>
                <w:bCs w:val="0"/>
                <w:color w:val="auto"/>
                <w:sz w:val="21"/>
                <w:szCs w:val="21"/>
              </w:rPr>
              <w:t>人单位公章</w:t>
            </w:r>
            <w:r>
              <w:rPr>
                <w:rFonts w:hint="eastAsia" w:ascii="宋体" w:hAnsi="宋体" w:eastAsia="宋体" w:cs="宋体"/>
                <w:b w:val="0"/>
                <w:bCs w:val="0"/>
                <w:color w:val="auto"/>
                <w:sz w:val="21"/>
                <w:szCs w:val="21"/>
                <w:lang w:val="en-US"/>
              </w:rPr>
              <w:t>或加盖单位电子印章</w:t>
            </w:r>
            <w:r>
              <w:rPr>
                <w:rFonts w:hint="eastAsia" w:ascii="宋体" w:hAnsi="宋体" w:eastAsia="宋体" w:cs="宋体"/>
                <w:b w:val="0"/>
                <w:bCs w:val="0"/>
                <w:color w:val="auto"/>
                <w:sz w:val="21"/>
                <w:szCs w:val="21"/>
              </w:rPr>
              <w:t>；</w:t>
            </w:r>
          </w:p>
          <w:p>
            <w:pPr>
              <w:pStyle w:val="5"/>
              <w:keepNext w:val="0"/>
              <w:keepLines w:val="0"/>
              <w:pageBreakBefore w:val="0"/>
              <w:widowControl/>
              <w:kinsoku/>
              <w:wordWrap/>
              <w:overflowPunct/>
              <w:topLinePunct w:val="0"/>
              <w:autoSpaceDE w:val="0"/>
              <w:autoSpaceDN w:val="0"/>
              <w:bidi w:val="0"/>
              <w:adjustRightInd w:val="0"/>
              <w:snapToGrid w:val="0"/>
              <w:spacing w:before="0" w:beforeAutospacing="0" w:after="0" w:afterAutospacing="0" w:line="360" w:lineRule="exact"/>
              <w:textAlignment w:val="baseline"/>
              <w:rPr>
                <w:rFonts w:hint="eastAsia" w:ascii="宋体" w:hAnsi="宋体" w:eastAsia="宋体" w:cs="宋体"/>
                <w:b w:val="0"/>
                <w:bCs w:val="0"/>
                <w:color w:val="auto"/>
                <w:spacing w:val="-3"/>
                <w:sz w:val="21"/>
                <w:szCs w:val="21"/>
                <w:lang w:eastAsia="zh-CN"/>
              </w:rPr>
            </w:pP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rPr>
              <w:t>5</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文件中的任何改动之处应加盖单位公章</w:t>
            </w:r>
            <w:r>
              <w:rPr>
                <w:rFonts w:hint="eastAsia" w:ascii="宋体" w:hAnsi="宋体" w:eastAsia="宋体" w:cs="宋体"/>
                <w:b w:val="0"/>
                <w:bCs w:val="0"/>
                <w:color w:val="auto"/>
                <w:sz w:val="21"/>
                <w:szCs w:val="21"/>
                <w:lang w:val="en-US"/>
              </w:rPr>
              <w:t>或加盖单位电子印章</w:t>
            </w:r>
            <w:r>
              <w:rPr>
                <w:rFonts w:hint="eastAsia" w:ascii="宋体" w:hAnsi="宋体" w:eastAsia="宋体" w:cs="宋体"/>
                <w:b w:val="0"/>
                <w:bCs w:val="0"/>
                <w:color w:val="auto"/>
                <w:sz w:val="21"/>
                <w:szCs w:val="21"/>
              </w:rPr>
              <w:t>或由</w:t>
            </w:r>
            <w:r>
              <w:rPr>
                <w:rFonts w:hint="eastAsia" w:ascii="宋体" w:hAnsi="宋体" w:eastAsia="宋体" w:cs="宋体"/>
                <w:b w:val="0"/>
                <w:bCs w:val="0"/>
                <w:color w:val="auto"/>
                <w:sz w:val="21"/>
                <w:szCs w:val="21"/>
                <w:lang w:val="en-US" w:eastAsia="zh-CN"/>
              </w:rPr>
              <w:t>比选申请</w:t>
            </w:r>
            <w:r>
              <w:rPr>
                <w:rFonts w:hint="eastAsia" w:ascii="宋体" w:hAnsi="宋体" w:eastAsia="宋体" w:cs="宋体"/>
                <w:b w:val="0"/>
                <w:bCs w:val="0"/>
                <w:color w:val="auto"/>
                <w:sz w:val="21"/>
                <w:szCs w:val="21"/>
              </w:rPr>
              <w:t>人的法定代表人或其委托代理人签字确认</w:t>
            </w:r>
            <w:r>
              <w:rPr>
                <w:rFonts w:hint="eastAsia" w:ascii="宋体" w:hAnsi="宋体" w:eastAsia="宋体" w:cs="宋体"/>
                <w:b w:val="0"/>
                <w:bCs w:val="0"/>
                <w:color w:val="auto"/>
                <w:sz w:val="21"/>
                <w:szCs w:val="21"/>
                <w:lang w:val="en-US"/>
              </w:rPr>
              <w:t>或加盖个人电子印章</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1858" w:type="dxa"/>
            <w:noWrap w:val="0"/>
            <w:vAlign w:val="center"/>
          </w:tcPr>
          <w:p>
            <w:pPr>
              <w:pStyle w:val="47"/>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开标时间和地点</w:t>
            </w:r>
          </w:p>
        </w:tc>
        <w:tc>
          <w:tcPr>
            <w:tcW w:w="650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详见公告，同比选申请文件截止时间及地点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rPr>
              <w:t>评审委员会</w:t>
            </w:r>
            <w:r>
              <w:rPr>
                <w:rFonts w:hint="eastAsia" w:ascii="宋体" w:hAnsi="宋体" w:eastAsia="宋体" w:cs="宋体"/>
                <w:color w:val="auto"/>
                <w:sz w:val="21"/>
                <w:szCs w:val="21"/>
                <w:lang w:val="en-US" w:eastAsia="zh-CN"/>
              </w:rPr>
              <w:t>构成</w:t>
            </w:r>
          </w:p>
        </w:tc>
        <w:tc>
          <w:tcPr>
            <w:tcW w:w="6505" w:type="dxa"/>
            <w:noWrap w:val="0"/>
            <w:vAlign w:val="center"/>
          </w:tcPr>
          <w:p>
            <w:pPr>
              <w:pStyle w:val="5"/>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b w:val="0"/>
                <w:bCs w:val="0"/>
                <w:color w:val="000000"/>
                <w:sz w:val="21"/>
                <w:szCs w:val="21"/>
                <w:lang w:val="en-US" w:eastAsia="zh-CN"/>
              </w:rPr>
            </w:pPr>
            <w:r>
              <w:rPr>
                <w:rFonts w:hint="eastAsia" w:ascii="宋体" w:hAnsi="宋体" w:eastAsia="宋体" w:cs="宋体"/>
                <w:b w:val="0"/>
                <w:bCs w:val="0"/>
                <w:color w:val="000000"/>
                <w:sz w:val="21"/>
                <w:szCs w:val="21"/>
                <w:lang w:val="en-US" w:eastAsia="zh-CN"/>
              </w:rPr>
              <w:t>评审委员人数：</w:t>
            </w:r>
            <w:r>
              <w:rPr>
                <w:rFonts w:hint="eastAsia" w:ascii="宋体" w:hAnsi="宋体" w:eastAsia="宋体" w:cs="宋体"/>
                <w:b w:val="0"/>
                <w:bCs w:val="0"/>
                <w:color w:val="000000"/>
                <w:sz w:val="21"/>
                <w:szCs w:val="21"/>
                <w:u w:val="single"/>
                <w:lang w:val="en-US" w:eastAsia="zh-CN"/>
              </w:rPr>
              <w:t>5人</w:t>
            </w:r>
            <w:r>
              <w:rPr>
                <w:rFonts w:hint="eastAsia" w:ascii="宋体" w:hAnsi="宋体" w:eastAsia="宋体" w:cs="宋体"/>
                <w:b w:val="0"/>
                <w:bCs w:val="0"/>
                <w:color w:val="000000"/>
                <w:sz w:val="21"/>
                <w:szCs w:val="21"/>
                <w:lang w:val="en-US" w:eastAsia="zh-CN"/>
              </w:rPr>
              <w:t>。</w:t>
            </w:r>
          </w:p>
          <w:p>
            <w:pPr>
              <w:pStyle w:val="5"/>
              <w:keepNext w:val="0"/>
              <w:keepLines w:val="0"/>
              <w:pageBreakBefore w:val="0"/>
              <w:widowControl/>
              <w:kinsoku/>
              <w:wordWrap/>
              <w:overflowPunct/>
              <w:topLinePunct w:val="0"/>
              <w:autoSpaceDE w:val="0"/>
              <w:autoSpaceDN w:val="0"/>
              <w:bidi w:val="0"/>
              <w:adjustRightInd w:val="0"/>
              <w:snapToGrid w:val="0"/>
              <w:spacing w:before="0" w:after="0" w:line="360" w:lineRule="exact"/>
              <w:textAlignment w:val="baseline"/>
              <w:rPr>
                <w:rFonts w:hint="eastAsia" w:ascii="宋体" w:hAnsi="宋体" w:eastAsia="宋体" w:cs="宋体"/>
                <w:color w:val="000000"/>
                <w:sz w:val="21"/>
                <w:szCs w:val="21"/>
                <w:lang w:val="en-US" w:eastAsia="zh-CN"/>
              </w:rPr>
            </w:pPr>
            <w:r>
              <w:rPr>
                <w:rFonts w:hint="eastAsia" w:ascii="宋体" w:hAnsi="宋体" w:eastAsia="宋体" w:cs="宋体"/>
                <w:b w:val="0"/>
                <w:bCs w:val="0"/>
                <w:color w:val="000000"/>
                <w:sz w:val="21"/>
                <w:szCs w:val="21"/>
                <w:lang w:val="en-US" w:eastAsia="zh-CN"/>
              </w:rPr>
              <w:t>评审委员构成：比选人单位相关部门评审委员组成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评审</w:t>
            </w:r>
            <w:r>
              <w:rPr>
                <w:rFonts w:hint="eastAsia" w:ascii="宋体" w:hAnsi="宋体" w:eastAsia="宋体" w:cs="宋体"/>
                <w:color w:val="000000"/>
                <w:sz w:val="21"/>
                <w:szCs w:val="21"/>
              </w:rPr>
              <w:t>办法</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color w:val="000000"/>
                <w:sz w:val="21"/>
                <w:szCs w:val="21"/>
              </w:rPr>
            </w:pPr>
            <w:r>
              <w:rPr>
                <w:rFonts w:hint="eastAsia" w:ascii="宋体" w:hAnsi="宋体" w:eastAsia="宋体" w:cs="宋体"/>
                <w:b w:val="0"/>
                <w:bCs w:val="0"/>
                <w:color w:val="auto"/>
                <w:spacing w:val="-3"/>
                <w:sz w:val="21"/>
                <w:szCs w:val="21"/>
                <w:lang w:eastAsia="zh-CN"/>
              </w:rPr>
              <w:t>单信封形式，评</w:t>
            </w:r>
            <w:r>
              <w:rPr>
                <w:rFonts w:hint="eastAsia" w:ascii="宋体" w:hAnsi="宋体" w:eastAsia="宋体" w:cs="宋体"/>
                <w:b w:val="0"/>
                <w:bCs w:val="0"/>
                <w:color w:val="auto"/>
                <w:spacing w:val="-3"/>
                <w:sz w:val="21"/>
                <w:szCs w:val="21"/>
                <w:lang w:val="en-US" w:eastAsia="zh-CN"/>
              </w:rPr>
              <w:t>审</w:t>
            </w:r>
            <w:r>
              <w:rPr>
                <w:rFonts w:hint="eastAsia" w:ascii="宋体" w:hAnsi="宋体" w:eastAsia="宋体" w:cs="宋体"/>
                <w:b w:val="0"/>
                <w:bCs w:val="0"/>
                <w:color w:val="auto"/>
                <w:spacing w:val="-3"/>
                <w:sz w:val="21"/>
                <w:szCs w:val="21"/>
                <w:lang w:eastAsia="zh-CN"/>
              </w:rPr>
              <w:t>办法采用综合评分法，资格后审。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比选申请</w:t>
            </w:r>
          </w:p>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保证金</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000000"/>
                <w:sz w:val="21"/>
                <w:szCs w:val="21"/>
              </w:rPr>
            </w:pPr>
            <w:r>
              <w:rPr>
                <w:rFonts w:hint="eastAsia" w:ascii="宋体" w:hAnsi="宋体" w:eastAsia="宋体" w:cs="宋体"/>
                <w:b w:val="0"/>
                <w:bCs w:val="0"/>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lang w:val="en-US"/>
              </w:rPr>
              <w:t>候选人</w:t>
            </w:r>
          </w:p>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公示</w:t>
            </w:r>
          </w:p>
        </w:tc>
        <w:tc>
          <w:tcPr>
            <w:tcW w:w="6505" w:type="dxa"/>
            <w:noWrap w:val="0"/>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将评</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结果在</w:t>
            </w:r>
            <w:r>
              <w:rPr>
                <w:rFonts w:hint="eastAsia" w:ascii="宋体" w:hAnsi="宋体" w:eastAsia="宋体" w:cs="宋体"/>
                <w:color w:val="auto"/>
                <w:sz w:val="21"/>
                <w:szCs w:val="21"/>
                <w:lang w:val="en-US" w:eastAsia="zh-CN"/>
              </w:rPr>
              <w:t>比选人官网（</w:t>
            </w:r>
            <w:r>
              <w:rPr>
                <w:rFonts w:hint="eastAsia" w:ascii="宋体" w:hAnsi="宋体" w:eastAsia="宋体" w:cs="宋体"/>
                <w:color w:val="auto"/>
                <w:spacing w:val="-3"/>
                <w:sz w:val="21"/>
                <w:szCs w:val="21"/>
                <w:lang w:val="en-US" w:eastAsia="zh-CN"/>
              </w:rPr>
              <w:t>https://cbgs.scgs.com.cn/</w:t>
            </w:r>
          </w:p>
          <w:p>
            <w:pPr>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ascii="宋体" w:hAnsi="宋体" w:eastAsia="宋体" w:cs="宋体"/>
                <w:color w:val="000000"/>
                <w:sz w:val="21"/>
                <w:szCs w:val="21"/>
                <w:lang w:eastAsia="zh-CN"/>
              </w:rPr>
            </w:pPr>
            <w:r>
              <w:rPr>
                <w:rFonts w:hint="eastAsia" w:ascii="宋体" w:hAnsi="宋体" w:eastAsia="宋体" w:cs="宋体"/>
                <w:color w:val="auto"/>
                <w:sz w:val="21"/>
                <w:szCs w:val="21"/>
                <w:lang w:val="en-US" w:eastAsia="zh-CN"/>
              </w:rPr>
              <w:t>）</w:t>
            </w:r>
            <w:r>
              <w:rPr>
                <w:rFonts w:hint="eastAsia" w:ascii="宋体" w:hAnsi="宋体" w:eastAsia="宋体" w:cs="宋体"/>
                <w:color w:val="auto"/>
                <w:kern w:val="2"/>
                <w:sz w:val="21"/>
                <w:szCs w:val="21"/>
                <w:lang w:bidi="ar-SA"/>
              </w:rPr>
              <w:t>天</w:t>
            </w:r>
            <w:r>
              <w:rPr>
                <w:rFonts w:hint="eastAsia" w:ascii="宋体" w:hAnsi="宋体" w:eastAsia="宋体" w:cs="宋体"/>
                <w:color w:val="auto"/>
                <w:sz w:val="21"/>
                <w:szCs w:val="21"/>
              </w:rPr>
              <w:t>上公示</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个工作日以接受社会公开监督。</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人或者其他利害关系人对评</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结果有异议的，应当在公示期间提出。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21</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center"/>
              <w:textAlignment w:val="baseline"/>
              <w:rPr>
                <w:rFonts w:hint="eastAsia" w:ascii="宋体" w:hAnsi="宋体" w:eastAsia="宋体" w:cs="宋体"/>
                <w:color w:val="000000"/>
                <w:sz w:val="21"/>
                <w:szCs w:val="21"/>
              </w:rPr>
            </w:pP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lang w:val="en-US"/>
              </w:rPr>
              <w:t>通知书和</w:t>
            </w: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lang w:val="en-US"/>
              </w:rPr>
              <w:t>结果通知</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auto"/>
                <w:sz w:val="21"/>
                <w:szCs w:val="21"/>
                <w:lang w:val="en-US"/>
              </w:rPr>
              <w:t>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候选人公示期满，</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人对本项目评审结果无异议，由</w:t>
            </w: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向第一中选候选人发出中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通知书。</w:t>
            </w:r>
            <w:r>
              <w:rPr>
                <w:rFonts w:hint="eastAsia" w:ascii="宋体" w:hAnsi="宋体" w:eastAsia="宋体" w:cs="宋体"/>
                <w:color w:val="auto"/>
                <w:sz w:val="21"/>
                <w:szCs w:val="21"/>
                <w:lang w:val="en-US" w:eastAsia="zh-CN"/>
              </w:rPr>
              <w:t>比选人</w:t>
            </w:r>
            <w:r>
              <w:rPr>
                <w:rFonts w:hint="eastAsia" w:ascii="宋体" w:hAnsi="宋体" w:eastAsia="宋体" w:cs="宋体"/>
                <w:color w:val="auto"/>
                <w:sz w:val="21"/>
                <w:szCs w:val="21"/>
              </w:rPr>
              <w:t>不再</w:t>
            </w:r>
            <w:r>
              <w:rPr>
                <w:rFonts w:hint="eastAsia" w:ascii="宋体" w:hAnsi="宋体" w:eastAsia="宋体" w:cs="宋体"/>
                <w:color w:val="auto"/>
                <w:sz w:val="21"/>
                <w:szCs w:val="21"/>
                <w:lang w:val="en-US"/>
              </w:rPr>
              <w:t>单独</w:t>
            </w:r>
            <w:r>
              <w:rPr>
                <w:rFonts w:hint="eastAsia" w:ascii="宋体" w:hAnsi="宋体" w:eastAsia="宋体" w:cs="宋体"/>
                <w:color w:val="auto"/>
                <w:sz w:val="21"/>
                <w:szCs w:val="21"/>
              </w:rPr>
              <w:t>发布中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结果通知</w:t>
            </w:r>
            <w:r>
              <w:rPr>
                <w:rFonts w:hint="eastAsia" w:ascii="宋体" w:hAnsi="宋体" w:eastAsia="宋体" w:cs="宋体"/>
                <w:color w:val="auto"/>
                <w:sz w:val="21"/>
                <w:szCs w:val="21"/>
                <w:lang w:val="en-US"/>
              </w:rPr>
              <w:t>书</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22</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rPr>
            </w:pPr>
            <w:r>
              <w:rPr>
                <w:rFonts w:hint="eastAsia" w:ascii="宋体" w:hAnsi="宋体" w:eastAsia="宋体" w:cs="宋体"/>
                <w:color w:val="auto"/>
                <w:sz w:val="21"/>
                <w:szCs w:val="21"/>
                <w:lang w:val="en-US"/>
              </w:rPr>
              <w:t>履约保证金</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23</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签订合同</w:t>
            </w:r>
          </w:p>
        </w:tc>
        <w:tc>
          <w:tcPr>
            <w:tcW w:w="6505" w:type="dxa"/>
            <w:noWrap w:val="0"/>
            <w:vAlign w:val="center"/>
          </w:tcPr>
          <w:p>
            <w:pPr>
              <w:adjustRightInd w:val="0"/>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1</w:t>
            </w:r>
            <w:r>
              <w:rPr>
                <w:rFonts w:hint="eastAsia" w:ascii="宋体" w:hAnsi="宋体" w:eastAsia="宋体" w:cs="宋体"/>
                <w:color w:val="auto"/>
                <w:sz w:val="21"/>
                <w:szCs w:val="21"/>
              </w:rPr>
              <w:t>）发包人和中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人应自发出</w:t>
            </w:r>
            <w:r>
              <w:rPr>
                <w:rFonts w:hint="eastAsia" w:ascii="宋体" w:hAnsi="宋体" w:eastAsia="宋体" w:cs="宋体"/>
                <w:color w:val="auto"/>
                <w:sz w:val="21"/>
                <w:szCs w:val="21"/>
                <w:lang w:eastAsia="zh-CN"/>
              </w:rPr>
              <w:t>中选</w:t>
            </w:r>
            <w:r>
              <w:rPr>
                <w:rFonts w:hint="eastAsia" w:ascii="宋体" w:hAnsi="宋体" w:eastAsia="宋体" w:cs="宋体"/>
                <w:color w:val="auto"/>
                <w:sz w:val="21"/>
                <w:szCs w:val="21"/>
              </w:rPr>
              <w:t>通知书之日起</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日内，按照</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人与中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人约定的时间和地点签署</w:t>
            </w:r>
            <w:r>
              <w:rPr>
                <w:rFonts w:hint="eastAsia" w:ascii="宋体" w:hAnsi="宋体" w:eastAsia="宋体" w:cs="宋体"/>
                <w:color w:val="auto"/>
                <w:sz w:val="21"/>
                <w:szCs w:val="21"/>
                <w:lang w:val="en-US"/>
              </w:rPr>
              <w:t>合同协议书</w:t>
            </w:r>
            <w:r>
              <w:rPr>
                <w:rFonts w:hint="eastAsia" w:ascii="宋体" w:hAnsi="宋体" w:eastAsia="宋体" w:cs="宋体"/>
                <w:color w:val="auto"/>
                <w:sz w:val="21"/>
                <w:szCs w:val="21"/>
              </w:rPr>
              <w:t>。</w:t>
            </w:r>
          </w:p>
          <w:p>
            <w:pPr>
              <w:adjustRightInd w:val="0"/>
              <w:spacing w:line="38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）合同文件的份数根据需要由</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人与中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人协商确定。在合同协议书签订之前，</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文件和中</w:t>
            </w:r>
            <w:r>
              <w:rPr>
                <w:rFonts w:hint="eastAsia" w:ascii="宋体" w:hAnsi="宋体" w:eastAsia="宋体" w:cs="宋体"/>
                <w:color w:val="auto"/>
                <w:sz w:val="21"/>
                <w:szCs w:val="21"/>
                <w:lang w:val="en-US" w:eastAsia="zh-CN"/>
              </w:rPr>
              <w:t>选</w:t>
            </w:r>
            <w:r>
              <w:rPr>
                <w:rFonts w:hint="eastAsia" w:ascii="宋体" w:hAnsi="宋体" w:eastAsia="宋体" w:cs="宋体"/>
                <w:color w:val="auto"/>
                <w:sz w:val="21"/>
                <w:szCs w:val="21"/>
              </w:rPr>
              <w:t>通知书将约束双方。</w:t>
            </w:r>
          </w:p>
          <w:p>
            <w:pPr>
              <w:keepNext w:val="0"/>
              <w:keepLines w:val="0"/>
              <w:pageBreakBefore w:val="0"/>
              <w:widowControl/>
              <w:wordWrap/>
              <w:overflowPunct/>
              <w:topLinePunct w:val="0"/>
              <w:autoSpaceDE w:val="0"/>
              <w:autoSpaceDN w:val="0"/>
              <w:bidi w:val="0"/>
              <w:adjustRightInd w:val="0"/>
              <w:snapToGrid w:val="0"/>
              <w:spacing w:beforeAutospacing="0" w:afterAutospacing="0" w:line="360" w:lineRule="exact"/>
              <w:jc w:val="both"/>
              <w:textAlignment w:val="baseline"/>
              <w:rPr>
                <w:rFonts w:hint="eastAsia" w:ascii="宋体" w:hAnsi="宋体" w:eastAsia="宋体" w:cs="宋体"/>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签约合同价为</w:t>
            </w:r>
            <w:r>
              <w:rPr>
                <w:rFonts w:hint="eastAsia" w:ascii="宋体" w:hAnsi="宋体" w:eastAsia="宋体" w:cs="宋体"/>
                <w:color w:val="auto"/>
                <w:sz w:val="21"/>
                <w:szCs w:val="21"/>
                <w:lang w:val="en-US" w:eastAsia="zh-CN"/>
              </w:rPr>
              <w:t>中选</w:t>
            </w:r>
            <w:r>
              <w:rPr>
                <w:rFonts w:hint="eastAsia" w:ascii="宋体" w:hAnsi="宋体" w:eastAsia="宋体" w:cs="宋体"/>
                <w:color w:val="auto"/>
                <w:sz w:val="21"/>
                <w:szCs w:val="21"/>
              </w:rPr>
              <w:t>报价</w:t>
            </w:r>
            <w:r>
              <w:rPr>
                <w:rFonts w:hint="eastAsia" w:ascii="宋体" w:hAnsi="宋体" w:eastAsia="宋体" w:cs="宋体"/>
                <w:color w:val="auto"/>
                <w:sz w:val="21"/>
                <w:szCs w:val="21"/>
                <w:lang w:val="en-US" w:eastAsia="zh-CN"/>
              </w:rPr>
              <w:t>比例</w:t>
            </w:r>
            <w:r>
              <w:rPr>
                <w:rFonts w:hint="eastAsia" w:ascii="宋体" w:hAnsi="宋体" w:eastAsia="宋体" w:cs="宋体"/>
                <w:color w:val="auto"/>
                <w:sz w:val="21"/>
                <w:szCs w:val="21"/>
                <w:lang w:eastAsia="zh-CN"/>
              </w:rPr>
              <w:t>。</w:t>
            </w:r>
            <w:r>
              <w:rPr>
                <w:rFonts w:hint="eastAsia" w:ascii="宋体" w:hAnsi="宋体" w:eastAsia="宋体" w:cs="宋体"/>
                <w:b/>
                <w:bCs/>
                <w:color w:val="auto"/>
                <w:sz w:val="21"/>
                <w:szCs w:val="21"/>
                <w:lang w:val="en-US" w:eastAsia="zh-CN"/>
              </w:rPr>
              <w:t>最终结算金额=市场基准单价*报价比例*月实际采购数量。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24</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Cs/>
                <w:color w:val="000000"/>
                <w:sz w:val="21"/>
                <w:szCs w:val="21"/>
                <w:lang w:val="en-US" w:eastAsia="zh-CN"/>
              </w:rPr>
            </w:pPr>
            <w:r>
              <w:rPr>
                <w:rFonts w:hint="eastAsia" w:ascii="宋体" w:hAnsi="宋体" w:eastAsia="宋体" w:cs="宋体"/>
                <w:color w:val="auto"/>
                <w:sz w:val="21"/>
                <w:szCs w:val="21"/>
              </w:rPr>
              <w:t>廉政约定</w:t>
            </w:r>
          </w:p>
        </w:tc>
        <w:tc>
          <w:tcPr>
            <w:tcW w:w="6505" w:type="dxa"/>
            <w:noWrap w:val="0"/>
            <w:vAlign w:val="center"/>
          </w:tcPr>
          <w:p>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人不得有对</w:t>
            </w:r>
            <w:r>
              <w:rPr>
                <w:rFonts w:hint="eastAsia" w:ascii="宋体" w:hAnsi="宋体" w:eastAsia="宋体" w:cs="宋体"/>
                <w:color w:val="auto"/>
                <w:sz w:val="21"/>
                <w:szCs w:val="21"/>
                <w:lang w:val="en-US" w:eastAsia="zh-CN"/>
              </w:rPr>
              <w:t>比选</w:t>
            </w:r>
            <w:r>
              <w:rPr>
                <w:rFonts w:hint="eastAsia" w:ascii="宋体" w:hAnsi="宋体" w:eastAsia="宋体" w:cs="宋体"/>
                <w:color w:val="auto"/>
                <w:sz w:val="21"/>
                <w:szCs w:val="21"/>
              </w:rPr>
              <w:t>人的工作人员进行送礼、回扣贿赂等行为，不得与他人串</w:t>
            </w:r>
            <w:r>
              <w:rPr>
                <w:rFonts w:hint="eastAsia" w:ascii="宋体" w:hAnsi="宋体" w:eastAsia="宋体" w:cs="宋体"/>
                <w:color w:val="auto"/>
                <w:spacing w:val="-6"/>
                <w:sz w:val="21"/>
                <w:szCs w:val="21"/>
              </w:rPr>
              <w:t>通</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 xml:space="preserve">，一经发现, </w:t>
            </w:r>
            <w:r>
              <w:rPr>
                <w:rFonts w:hint="eastAsia" w:ascii="宋体" w:hAnsi="宋体" w:eastAsia="宋体" w:cs="宋体"/>
                <w:color w:val="auto"/>
                <w:spacing w:val="-6"/>
                <w:sz w:val="21"/>
                <w:szCs w:val="21"/>
                <w:lang w:val="en-US" w:eastAsia="zh-CN"/>
              </w:rPr>
              <w:t>比选</w:t>
            </w:r>
            <w:r>
              <w:rPr>
                <w:rFonts w:hint="eastAsia" w:ascii="宋体" w:hAnsi="宋体" w:eastAsia="宋体" w:cs="宋体"/>
                <w:color w:val="auto"/>
                <w:spacing w:val="-6"/>
                <w:sz w:val="21"/>
                <w:szCs w:val="21"/>
              </w:rPr>
              <w:t>有权废除</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人的</w:t>
            </w:r>
            <w:r>
              <w:rPr>
                <w:rFonts w:hint="eastAsia" w:ascii="宋体" w:hAnsi="宋体" w:eastAsia="宋体" w:cs="宋体"/>
                <w:color w:val="auto"/>
                <w:spacing w:val="-6"/>
                <w:sz w:val="21"/>
                <w:szCs w:val="21"/>
                <w:lang w:val="en-US" w:eastAsia="zh-CN"/>
              </w:rPr>
              <w:t>比选申请</w:t>
            </w:r>
            <w:r>
              <w:rPr>
                <w:rFonts w:hint="eastAsia" w:ascii="宋体" w:hAnsi="宋体" w:eastAsia="宋体" w:cs="宋体"/>
                <w:color w:val="auto"/>
                <w:spacing w:val="-6"/>
                <w:sz w:val="21"/>
                <w:szCs w:val="21"/>
              </w:rPr>
              <w:t>文件及可能终止今后的合作,并保留追究其</w:t>
            </w:r>
            <w:r>
              <w:rPr>
                <w:rFonts w:hint="eastAsia" w:ascii="宋体" w:hAnsi="宋体" w:eastAsia="宋体" w:cs="宋体"/>
                <w:color w:val="auto"/>
                <w:sz w:val="21"/>
                <w:szCs w:val="21"/>
              </w:rPr>
              <w:t>法律责任的权利。由此产生的法律后果由</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49"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25</w:t>
            </w:r>
          </w:p>
        </w:tc>
        <w:tc>
          <w:tcPr>
            <w:tcW w:w="1858" w:type="dxa"/>
            <w:noWrap w:val="0"/>
            <w:vAlign w:val="center"/>
          </w:tcPr>
          <w:p>
            <w:pPr>
              <w:keepNext w:val="0"/>
              <w:keepLines w:val="0"/>
              <w:pageBreakBefore w:val="0"/>
              <w:widowControl/>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监督部门</w:t>
            </w:r>
          </w:p>
        </w:tc>
        <w:tc>
          <w:tcPr>
            <w:tcW w:w="6505" w:type="dxa"/>
            <w:noWrap w:val="0"/>
            <w:vAlign w:val="center"/>
          </w:tcPr>
          <w:p>
            <w:pPr>
              <w:adjustRightInd w:val="0"/>
              <w:spacing w:line="380" w:lineRule="exact"/>
              <w:jc w:val="both"/>
              <w:rPr>
                <w:rFonts w:hint="eastAsia" w:ascii="宋体" w:hAnsi="宋体" w:eastAsia="宋体" w:cs="宋体"/>
                <w:color w:val="auto"/>
                <w:spacing w:val="-6"/>
                <w:sz w:val="21"/>
                <w:szCs w:val="21"/>
                <w:lang w:val="en-US"/>
              </w:rPr>
            </w:pPr>
            <w:r>
              <w:rPr>
                <w:rFonts w:hint="eastAsia" w:ascii="宋体" w:hAnsi="宋体" w:eastAsia="宋体" w:cs="宋体"/>
                <w:color w:val="auto"/>
                <w:spacing w:val="-6"/>
                <w:sz w:val="21"/>
                <w:szCs w:val="21"/>
                <w:lang w:val="en-US"/>
              </w:rPr>
              <w:t>名称：</w:t>
            </w:r>
            <w:r>
              <w:rPr>
                <w:rFonts w:hint="eastAsia" w:ascii="宋体" w:hAnsi="宋体" w:eastAsia="宋体" w:cs="宋体"/>
                <w:color w:val="auto"/>
                <w:spacing w:val="-6"/>
                <w:sz w:val="21"/>
                <w:szCs w:val="21"/>
                <w:lang w:val="en-US" w:eastAsia="zh-CN"/>
              </w:rPr>
              <w:t>四川省川北高速公路股份有限公司内控办公室</w:t>
            </w:r>
          </w:p>
          <w:p>
            <w:pPr>
              <w:adjustRightInd w:val="0"/>
              <w:spacing w:line="380" w:lineRule="exact"/>
              <w:jc w:val="both"/>
              <w:rPr>
                <w:rFonts w:hint="eastAsia" w:ascii="宋体" w:hAnsi="宋体" w:eastAsia="宋体" w:cs="宋体"/>
                <w:color w:val="auto"/>
                <w:spacing w:val="-6"/>
                <w:sz w:val="21"/>
                <w:szCs w:val="21"/>
                <w:lang w:val="en-US" w:eastAsia="zh-CN"/>
              </w:rPr>
            </w:pPr>
            <w:r>
              <w:rPr>
                <w:rFonts w:hint="eastAsia" w:ascii="宋体" w:hAnsi="宋体" w:eastAsia="宋体" w:cs="宋体"/>
                <w:color w:val="auto"/>
                <w:spacing w:val="-6"/>
                <w:sz w:val="21"/>
                <w:szCs w:val="21"/>
              </w:rPr>
              <w:t>地址：</w:t>
            </w:r>
            <w:r>
              <w:rPr>
                <w:rFonts w:hint="eastAsia" w:ascii="宋体" w:hAnsi="宋体" w:eastAsia="宋体" w:cs="宋体"/>
                <w:color w:val="auto"/>
                <w:sz w:val="21"/>
                <w:szCs w:val="21"/>
              </w:rPr>
              <w:t>四川省成都市</w:t>
            </w:r>
            <w:r>
              <w:rPr>
                <w:rFonts w:hint="eastAsia" w:ascii="宋体" w:hAnsi="宋体" w:eastAsia="宋体" w:cs="宋体"/>
                <w:color w:val="auto"/>
                <w:sz w:val="21"/>
                <w:szCs w:val="21"/>
                <w:lang w:val="en-US"/>
              </w:rPr>
              <w:t>二环路西一段</w:t>
            </w:r>
            <w:r>
              <w:rPr>
                <w:rFonts w:hint="eastAsia" w:ascii="宋体" w:hAnsi="宋体" w:eastAsia="宋体" w:cs="宋体"/>
                <w:color w:val="auto"/>
                <w:sz w:val="21"/>
                <w:szCs w:val="21"/>
                <w:lang w:val="en-US" w:eastAsia="zh-CN"/>
              </w:rPr>
              <w:t>90号四川高速大厦10楼</w:t>
            </w:r>
          </w:p>
          <w:p>
            <w:pPr>
              <w:keepNext w:val="0"/>
              <w:keepLines w:val="0"/>
              <w:pageBreakBefore w:val="0"/>
              <w:widowControl/>
              <w:wordWrap/>
              <w:overflowPunct/>
              <w:topLinePunct w:val="0"/>
              <w:autoSpaceDE w:val="0"/>
              <w:autoSpaceDN w:val="0"/>
              <w:bidi w:val="0"/>
              <w:adjustRightInd w:val="0"/>
              <w:snapToGrid w:val="0"/>
              <w:spacing w:line="360" w:lineRule="exact"/>
              <w:textAlignment w:val="baseline"/>
              <w:rPr>
                <w:rFonts w:hint="eastAsia" w:ascii="宋体" w:hAnsi="宋体" w:eastAsia="宋体" w:cs="宋体"/>
                <w:bCs/>
                <w:color w:val="000000"/>
                <w:sz w:val="21"/>
                <w:szCs w:val="21"/>
                <w:lang w:val="en-US" w:eastAsia="zh-CN"/>
              </w:rPr>
            </w:pPr>
            <w:r>
              <w:rPr>
                <w:rFonts w:hint="eastAsia" w:ascii="宋体" w:hAnsi="宋体" w:eastAsia="宋体" w:cs="宋体"/>
                <w:color w:val="auto"/>
                <w:spacing w:val="-6"/>
                <w:sz w:val="21"/>
                <w:szCs w:val="21"/>
              </w:rPr>
              <w:t>电话：</w:t>
            </w:r>
            <w:r>
              <w:rPr>
                <w:rFonts w:hint="eastAsia" w:ascii="宋体" w:hAnsi="宋体" w:eastAsia="宋体" w:cs="宋体"/>
                <w:color w:val="auto"/>
                <w:spacing w:val="-6"/>
                <w:sz w:val="21"/>
                <w:szCs w:val="21"/>
                <w:lang w:val="en-US"/>
              </w:rPr>
              <w:t>028-</w:t>
            </w:r>
            <w:r>
              <w:rPr>
                <w:rFonts w:hint="eastAsia" w:ascii="宋体" w:hAnsi="宋体" w:eastAsia="宋体" w:cs="宋体"/>
                <w:color w:val="auto"/>
                <w:spacing w:val="-6"/>
                <w:sz w:val="21"/>
                <w:szCs w:val="21"/>
                <w:lang w:val="en-US" w:eastAsia="zh-CN"/>
              </w:rPr>
              <w:t>61556537</w:t>
            </w:r>
          </w:p>
        </w:tc>
      </w:tr>
    </w:tbl>
    <w:p>
      <w:pPr>
        <w:autoSpaceDE w:val="0"/>
        <w:autoSpaceDN w:val="0"/>
        <w:adjustRightInd w:val="0"/>
        <w:spacing w:before="120" w:beforeLines="50" w:line="400" w:lineRule="exact"/>
        <w:jc w:val="center"/>
        <w:rPr>
          <w:rFonts w:hint="eastAsia" w:ascii="宋体" w:hAnsi="宋体" w:eastAsia="宋体" w:cs="宋体"/>
          <w:b/>
          <w:sz w:val="21"/>
          <w:szCs w:val="21"/>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keepNext w:val="0"/>
        <w:keepLines w:val="0"/>
        <w:pageBreakBefore w:val="0"/>
        <w:widowControl/>
        <w:wordWrap/>
        <w:overflowPunct/>
        <w:topLinePunct w:val="0"/>
        <w:autoSpaceDE w:val="0"/>
        <w:autoSpaceDN w:val="0"/>
        <w:bidi w:val="0"/>
        <w:adjustRightInd w:val="0"/>
        <w:snapToGrid w:val="0"/>
        <w:spacing w:line="480" w:lineRule="exact"/>
        <w:ind w:left="3194"/>
        <w:textAlignment w:val="baseline"/>
        <w:rPr>
          <w:rFonts w:ascii="宋体" w:hAnsi="宋体" w:eastAsia="宋体" w:cs="宋体"/>
          <w:b/>
          <w:bCs/>
          <w:spacing w:val="-18"/>
          <w:sz w:val="28"/>
          <w:szCs w:val="28"/>
        </w:rPr>
      </w:pPr>
    </w:p>
    <w:p>
      <w:pPr>
        <w:pStyle w:val="8"/>
      </w:pPr>
    </w:p>
    <w:p/>
    <w:p>
      <w:pPr>
        <w:pStyle w:val="2"/>
      </w:pPr>
    </w:p>
    <w:p/>
    <w:p>
      <w:pPr>
        <w:pStyle w:val="2"/>
      </w:pPr>
    </w:p>
    <w:p/>
    <w:p>
      <w:pPr>
        <w:pStyle w:val="2"/>
      </w:pPr>
    </w:p>
    <w:p>
      <w:pPr>
        <w:keepNext w:val="0"/>
        <w:keepLines w:val="0"/>
        <w:pageBreakBefore w:val="0"/>
        <w:widowControl/>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28"/>
          <w:sz w:val="32"/>
          <w:szCs w:val="32"/>
          <w:lang w:val="en-US" w:eastAsia="zh-CN"/>
        </w:rPr>
        <w:t>二</w:t>
      </w:r>
      <w:r>
        <w:rPr>
          <w:rFonts w:hint="eastAsia" w:ascii="宋体" w:hAnsi="宋体" w:eastAsia="宋体" w:cs="宋体"/>
          <w:b/>
          <w:bCs/>
          <w:spacing w:val="-18"/>
          <w:sz w:val="32"/>
          <w:szCs w:val="32"/>
        </w:rPr>
        <w:t>、比选申请人须知</w:t>
      </w:r>
    </w:p>
    <w:p>
      <w:pPr>
        <w:keepNext w:val="0"/>
        <w:keepLines w:val="0"/>
        <w:pageBreakBefore w:val="0"/>
        <w:widowControl/>
        <w:wordWrap/>
        <w:overflowPunct/>
        <w:topLinePunct w:val="0"/>
        <w:autoSpaceDE w:val="0"/>
        <w:autoSpaceDN w:val="0"/>
        <w:bidi w:val="0"/>
        <w:adjustRightInd w:val="0"/>
        <w:snapToGrid w:val="0"/>
        <w:spacing w:line="480" w:lineRule="exact"/>
        <w:ind w:left="3" w:firstLine="422" w:firstLineChars="200"/>
        <w:textAlignment w:val="baseline"/>
        <w:rPr>
          <w:rFonts w:hint="eastAsia" w:ascii="宋体" w:hAnsi="宋体" w:eastAsia="宋体" w:cs="宋体"/>
          <w:sz w:val="21"/>
          <w:szCs w:val="21"/>
        </w:rPr>
      </w:pPr>
      <w:r>
        <w:rPr>
          <w:rFonts w:hint="eastAsia" w:ascii="宋体" w:hAnsi="宋体" w:eastAsia="宋体" w:cs="宋体"/>
          <w:b/>
          <w:bCs/>
          <w:sz w:val="21"/>
          <w:szCs w:val="21"/>
        </w:rPr>
        <w:t>1.</w:t>
      </w:r>
      <w:r>
        <w:rPr>
          <w:rFonts w:hint="eastAsia" w:ascii="宋体" w:hAnsi="宋体" w:eastAsia="宋体" w:cs="宋体"/>
          <w:spacing w:val="-21"/>
          <w:sz w:val="21"/>
          <w:szCs w:val="21"/>
        </w:rPr>
        <w:t xml:space="preserve"> </w:t>
      </w:r>
      <w:r>
        <w:rPr>
          <w:rFonts w:hint="eastAsia" w:ascii="宋体" w:hAnsi="宋体" w:eastAsia="宋体" w:cs="宋体"/>
          <w:b/>
          <w:bCs/>
          <w:sz w:val="21"/>
          <w:szCs w:val="21"/>
        </w:rPr>
        <w:t>释义</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本比选文件中下列词语的含义是：</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(1)比选：是指比选人事先公布条件和要求，比选申请人按评审办法规定的方式参加项目竞争，比选人通过比较，选择和确定中选人的行为。</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(2)比选人：是提出本比选项目，组织进行比选的法人或者其他组织。</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(3)比选文件：由比选人按照有关规定，对比选申请人参加该项目报价提出的条件和要求。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(4)比选申请人：通过自愿报名或比选邀请参加评审的比选申请人。</w:t>
      </w:r>
    </w:p>
    <w:p>
      <w:pPr>
        <w:keepNext w:val="0"/>
        <w:keepLines w:val="0"/>
        <w:pageBreakBefore w:val="0"/>
        <w:widowControl/>
        <w:wordWrap/>
        <w:overflowPunct/>
        <w:topLinePunct w:val="0"/>
        <w:autoSpaceDE w:val="0"/>
        <w:autoSpaceDN w:val="0"/>
        <w:bidi w:val="0"/>
        <w:adjustRightInd w:val="0"/>
        <w:snapToGrid w:val="0"/>
        <w:spacing w:line="480" w:lineRule="exact"/>
        <w:ind w:left="3" w:firstLine="430" w:firstLineChars="200"/>
        <w:textAlignment w:val="baseline"/>
        <w:rPr>
          <w:rFonts w:hint="eastAsia" w:ascii="宋体" w:hAnsi="宋体" w:eastAsia="宋体" w:cs="宋体"/>
          <w:sz w:val="21"/>
          <w:szCs w:val="21"/>
        </w:rPr>
      </w:pPr>
      <w:r>
        <w:rPr>
          <w:rFonts w:hint="eastAsia" w:ascii="宋体" w:hAnsi="宋体" w:eastAsia="宋体" w:cs="宋体"/>
          <w:b/>
          <w:bCs/>
          <w:spacing w:val="2"/>
          <w:sz w:val="21"/>
          <w:szCs w:val="21"/>
        </w:rPr>
        <w:t>2</w:t>
      </w:r>
      <w:r>
        <w:rPr>
          <w:rFonts w:hint="eastAsia" w:ascii="宋体" w:hAnsi="宋体" w:eastAsia="宋体" w:cs="宋体"/>
          <w:spacing w:val="-59"/>
          <w:sz w:val="21"/>
          <w:szCs w:val="21"/>
        </w:rPr>
        <w:t xml:space="preserve"> </w:t>
      </w:r>
      <w:r>
        <w:rPr>
          <w:rFonts w:hint="eastAsia" w:ascii="宋体" w:hAnsi="宋体" w:eastAsia="宋体" w:cs="宋体"/>
          <w:b/>
          <w:bCs/>
          <w:spacing w:val="2"/>
          <w:sz w:val="21"/>
          <w:szCs w:val="21"/>
        </w:rPr>
        <w:t>.</w:t>
      </w:r>
      <w:r>
        <w:rPr>
          <w:rFonts w:hint="eastAsia" w:ascii="宋体" w:hAnsi="宋体" w:eastAsia="宋体" w:cs="宋体"/>
          <w:spacing w:val="-45"/>
          <w:sz w:val="21"/>
          <w:szCs w:val="21"/>
        </w:rPr>
        <w:t xml:space="preserve"> </w:t>
      </w:r>
      <w:r>
        <w:rPr>
          <w:rFonts w:hint="eastAsia" w:ascii="宋体" w:hAnsi="宋体" w:eastAsia="宋体" w:cs="宋体"/>
          <w:b/>
          <w:bCs/>
          <w:spacing w:val="2"/>
          <w:sz w:val="21"/>
          <w:szCs w:val="21"/>
        </w:rPr>
        <w:t>比选文件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比选文件的组成：</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(1)比选公告；</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(2)比选申请人须知；</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(3)评审办法；</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(4)服务合同条款及格式；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(5)委托人要求；</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(6)比选申请文件格式；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(7)比选文件补遗、澄清、修改通知书等(如有)。</w:t>
      </w:r>
    </w:p>
    <w:p>
      <w:pPr>
        <w:keepNext w:val="0"/>
        <w:keepLines w:val="0"/>
        <w:pageBreakBefore w:val="0"/>
        <w:widowControl/>
        <w:wordWrap/>
        <w:overflowPunct/>
        <w:topLinePunct w:val="0"/>
        <w:autoSpaceDE w:val="0"/>
        <w:autoSpaceDN w:val="0"/>
        <w:bidi w:val="0"/>
        <w:adjustRightInd w:val="0"/>
        <w:snapToGrid w:val="0"/>
        <w:spacing w:line="480" w:lineRule="exact"/>
        <w:ind w:left="3" w:firstLine="438" w:firstLineChars="200"/>
        <w:textAlignment w:val="baseline"/>
        <w:rPr>
          <w:rFonts w:hint="eastAsia" w:ascii="宋体" w:hAnsi="宋体" w:eastAsia="宋体" w:cs="宋体"/>
          <w:sz w:val="21"/>
          <w:szCs w:val="21"/>
        </w:rPr>
      </w:pPr>
      <w:r>
        <w:rPr>
          <w:rFonts w:hint="eastAsia" w:ascii="宋体" w:hAnsi="宋体" w:eastAsia="宋体" w:cs="宋体"/>
          <w:b/>
          <w:bCs/>
          <w:spacing w:val="4"/>
          <w:sz w:val="21"/>
          <w:szCs w:val="21"/>
        </w:rPr>
        <w:t>3.比选申请文件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3.1 比选申请文件的组成包含(单信封形式):</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(1)报价函；</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(2)法定代表人身份证明或授权委托书；</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(3)资格审查资料；</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(4)服务方案；</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(5)其他资料(如有)。</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3.2 比选申请文件编制：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(1)比选申请文件应按比选文件第六章“比选申请文件格式”进行编制，如有必要，可以增加附页，作为比选申请文件的组成部分。并须将企业证照、业绩证明材料等本比选文件要求的证明文件附于比选申请文件中以方便评审委员会查验。</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(2)比选申请文件除签字外，全部用不褪色的材料打印(证明文件除外),比选申请文件(正本)应逐页连续编码，并由法定代表人或其授权代理人按比选申请文件格式要求签署，不得用签名章代替。比选申请文件格式中要求盖单位章的地方应加盖法人单位章，如有涂改，应由比选申请文件签字人在改动处小签或加盖单位章。</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(3)比选申请文件应提交一式</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b/>
          <w:bCs/>
          <w:color w:val="auto"/>
          <w:spacing w:val="-3"/>
          <w:sz w:val="21"/>
          <w:szCs w:val="21"/>
          <w:u w:val="single"/>
          <w:lang w:val="en-US" w:eastAsia="zh-CN"/>
        </w:rPr>
        <w:t>贰</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份，其中</w:t>
      </w:r>
      <w:r>
        <w:rPr>
          <w:rFonts w:hint="eastAsia" w:ascii="宋体" w:hAnsi="宋体" w:eastAsia="宋体" w:cs="宋体"/>
          <w:b/>
          <w:bCs/>
          <w:color w:val="auto"/>
          <w:spacing w:val="-3"/>
          <w:sz w:val="21"/>
          <w:szCs w:val="21"/>
          <w:u w:val="none"/>
          <w:lang w:val="en-US" w:eastAsia="zh-CN"/>
        </w:rPr>
        <w:t>正本一份，副本一份</w:t>
      </w:r>
      <w:r>
        <w:rPr>
          <w:rFonts w:hint="eastAsia" w:ascii="宋体" w:hAnsi="宋体" w:eastAsia="宋体" w:cs="宋体"/>
          <w:color w:val="auto"/>
          <w:spacing w:val="-3"/>
          <w:sz w:val="21"/>
          <w:szCs w:val="21"/>
          <w:u w:val="none"/>
          <w:lang w:val="en-US" w:eastAsia="zh-CN"/>
        </w:rPr>
        <w:t>(</w:t>
      </w:r>
      <w:r>
        <w:rPr>
          <w:rFonts w:hint="eastAsia" w:ascii="宋体" w:hAnsi="宋体" w:eastAsia="宋体" w:cs="宋体"/>
          <w:color w:val="auto"/>
          <w:spacing w:val="-3"/>
          <w:sz w:val="21"/>
          <w:szCs w:val="21"/>
          <w:lang w:val="en-US" w:eastAsia="zh-CN"/>
        </w:rPr>
        <w:t>在封面上应分别标明)。比选申请文件副本应由其已编页码并签字的正本复制(复印)而成(包括证明文件；复制件可用黑白件),正副本内容不一致的，以正本为准。</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比选申请文件的正本、副本应编制目录且从目录开始逐页标注连续页码，采用粘贴或装订方式分别装订成册(A4纸),并标明“正本”、“副本”,不得采用活页夹等可随时拆换的方式装订，否则，由于比选申请文件页码编制和装订造成的丢失、散落、缺页或其它后果概由比选申请人自行承担。比选文件要求比选申请文件中附原件的，应一律附于比选申请文件“正本”内。</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3.3 比选申请报价有效期：</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比选申请报价有效期为自比选申请人提交比选申请文件截止之日起计算90天，在比选申请报价有效期内，比选申请人不得要求撤销或修改其比选申请文件。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出现特殊情况需要延长比选申请报价有效期的，比选人以书面形式通知所有比选申请人延长比选报价有效期。</w:t>
      </w:r>
    </w:p>
    <w:p>
      <w:pPr>
        <w:keepNext w:val="0"/>
        <w:keepLines w:val="0"/>
        <w:pageBreakBefore w:val="0"/>
        <w:widowControl/>
        <w:wordWrap/>
        <w:overflowPunct/>
        <w:topLinePunct w:val="0"/>
        <w:autoSpaceDE w:val="0"/>
        <w:autoSpaceDN w:val="0"/>
        <w:bidi w:val="0"/>
        <w:adjustRightInd w:val="0"/>
        <w:snapToGrid w:val="0"/>
        <w:spacing w:line="480" w:lineRule="exact"/>
        <w:ind w:left="3" w:firstLine="462" w:firstLineChars="200"/>
        <w:textAlignment w:val="baseline"/>
        <w:rPr>
          <w:rFonts w:hint="eastAsia" w:ascii="宋体" w:hAnsi="宋体" w:eastAsia="宋体" w:cs="宋体"/>
          <w:sz w:val="21"/>
          <w:szCs w:val="21"/>
        </w:rPr>
      </w:pPr>
      <w:r>
        <w:rPr>
          <w:rFonts w:hint="eastAsia" w:ascii="宋体" w:hAnsi="宋体" w:eastAsia="宋体" w:cs="宋体"/>
          <w:b/>
          <w:bCs/>
          <w:spacing w:val="10"/>
          <w:sz w:val="21"/>
          <w:szCs w:val="21"/>
        </w:rPr>
        <w:t>4.</w:t>
      </w:r>
      <w:r>
        <w:rPr>
          <w:rFonts w:hint="eastAsia" w:ascii="宋体" w:hAnsi="宋体" w:eastAsia="宋体" w:cs="宋体"/>
          <w:spacing w:val="-46"/>
          <w:sz w:val="21"/>
          <w:szCs w:val="21"/>
        </w:rPr>
        <w:t xml:space="preserve"> </w:t>
      </w:r>
      <w:r>
        <w:rPr>
          <w:rFonts w:hint="eastAsia" w:ascii="宋体" w:hAnsi="宋体" w:eastAsia="宋体" w:cs="宋体"/>
          <w:b/>
          <w:bCs/>
          <w:spacing w:val="10"/>
          <w:sz w:val="21"/>
          <w:szCs w:val="21"/>
        </w:rPr>
        <w:t>比选</w:t>
      </w:r>
      <w:r>
        <w:rPr>
          <w:rFonts w:hint="eastAsia" w:ascii="宋体" w:hAnsi="宋体" w:eastAsia="宋体" w:cs="宋体"/>
          <w:b/>
          <w:bCs/>
          <w:spacing w:val="10"/>
          <w:sz w:val="21"/>
          <w:szCs w:val="21"/>
          <w:lang w:val="en-US" w:eastAsia="zh-CN"/>
        </w:rPr>
        <w:t>申请</w:t>
      </w:r>
      <w:r>
        <w:rPr>
          <w:rFonts w:hint="eastAsia" w:ascii="宋体" w:hAnsi="宋体" w:eastAsia="宋体" w:cs="宋体"/>
          <w:b/>
          <w:bCs/>
          <w:spacing w:val="10"/>
          <w:sz w:val="21"/>
          <w:szCs w:val="21"/>
        </w:rPr>
        <w:t>报价</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4.1 比选申请文件的密封和标识</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比选申请文件必须用封套进行包装(内含正本及副本),并加贴封条或盖密封章。未按比选文件相关要求密封和标记的比选申请文件将不予签收。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lang w:val="en-US" w:eastAsia="zh-CN"/>
        </w:rPr>
      </w:pPr>
      <w:r>
        <w:rPr>
          <w:rFonts w:hint="eastAsia" w:ascii="宋体" w:hAnsi="宋体" w:eastAsia="宋体" w:cs="宋体"/>
          <w:color w:val="auto"/>
          <w:spacing w:val="-3"/>
          <w:sz w:val="21"/>
          <w:szCs w:val="21"/>
          <w:lang w:val="en-US" w:eastAsia="zh-CN"/>
        </w:rPr>
        <w:t>4.2 比选申请文件封套比选申请文件封套写明：</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left="0" w:leftChars="0" w:right="3" w:firstLine="1238" w:firstLineChars="607"/>
        <w:jc w:val="lef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比选人全称：</w:t>
      </w:r>
      <w:r>
        <w:rPr>
          <w:rFonts w:hint="eastAsia" w:ascii="宋体" w:hAnsi="宋体" w:eastAsia="宋体" w:cs="宋体"/>
          <w:color w:val="auto"/>
          <w:spacing w:val="-3"/>
          <w:sz w:val="21"/>
          <w:szCs w:val="21"/>
          <w:u w:val="single"/>
          <w:lang w:val="en-US" w:eastAsia="zh-CN"/>
        </w:rPr>
        <w:t>四川省川北高速公路股份有限公司</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left="0" w:leftChars="0" w:right="3" w:firstLine="1238" w:firstLineChars="607"/>
        <w:jc w:val="left"/>
        <w:textAlignment w:val="baseline"/>
        <w:rPr>
          <w:rFonts w:hint="eastAsia" w:ascii="宋体" w:hAnsi="宋体" w:eastAsia="宋体" w:cs="宋体"/>
          <w:color w:val="auto"/>
          <w:spacing w:val="-3"/>
          <w:sz w:val="21"/>
          <w:szCs w:val="21"/>
          <w:u w:val="single"/>
          <w:lang w:val="en-US" w:eastAsia="zh-CN"/>
        </w:rPr>
      </w:pPr>
      <w:r>
        <w:rPr>
          <w:rFonts w:hint="eastAsia" w:ascii="宋体" w:hAnsi="宋体" w:eastAsia="宋体" w:cs="宋体"/>
          <w:color w:val="auto"/>
          <w:spacing w:val="-3"/>
          <w:sz w:val="21"/>
          <w:szCs w:val="21"/>
          <w:lang w:val="en-US" w:eastAsia="zh-CN"/>
        </w:rPr>
        <w:t>比选人地址：</w:t>
      </w:r>
      <w:r>
        <w:rPr>
          <w:rFonts w:hint="eastAsia" w:ascii="宋体" w:hAnsi="宋体" w:eastAsia="宋体" w:cs="宋体"/>
          <w:color w:val="auto"/>
          <w:spacing w:val="-3"/>
          <w:sz w:val="21"/>
          <w:szCs w:val="21"/>
          <w:u w:val="single"/>
          <w:lang w:val="en-US" w:eastAsia="zh-CN"/>
        </w:rPr>
        <w:t>四川省成都市二环路西一段90号四川高速大厦10楼</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firstLine="204" w:firstLineChars="100"/>
        <w:jc w:val="lef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四川省川北高速公路股份有限公司2025年度机关本部职工食堂食材采购项目比选申请文件</w:t>
      </w:r>
    </w:p>
    <w:p>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val="0"/>
        <w:autoSpaceDN w:val="0"/>
        <w:bidi w:val="0"/>
        <w:adjustRightInd w:val="0"/>
        <w:snapToGrid w:val="0"/>
        <w:spacing w:line="480" w:lineRule="exact"/>
        <w:ind w:right="3" w:firstLine="1224" w:firstLineChars="600"/>
        <w:jc w:val="left"/>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highlight w:val="none"/>
          <w:lang w:val="en-US" w:eastAsia="zh-CN"/>
        </w:rPr>
        <w:t>在2024年12月26日14时30分前不得</w:t>
      </w:r>
      <w:r>
        <w:rPr>
          <w:rFonts w:hint="eastAsia" w:ascii="宋体" w:hAnsi="宋体" w:eastAsia="宋体" w:cs="宋体"/>
          <w:color w:val="auto"/>
          <w:spacing w:val="-3"/>
          <w:sz w:val="21"/>
          <w:szCs w:val="21"/>
          <w:lang w:val="en-US" w:eastAsia="zh-CN"/>
        </w:rPr>
        <w:t>开启比选申请文件。</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4.3 比选申请文件送交</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比选申请人应该在“比选公告”中规定的时间和地点，提交按照比选文件规定格式和内容编写的比选申请文件。比选申请人没有按时提交比选申请文件的，将被认为放弃比选申请。</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4.4 费用承担</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sz w:val="21"/>
          <w:szCs w:val="21"/>
        </w:rPr>
      </w:pPr>
      <w:r>
        <w:rPr>
          <w:rFonts w:hint="eastAsia" w:ascii="宋体" w:hAnsi="宋体" w:eastAsia="宋体" w:cs="宋体"/>
          <w:color w:val="auto"/>
          <w:spacing w:val="-3"/>
          <w:sz w:val="21"/>
          <w:szCs w:val="21"/>
          <w:lang w:val="en-US" w:eastAsia="zh-CN"/>
        </w:rPr>
        <w:t>比选申请人在报价过程中产生的一切费用，不论中选与否，均由比选申请人自行承担。</w:t>
      </w:r>
    </w:p>
    <w:p>
      <w:pPr>
        <w:keepNext w:val="0"/>
        <w:keepLines w:val="0"/>
        <w:pageBreakBefore w:val="0"/>
        <w:widowControl/>
        <w:wordWrap/>
        <w:overflowPunct/>
        <w:topLinePunct w:val="0"/>
        <w:autoSpaceDE w:val="0"/>
        <w:autoSpaceDN w:val="0"/>
        <w:bidi w:val="0"/>
        <w:adjustRightInd w:val="0"/>
        <w:snapToGrid w:val="0"/>
        <w:spacing w:line="480" w:lineRule="exact"/>
        <w:ind w:left="3" w:firstLine="430" w:firstLineChars="200"/>
        <w:textAlignment w:val="baseline"/>
        <w:rPr>
          <w:rFonts w:hint="eastAsia" w:ascii="宋体" w:hAnsi="宋体" w:eastAsia="宋体" w:cs="宋体"/>
          <w:sz w:val="21"/>
          <w:szCs w:val="21"/>
        </w:rPr>
      </w:pPr>
      <w:r>
        <w:rPr>
          <w:rFonts w:hint="eastAsia" w:ascii="宋体" w:hAnsi="宋体" w:eastAsia="宋体" w:cs="宋体"/>
          <w:b/>
          <w:bCs/>
          <w:spacing w:val="2"/>
          <w:sz w:val="21"/>
          <w:szCs w:val="21"/>
        </w:rPr>
        <w:t>5.比选申请报价须知</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本项目采用</w:t>
      </w:r>
      <w:r>
        <w:rPr>
          <w:rFonts w:hint="eastAsia" w:ascii="宋体" w:hAnsi="宋体" w:eastAsia="宋体" w:cs="宋体"/>
          <w:b/>
          <w:bCs/>
          <w:color w:val="auto"/>
          <w:spacing w:val="-3"/>
          <w:sz w:val="21"/>
          <w:szCs w:val="21"/>
          <w:lang w:val="en-US" w:eastAsia="zh-CN"/>
        </w:rPr>
        <w:t>报价比例</w:t>
      </w:r>
      <w:r>
        <w:rPr>
          <w:rFonts w:hint="eastAsia" w:ascii="宋体" w:hAnsi="宋体" w:eastAsia="宋体" w:cs="宋体"/>
          <w:color w:val="auto"/>
          <w:spacing w:val="-3"/>
          <w:sz w:val="21"/>
          <w:szCs w:val="21"/>
          <w:lang w:val="en-US" w:eastAsia="zh-CN"/>
        </w:rPr>
        <w:t>(以百分比表示，</w:t>
      </w:r>
      <w:r>
        <w:rPr>
          <w:rFonts w:hint="eastAsia" w:ascii="宋体" w:hAnsi="宋体" w:eastAsia="宋体" w:cs="宋体"/>
          <w:b/>
          <w:bCs/>
          <w:color w:val="auto"/>
          <w:spacing w:val="-3"/>
          <w:sz w:val="21"/>
          <w:szCs w:val="21"/>
          <w:lang w:val="en-US" w:eastAsia="zh-CN"/>
        </w:rPr>
        <w:t>保留小数点后两位，形如“99.99%”</w:t>
      </w:r>
      <w:r>
        <w:rPr>
          <w:rFonts w:hint="eastAsia" w:ascii="宋体" w:hAnsi="宋体" w:eastAsia="宋体" w:cs="宋体"/>
          <w:color w:val="auto"/>
          <w:spacing w:val="-3"/>
          <w:sz w:val="21"/>
          <w:szCs w:val="21"/>
          <w:lang w:val="en-US" w:eastAsia="zh-CN"/>
        </w:rPr>
        <w:t>)的形式进行报价，所报的报价比例将作为费用结算比例。</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比选申请人的报价为比选人验收合格后的总价，包括但不限于人工、生产、运输、冷藏、二次搬运、单位管理费、各类税金、保险、利润等一切费用。</w:t>
      </w:r>
    </w:p>
    <w:p>
      <w:pPr>
        <w:keepNext w:val="0"/>
        <w:keepLines w:val="0"/>
        <w:pageBreakBefore w:val="0"/>
        <w:widowControl/>
        <w:kinsoku/>
        <w:wordWrap/>
        <w:overflowPunct/>
        <w:topLinePunct w:val="0"/>
        <w:autoSpaceDE w:val="0"/>
        <w:autoSpaceDN w:val="0"/>
        <w:bidi w:val="0"/>
        <w:adjustRightInd w:val="0"/>
        <w:snapToGrid w:val="0"/>
        <w:spacing w:line="48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比选申请人为履行合同所雇佣的全部人员若发生一切意外事故，均由比选申请人自行负责，与比选人无关。</w:t>
      </w:r>
    </w:p>
    <w:p>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sz w:val="21"/>
          <w:szCs w:val="21"/>
        </w:rPr>
      </w:pPr>
      <w:r>
        <w:rPr>
          <w:rFonts w:hint="eastAsia" w:ascii="宋体" w:hAnsi="宋体" w:eastAsia="宋体" w:cs="宋体"/>
          <w:b/>
          <w:bCs/>
          <w:spacing w:val="1"/>
          <w:sz w:val="21"/>
          <w:szCs w:val="21"/>
        </w:rPr>
        <w:t>6.比选最高限价</w:t>
      </w:r>
    </w:p>
    <w:p>
      <w:pPr>
        <w:keepNext w:val="0"/>
        <w:keepLines w:val="0"/>
        <w:pageBreakBefore w:val="0"/>
        <w:widowControl/>
        <w:wordWrap/>
        <w:overflowPunct/>
        <w:topLinePunct w:val="0"/>
        <w:autoSpaceDE w:val="0"/>
        <w:autoSpaceDN w:val="0"/>
        <w:bidi w:val="0"/>
        <w:adjustRightInd w:val="0"/>
        <w:snapToGrid w:val="0"/>
        <w:spacing w:line="480" w:lineRule="exact"/>
        <w:ind w:left="3" w:firstLine="408" w:firstLineChars="200"/>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STSC1标段、STSC2标段最高比选申请限价：供货商供应食材报价的100% 。</w:t>
      </w:r>
    </w:p>
    <w:p>
      <w:pPr>
        <w:keepNext w:val="0"/>
        <w:keepLines w:val="0"/>
        <w:pageBreakBefore w:val="0"/>
        <w:widowControl/>
        <w:wordWrap/>
        <w:overflowPunct/>
        <w:topLinePunct w:val="0"/>
        <w:autoSpaceDE w:val="0"/>
        <w:autoSpaceDN w:val="0"/>
        <w:bidi w:val="0"/>
        <w:adjustRightInd w:val="0"/>
        <w:snapToGrid w:val="0"/>
        <w:spacing w:line="480" w:lineRule="exact"/>
        <w:ind w:left="3" w:firstLine="408" w:firstLineChars="200"/>
        <w:textAlignment w:val="baseline"/>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注：比选人每月至少一次对供应食材报价与大型超市（如盒马、永辉、红旗连锁、舞东风等）食材价格进行抽量对比，供应食材报价与大型超市食材价格对比超10%，将视为违约，相关违约条款详见合同。</w:t>
      </w:r>
    </w:p>
    <w:p>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7.合同签订</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7.1 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候选人公示期满，</w:t>
      </w:r>
      <w:r>
        <w:rPr>
          <w:rFonts w:hint="eastAsia" w:ascii="宋体" w:hAnsi="宋体" w:eastAsia="宋体" w:cs="宋体"/>
          <w:b w:val="0"/>
          <w:bCs w:val="0"/>
          <w:spacing w:val="1"/>
          <w:sz w:val="21"/>
          <w:szCs w:val="21"/>
          <w:lang w:val="en-US" w:eastAsia="zh-CN"/>
        </w:rPr>
        <w:t>比选申请</w:t>
      </w:r>
      <w:r>
        <w:rPr>
          <w:rFonts w:hint="eastAsia" w:ascii="宋体" w:hAnsi="宋体" w:eastAsia="宋体" w:cs="宋体"/>
          <w:b w:val="0"/>
          <w:bCs w:val="0"/>
          <w:spacing w:val="1"/>
          <w:sz w:val="21"/>
          <w:szCs w:val="21"/>
        </w:rPr>
        <w:t>人对本项目评审结果无异议，由</w:t>
      </w:r>
      <w:r>
        <w:rPr>
          <w:rFonts w:hint="eastAsia" w:ascii="宋体" w:hAnsi="宋体" w:eastAsia="宋体" w:cs="宋体"/>
          <w:b w:val="0"/>
          <w:bCs w:val="0"/>
          <w:spacing w:val="1"/>
          <w:sz w:val="21"/>
          <w:szCs w:val="21"/>
          <w:lang w:val="en-US" w:eastAsia="zh-CN"/>
        </w:rPr>
        <w:t>比选</w:t>
      </w:r>
      <w:r>
        <w:rPr>
          <w:rFonts w:hint="eastAsia" w:ascii="宋体" w:hAnsi="宋体" w:eastAsia="宋体" w:cs="宋体"/>
          <w:b w:val="0"/>
          <w:bCs w:val="0"/>
          <w:spacing w:val="1"/>
          <w:sz w:val="21"/>
          <w:szCs w:val="21"/>
        </w:rPr>
        <w:t>人向第一中选候选人发出中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7.2 履约保证金</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lang w:eastAsia="zh-CN"/>
        </w:rPr>
      </w:pPr>
      <w:r>
        <w:rPr>
          <w:rFonts w:hint="eastAsia" w:ascii="宋体" w:hAnsi="宋体" w:eastAsia="宋体" w:cs="宋体"/>
          <w:b w:val="0"/>
          <w:bCs w:val="0"/>
          <w:spacing w:val="1"/>
          <w:sz w:val="21"/>
          <w:szCs w:val="21"/>
          <w:lang w:val="en-US" w:eastAsia="zh-CN"/>
        </w:rPr>
        <w:t>无。</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7.3 签订合同</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（1）发包人和中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人应自发出中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通知书之日起30日内，按照</w:t>
      </w:r>
      <w:r>
        <w:rPr>
          <w:rFonts w:hint="eastAsia" w:ascii="宋体" w:hAnsi="宋体" w:eastAsia="宋体" w:cs="宋体"/>
          <w:b w:val="0"/>
          <w:bCs w:val="0"/>
          <w:spacing w:val="1"/>
          <w:sz w:val="21"/>
          <w:szCs w:val="21"/>
          <w:lang w:val="en-US" w:eastAsia="zh-CN"/>
        </w:rPr>
        <w:t>比选</w:t>
      </w:r>
      <w:r>
        <w:rPr>
          <w:rFonts w:hint="eastAsia" w:ascii="宋体" w:hAnsi="宋体" w:eastAsia="宋体" w:cs="宋体"/>
          <w:b w:val="0"/>
          <w:bCs w:val="0"/>
          <w:spacing w:val="1"/>
          <w:sz w:val="21"/>
          <w:szCs w:val="21"/>
        </w:rPr>
        <w:t>人与中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人约定的时间和地点签署合同协议书。</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（2）合同文件的份数根据需要由比选人与中选人协商确定。在合同协议书签订之前，</w:t>
      </w:r>
      <w:r>
        <w:rPr>
          <w:rFonts w:hint="eastAsia" w:ascii="宋体" w:hAnsi="宋体" w:eastAsia="宋体" w:cs="宋体"/>
          <w:b w:val="0"/>
          <w:bCs w:val="0"/>
          <w:spacing w:val="1"/>
          <w:sz w:val="21"/>
          <w:szCs w:val="21"/>
          <w:lang w:val="en-US" w:eastAsia="zh-CN"/>
        </w:rPr>
        <w:t>比选申请</w:t>
      </w:r>
      <w:r>
        <w:rPr>
          <w:rFonts w:hint="eastAsia" w:ascii="宋体" w:hAnsi="宋体" w:eastAsia="宋体" w:cs="宋体"/>
          <w:b w:val="0"/>
          <w:bCs w:val="0"/>
          <w:spacing w:val="1"/>
          <w:sz w:val="21"/>
          <w:szCs w:val="21"/>
        </w:rPr>
        <w:t>文件和中</w:t>
      </w:r>
      <w:r>
        <w:rPr>
          <w:rFonts w:hint="eastAsia" w:ascii="宋体" w:hAnsi="宋体" w:eastAsia="宋体" w:cs="宋体"/>
          <w:b w:val="0"/>
          <w:bCs w:val="0"/>
          <w:spacing w:val="1"/>
          <w:sz w:val="21"/>
          <w:szCs w:val="21"/>
          <w:lang w:val="en-US" w:eastAsia="zh-CN"/>
        </w:rPr>
        <w:t>选</w:t>
      </w:r>
      <w:r>
        <w:rPr>
          <w:rFonts w:hint="eastAsia" w:ascii="宋体" w:hAnsi="宋体" w:eastAsia="宋体" w:cs="宋体"/>
          <w:b w:val="0"/>
          <w:bCs w:val="0"/>
          <w:spacing w:val="1"/>
          <w:sz w:val="21"/>
          <w:szCs w:val="21"/>
        </w:rPr>
        <w:t>通知书将约束双方。</w:t>
      </w:r>
    </w:p>
    <w:p>
      <w:pPr>
        <w:keepNext w:val="0"/>
        <w:keepLines w:val="0"/>
        <w:pageBreakBefore w:val="0"/>
        <w:widowControl/>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8.重新比选和不再比选</w:t>
      </w:r>
    </w:p>
    <w:p>
      <w:pPr>
        <w:keepNext w:val="0"/>
        <w:keepLines w:val="0"/>
        <w:pageBreakBefore w:val="0"/>
        <w:widowControl/>
        <w:wordWrap/>
        <w:overflowPunct/>
        <w:topLinePunct w:val="0"/>
        <w:autoSpaceDE w:val="0"/>
        <w:autoSpaceDN w:val="0"/>
        <w:bidi w:val="0"/>
        <w:adjustRightInd w:val="0"/>
        <w:snapToGrid w:val="0"/>
        <w:spacing w:line="480" w:lineRule="exact"/>
        <w:ind w:left="3" w:firstLine="424" w:firstLineChars="200"/>
        <w:textAlignment w:val="baseline"/>
        <w:rPr>
          <w:rFonts w:hint="eastAsia" w:ascii="宋体" w:hAnsi="宋体" w:eastAsia="宋体" w:cs="宋体"/>
          <w:b w:val="0"/>
          <w:bCs w:val="0"/>
          <w:spacing w:val="1"/>
          <w:sz w:val="21"/>
          <w:szCs w:val="21"/>
        </w:rPr>
      </w:pPr>
      <w:r>
        <w:rPr>
          <w:rFonts w:hint="eastAsia" w:ascii="宋体" w:hAnsi="宋体" w:eastAsia="宋体" w:cs="宋体"/>
          <w:b w:val="0"/>
          <w:bCs w:val="0"/>
          <w:spacing w:val="1"/>
          <w:sz w:val="21"/>
          <w:szCs w:val="21"/>
        </w:rPr>
        <w:t>如果报价截止时间止，递交比选申请文件的比选申请人少于三个的；或经</w:t>
      </w:r>
      <w:r>
        <w:rPr>
          <w:rFonts w:hint="eastAsia" w:ascii="宋体" w:hAnsi="宋体" w:eastAsia="宋体" w:cs="宋体"/>
          <w:b w:val="0"/>
          <w:bCs w:val="0"/>
          <w:spacing w:val="1"/>
          <w:sz w:val="21"/>
          <w:szCs w:val="21"/>
          <w:lang w:val="en-US" w:eastAsia="zh-CN"/>
        </w:rPr>
        <w:t>评审</w:t>
      </w:r>
      <w:r>
        <w:rPr>
          <w:rFonts w:hint="eastAsia" w:ascii="宋体" w:hAnsi="宋体" w:eastAsia="宋体" w:cs="宋体"/>
          <w:b w:val="0"/>
          <w:bCs w:val="0"/>
          <w:spacing w:val="1"/>
          <w:sz w:val="21"/>
          <w:szCs w:val="21"/>
        </w:rPr>
        <w:t>委员会评审后否决所有报价的；或中选人未在规定时间内与比选人签订合同协议书，在此情况下，比选人可以按规定重新组织比选。</w:t>
      </w:r>
    </w:p>
    <w:p>
      <w:pPr>
        <w:keepNext w:val="0"/>
        <w:keepLines w:val="0"/>
        <w:pageBreakBefore w:val="0"/>
        <w:widowControl/>
        <w:numPr>
          <w:ilvl w:val="0"/>
          <w:numId w:val="3"/>
        </w:numPr>
        <w:wordWrap/>
        <w:overflowPunct/>
        <w:topLinePunct w:val="0"/>
        <w:autoSpaceDE w:val="0"/>
        <w:autoSpaceDN w:val="0"/>
        <w:bidi w:val="0"/>
        <w:adjustRightInd w:val="0"/>
        <w:snapToGrid w:val="0"/>
        <w:spacing w:line="480" w:lineRule="exact"/>
        <w:ind w:left="3" w:firstLine="426" w:firstLineChars="200"/>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rPr>
        <w:t>监督机构</w:t>
      </w:r>
    </w:p>
    <w:p>
      <w:pPr>
        <w:keepNext w:val="0"/>
        <w:keepLines w:val="0"/>
        <w:pageBreakBefore w:val="0"/>
        <w:widowControl/>
        <w:numPr>
          <w:ilvl w:val="0"/>
          <w:numId w:val="0"/>
        </w:numPr>
        <w:wordWrap/>
        <w:overflowPunct/>
        <w:topLinePunct w:val="0"/>
        <w:autoSpaceDE w:val="0"/>
        <w:autoSpaceDN w:val="0"/>
        <w:bidi w:val="0"/>
        <w:adjustRightInd w:val="0"/>
        <w:snapToGrid w:val="0"/>
        <w:spacing w:line="480" w:lineRule="exact"/>
        <w:ind w:leftChars="200"/>
        <w:textAlignment w:val="baseline"/>
        <w:rPr>
          <w:rFonts w:hint="eastAsia" w:ascii="宋体" w:hAnsi="宋体" w:eastAsia="宋体" w:cs="宋体"/>
          <w:b/>
          <w:bCs/>
          <w:spacing w:val="-2"/>
          <w:sz w:val="32"/>
          <w:szCs w:val="32"/>
          <w:lang w:val="en-US" w:eastAsia="zh-CN"/>
        </w:rPr>
      </w:pPr>
      <w:r>
        <w:rPr>
          <w:rFonts w:hint="eastAsia" w:ascii="宋体" w:hAnsi="宋体" w:eastAsia="宋体" w:cs="宋体"/>
          <w:b w:val="0"/>
          <w:bCs w:val="0"/>
          <w:spacing w:val="1"/>
          <w:sz w:val="21"/>
          <w:szCs w:val="21"/>
        </w:rPr>
        <w:t>见</w:t>
      </w:r>
      <w:r>
        <w:rPr>
          <w:rFonts w:hint="eastAsia" w:ascii="宋体" w:hAnsi="宋体" w:eastAsia="宋体" w:cs="宋体"/>
          <w:b w:val="0"/>
          <w:bCs w:val="0"/>
          <w:spacing w:val="1"/>
          <w:sz w:val="21"/>
          <w:szCs w:val="21"/>
          <w:lang w:eastAsia="zh-CN"/>
        </w:rPr>
        <w:t>比选申请</w:t>
      </w:r>
      <w:r>
        <w:rPr>
          <w:rFonts w:hint="eastAsia" w:ascii="宋体" w:hAnsi="宋体" w:eastAsia="宋体" w:cs="宋体"/>
          <w:b w:val="0"/>
          <w:bCs w:val="0"/>
          <w:spacing w:val="1"/>
          <w:sz w:val="21"/>
          <w:szCs w:val="21"/>
        </w:rPr>
        <w:t>人须知前附表</w:t>
      </w:r>
      <w:r>
        <w:rPr>
          <w:rFonts w:hint="eastAsia" w:ascii="宋体" w:hAnsi="宋体" w:eastAsia="宋体" w:cs="宋体"/>
          <w:b w:val="0"/>
          <w:bCs w:val="0"/>
          <w:spacing w:val="1"/>
          <w:sz w:val="21"/>
          <w:szCs w:val="21"/>
          <w:lang w:eastAsia="zh-CN"/>
        </w:rPr>
        <w:t>。</w:t>
      </w: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rPr>
          <w:rFonts w:hint="eastAsia" w:ascii="宋体" w:hAnsi="宋体" w:eastAsia="宋体" w:cs="宋体"/>
          <w:b/>
          <w:bCs/>
          <w:spacing w:val="-2"/>
          <w:sz w:val="32"/>
          <w:szCs w:val="32"/>
          <w:lang w:val="en-US" w:eastAsia="zh-CN"/>
        </w:rPr>
      </w:pPr>
    </w:p>
    <w:p>
      <w:pPr>
        <w:pStyle w:val="2"/>
        <w:rPr>
          <w:rFonts w:hint="eastAsia"/>
          <w:lang w:val="en-US" w:eastAsia="zh-CN"/>
        </w:rPr>
      </w:pPr>
    </w:p>
    <w:p>
      <w:pPr>
        <w:spacing w:before="136" w:line="219" w:lineRule="auto"/>
        <w:jc w:val="center"/>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rPr>
          <w:rFonts w:hint="eastAsia" w:ascii="宋体" w:hAnsi="宋体" w:eastAsia="宋体" w:cs="宋体"/>
          <w:b/>
          <w:bCs/>
          <w:spacing w:val="-2"/>
          <w:sz w:val="32"/>
          <w:szCs w:val="32"/>
          <w:lang w:val="en-US" w:eastAsia="zh-CN"/>
        </w:rPr>
      </w:pPr>
    </w:p>
    <w:p>
      <w:pPr>
        <w:pStyle w:val="2"/>
        <w:rPr>
          <w:rFonts w:hint="eastAsia" w:ascii="宋体" w:hAnsi="宋体" w:eastAsia="宋体" w:cs="宋体"/>
          <w:b/>
          <w:bCs/>
          <w:spacing w:val="-2"/>
          <w:sz w:val="32"/>
          <w:szCs w:val="32"/>
          <w:lang w:val="en-US" w:eastAsia="zh-CN"/>
        </w:rPr>
      </w:pPr>
    </w:p>
    <w:p>
      <w:pPr>
        <w:rPr>
          <w:rFonts w:hint="eastAsia"/>
          <w:lang w:val="en-US" w:eastAsia="zh-CN"/>
        </w:rPr>
      </w:pPr>
    </w:p>
    <w:p>
      <w:pPr>
        <w:pStyle w:val="2"/>
        <w:rPr>
          <w:rFonts w:hint="eastAsia"/>
          <w:lang w:val="en-US" w:eastAsia="zh-CN"/>
        </w:rPr>
      </w:pPr>
    </w:p>
    <w:p>
      <w:pPr>
        <w:spacing w:before="136" w:line="219" w:lineRule="auto"/>
        <w:jc w:val="center"/>
        <w:rPr>
          <w:rFonts w:ascii="宋体" w:hAnsi="宋体" w:eastAsia="宋体" w:cs="宋体"/>
          <w:b/>
          <w:bCs/>
          <w:spacing w:val="-2"/>
          <w:sz w:val="32"/>
          <w:szCs w:val="32"/>
        </w:rPr>
      </w:pPr>
      <w:r>
        <w:rPr>
          <w:rFonts w:hint="eastAsia" w:ascii="宋体" w:hAnsi="宋体" w:eastAsia="宋体" w:cs="宋体"/>
          <w:b/>
          <w:bCs/>
          <w:spacing w:val="-2"/>
          <w:sz w:val="32"/>
          <w:szCs w:val="32"/>
          <w:lang w:val="en-US" w:eastAsia="zh-CN"/>
        </w:rPr>
        <w:t>三</w:t>
      </w:r>
      <w:r>
        <w:rPr>
          <w:rFonts w:ascii="宋体" w:hAnsi="宋体" w:eastAsia="宋体" w:cs="宋体"/>
          <w:b/>
          <w:bCs/>
          <w:spacing w:val="-2"/>
          <w:sz w:val="32"/>
          <w:szCs w:val="32"/>
        </w:rPr>
        <w:t>、资格审查条件</w:t>
      </w:r>
    </w:p>
    <w:p>
      <w:pPr>
        <w:pStyle w:val="2"/>
      </w:pPr>
    </w:p>
    <w:p/>
    <w:p>
      <w:pPr>
        <w:pStyle w:val="8"/>
      </w:pPr>
    </w:p>
    <w:p>
      <w:pPr>
        <w:keepNext w:val="0"/>
        <w:keepLines w:val="0"/>
        <w:pageBreakBefore w:val="0"/>
        <w:widowControl/>
        <w:wordWrap/>
        <w:overflowPunct/>
        <w:topLinePunct w:val="0"/>
        <w:autoSpaceDE w:val="0"/>
        <w:autoSpaceDN w:val="0"/>
        <w:bidi w:val="0"/>
        <w:adjustRightInd w:val="0"/>
        <w:snapToGrid w:val="0"/>
        <w:spacing w:line="480" w:lineRule="exact"/>
        <w:ind w:left="3648"/>
        <w:textAlignment w:val="baseline"/>
        <w:outlineLvl w:val="0"/>
        <w:rPr>
          <w:rFonts w:ascii="宋体" w:hAnsi="宋体" w:eastAsia="宋体" w:cs="宋体"/>
          <w:sz w:val="21"/>
          <w:szCs w:val="21"/>
        </w:rPr>
      </w:pPr>
      <w:bookmarkStart w:id="37" w:name="_Toc20612"/>
      <w:bookmarkStart w:id="38" w:name="_Toc18201"/>
      <w:bookmarkStart w:id="39" w:name="_Toc29356"/>
      <w:r>
        <w:rPr>
          <w:rFonts w:hint="eastAsia" w:ascii="宋体" w:hAnsi="宋体" w:eastAsia="宋体" w:cs="宋体"/>
          <w:b/>
          <w:bCs/>
          <w:spacing w:val="-4"/>
          <w:sz w:val="21"/>
          <w:szCs w:val="21"/>
          <w:lang w:val="en-US" w:eastAsia="zh-CN"/>
        </w:rPr>
        <w:t>3</w:t>
      </w:r>
      <w:r>
        <w:rPr>
          <w:rFonts w:ascii="宋体" w:hAnsi="宋体" w:eastAsia="宋体" w:cs="宋体"/>
          <w:b/>
          <w:bCs/>
          <w:spacing w:val="-4"/>
          <w:sz w:val="21"/>
          <w:szCs w:val="21"/>
        </w:rPr>
        <w:t>-1</w:t>
      </w:r>
      <w:r>
        <w:rPr>
          <w:rFonts w:hint="eastAsia" w:ascii="宋体" w:hAnsi="宋体" w:eastAsia="宋体" w:cs="宋体"/>
          <w:b/>
          <w:bCs/>
          <w:spacing w:val="-4"/>
          <w:sz w:val="21"/>
          <w:szCs w:val="21"/>
          <w:lang w:val="en-US" w:eastAsia="zh-CN"/>
        </w:rPr>
        <w:t xml:space="preserve"> </w:t>
      </w:r>
      <w:r>
        <w:rPr>
          <w:rFonts w:ascii="宋体" w:hAnsi="宋体" w:eastAsia="宋体" w:cs="宋体"/>
          <w:b/>
          <w:bCs/>
          <w:spacing w:val="-4"/>
          <w:sz w:val="21"/>
          <w:szCs w:val="21"/>
        </w:rPr>
        <w:t>资质最低要求</w:t>
      </w:r>
      <w:bookmarkEnd w:id="37"/>
      <w:bookmarkEnd w:id="38"/>
      <w:bookmarkEnd w:id="39"/>
    </w:p>
    <w:tbl>
      <w:tblPr>
        <w:tblStyle w:val="28"/>
        <w:tblW w:w="8879"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7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64"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ind w:firstLine="228" w:firstLineChars="100"/>
              <w:jc w:val="both"/>
              <w:textAlignment w:val="baseline"/>
              <w:rPr>
                <w:sz w:val="21"/>
                <w:szCs w:val="21"/>
                <w:highlight w:val="none"/>
              </w:rPr>
            </w:pPr>
            <w:r>
              <w:rPr>
                <w:spacing w:val="9"/>
                <w:sz w:val="21"/>
                <w:szCs w:val="21"/>
                <w:highlight w:val="none"/>
              </w:rPr>
              <w:t>比选项目</w:t>
            </w:r>
          </w:p>
        </w:tc>
        <w:tc>
          <w:tcPr>
            <w:tcW w:w="7415"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ind w:left="3541"/>
              <w:jc w:val="left"/>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464"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jc w:val="left"/>
              <w:textAlignment w:val="baseline"/>
              <w:rPr>
                <w:rFonts w:hint="eastAsia" w:eastAsia="宋体"/>
                <w:sz w:val="21"/>
                <w:szCs w:val="21"/>
                <w:highlight w:val="none"/>
                <w:lang w:eastAsia="zh-CN"/>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415"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exact"/>
              <w:ind w:right="3"/>
              <w:jc w:val="left"/>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具有独立法人或个体工商户资，持有有效的营业执照、基本账户开户许可证或基本存款账户信息表。</w:t>
            </w:r>
          </w:p>
        </w:tc>
      </w:tr>
    </w:tbl>
    <w:p>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p>
    <w:p>
      <w:pPr>
        <w:pStyle w:val="2"/>
        <w:rPr>
          <w:highlight w:val="none"/>
        </w:rPr>
      </w:pPr>
    </w:p>
    <w:p>
      <w:pPr>
        <w:rPr>
          <w:highlight w:val="none"/>
        </w:rPr>
      </w:pPr>
    </w:p>
    <w:p>
      <w:pPr>
        <w:keepNext w:val="0"/>
        <w:keepLines w:val="0"/>
        <w:pageBreakBefore w:val="0"/>
        <w:widowControl/>
        <w:wordWrap/>
        <w:overflowPunct/>
        <w:topLinePunct w:val="0"/>
        <w:autoSpaceDE w:val="0"/>
        <w:autoSpaceDN w:val="0"/>
        <w:bidi w:val="0"/>
        <w:adjustRightInd w:val="0"/>
        <w:snapToGrid w:val="0"/>
        <w:spacing w:line="360" w:lineRule="exact"/>
        <w:ind w:left="3588"/>
        <w:jc w:val="both"/>
        <w:textAlignment w:val="baseline"/>
        <w:rPr>
          <w:rFonts w:ascii="宋体" w:hAnsi="宋体" w:eastAsia="宋体" w:cs="宋体"/>
          <w:sz w:val="21"/>
          <w:szCs w:val="21"/>
          <w:highlight w:val="none"/>
        </w:rPr>
      </w:pPr>
      <w:r>
        <w:rPr>
          <w:rFonts w:hint="eastAsia" w:ascii="宋体" w:hAnsi="宋体" w:eastAsia="宋体" w:cs="宋体"/>
          <w:b/>
          <w:bCs/>
          <w:spacing w:val="-4"/>
          <w:sz w:val="21"/>
          <w:szCs w:val="21"/>
          <w:highlight w:val="none"/>
          <w:lang w:val="en-US" w:eastAsia="zh-CN"/>
        </w:rPr>
        <w:t>3</w:t>
      </w:r>
      <w:r>
        <w:rPr>
          <w:rFonts w:ascii="宋体" w:hAnsi="宋体" w:eastAsia="宋体" w:cs="宋体"/>
          <w:b/>
          <w:bCs/>
          <w:spacing w:val="-4"/>
          <w:sz w:val="21"/>
          <w:szCs w:val="21"/>
          <w:highlight w:val="none"/>
        </w:rPr>
        <w:t>-</w:t>
      </w:r>
      <w:r>
        <w:rPr>
          <w:rFonts w:hint="eastAsia" w:ascii="宋体" w:hAnsi="宋体" w:eastAsia="宋体" w:cs="宋体"/>
          <w:b/>
          <w:bCs/>
          <w:spacing w:val="-4"/>
          <w:sz w:val="21"/>
          <w:szCs w:val="21"/>
          <w:highlight w:val="none"/>
          <w:lang w:val="en-US" w:eastAsia="zh-CN"/>
        </w:rPr>
        <w:t xml:space="preserve">2 </w:t>
      </w:r>
      <w:r>
        <w:rPr>
          <w:rFonts w:ascii="宋体" w:hAnsi="宋体" w:eastAsia="宋体" w:cs="宋体"/>
          <w:b/>
          <w:bCs/>
          <w:spacing w:val="-4"/>
          <w:sz w:val="21"/>
          <w:szCs w:val="21"/>
          <w:highlight w:val="none"/>
        </w:rPr>
        <w:t>业绩最低要求</w:t>
      </w:r>
    </w:p>
    <w:tbl>
      <w:tblPr>
        <w:tblStyle w:val="28"/>
        <w:tblW w:w="8889"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7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474"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ind w:left="224" w:leftChars="0"/>
              <w:jc w:val="both"/>
              <w:textAlignment w:val="baseline"/>
              <w:rPr>
                <w:sz w:val="21"/>
                <w:szCs w:val="21"/>
                <w:highlight w:val="none"/>
              </w:rPr>
            </w:pPr>
            <w:r>
              <w:rPr>
                <w:spacing w:val="10"/>
                <w:sz w:val="21"/>
                <w:szCs w:val="21"/>
                <w:highlight w:val="none"/>
              </w:rPr>
              <w:t>比选项目</w:t>
            </w:r>
          </w:p>
        </w:tc>
        <w:tc>
          <w:tcPr>
            <w:tcW w:w="7415" w:type="dxa"/>
            <w:vAlign w:val="top"/>
          </w:tcPr>
          <w:p>
            <w:pPr>
              <w:pStyle w:val="48"/>
              <w:keepNext w:val="0"/>
              <w:keepLines w:val="0"/>
              <w:pageBreakBefore w:val="0"/>
              <w:widowControl/>
              <w:wordWrap/>
              <w:overflowPunct/>
              <w:topLinePunct w:val="0"/>
              <w:autoSpaceDE w:val="0"/>
              <w:autoSpaceDN w:val="0"/>
              <w:bidi w:val="0"/>
              <w:adjustRightInd w:val="0"/>
              <w:snapToGrid w:val="0"/>
              <w:spacing w:line="360" w:lineRule="exact"/>
              <w:ind w:left="3542"/>
              <w:jc w:val="both"/>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474"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415"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近三年（2021年12月1日至本项目比选截止日期间），独立承担过1个及以上类似食堂食材供应项目。</w:t>
            </w:r>
          </w:p>
        </w:tc>
      </w:tr>
    </w:tbl>
    <w:p>
      <w:pPr>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p>
    <w:p>
      <w:pPr>
        <w:pStyle w:val="2"/>
        <w:rPr>
          <w:highlight w:val="none"/>
        </w:rPr>
      </w:pPr>
    </w:p>
    <w:p>
      <w:pPr>
        <w:rPr>
          <w:highlight w:val="none"/>
        </w:rPr>
      </w:pPr>
    </w:p>
    <w:p>
      <w:pPr>
        <w:keepNext w:val="0"/>
        <w:keepLines w:val="0"/>
        <w:pageBreakBefore w:val="0"/>
        <w:widowControl/>
        <w:wordWrap/>
        <w:overflowPunct/>
        <w:topLinePunct w:val="0"/>
        <w:autoSpaceDE w:val="0"/>
        <w:autoSpaceDN w:val="0"/>
        <w:bidi w:val="0"/>
        <w:adjustRightInd w:val="0"/>
        <w:snapToGrid w:val="0"/>
        <w:spacing w:line="360" w:lineRule="exact"/>
        <w:ind w:left="3618"/>
        <w:jc w:val="both"/>
        <w:textAlignment w:val="baseline"/>
        <w:rPr>
          <w:rFonts w:ascii="宋体" w:hAnsi="宋体" w:eastAsia="宋体" w:cs="宋体"/>
          <w:sz w:val="21"/>
          <w:szCs w:val="21"/>
          <w:highlight w:val="none"/>
        </w:rPr>
      </w:pPr>
      <w:r>
        <w:rPr>
          <w:rFonts w:hint="eastAsia" w:ascii="宋体" w:hAnsi="宋体" w:eastAsia="宋体" w:cs="宋体"/>
          <w:b/>
          <w:bCs/>
          <w:spacing w:val="-4"/>
          <w:sz w:val="21"/>
          <w:szCs w:val="21"/>
          <w:highlight w:val="none"/>
          <w:lang w:val="en-US" w:eastAsia="zh-CN"/>
        </w:rPr>
        <w:t>3</w:t>
      </w:r>
      <w:r>
        <w:rPr>
          <w:rFonts w:ascii="宋体" w:hAnsi="宋体" w:eastAsia="宋体" w:cs="宋体"/>
          <w:b/>
          <w:bCs/>
          <w:spacing w:val="-4"/>
          <w:sz w:val="21"/>
          <w:szCs w:val="21"/>
          <w:highlight w:val="none"/>
        </w:rPr>
        <w:t>-</w:t>
      </w:r>
      <w:r>
        <w:rPr>
          <w:rFonts w:hint="eastAsia" w:ascii="宋体" w:hAnsi="宋体" w:eastAsia="宋体" w:cs="宋体"/>
          <w:b/>
          <w:bCs/>
          <w:spacing w:val="-4"/>
          <w:sz w:val="21"/>
          <w:szCs w:val="21"/>
          <w:highlight w:val="none"/>
          <w:lang w:val="en-US" w:eastAsia="zh-CN"/>
        </w:rPr>
        <w:t xml:space="preserve">3 </w:t>
      </w:r>
      <w:r>
        <w:rPr>
          <w:rFonts w:ascii="宋体" w:hAnsi="宋体" w:eastAsia="宋体" w:cs="宋体"/>
          <w:b/>
          <w:bCs/>
          <w:spacing w:val="-4"/>
          <w:sz w:val="21"/>
          <w:szCs w:val="21"/>
          <w:highlight w:val="none"/>
        </w:rPr>
        <w:t>信誉最低要求</w:t>
      </w:r>
    </w:p>
    <w:tbl>
      <w:tblPr>
        <w:tblStyle w:val="28"/>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9"/>
        <w:gridCol w:w="7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19"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ind w:left="224" w:leftChars="0"/>
              <w:jc w:val="center"/>
              <w:textAlignment w:val="baseline"/>
              <w:rPr>
                <w:sz w:val="21"/>
                <w:szCs w:val="21"/>
                <w:highlight w:val="none"/>
              </w:rPr>
            </w:pPr>
            <w:r>
              <w:rPr>
                <w:spacing w:val="10"/>
                <w:sz w:val="21"/>
                <w:szCs w:val="21"/>
                <w:highlight w:val="none"/>
              </w:rPr>
              <w:t>比选项目</w:t>
            </w:r>
          </w:p>
        </w:tc>
        <w:tc>
          <w:tcPr>
            <w:tcW w:w="7360" w:type="dxa"/>
            <w:vAlign w:val="top"/>
          </w:tcPr>
          <w:p>
            <w:pPr>
              <w:pStyle w:val="48"/>
              <w:keepNext w:val="0"/>
              <w:keepLines w:val="0"/>
              <w:pageBreakBefore w:val="0"/>
              <w:widowControl/>
              <w:wordWrap/>
              <w:overflowPunct/>
              <w:topLinePunct w:val="0"/>
              <w:autoSpaceDE w:val="0"/>
              <w:autoSpaceDN w:val="0"/>
              <w:bidi w:val="0"/>
              <w:adjustRightInd w:val="0"/>
              <w:snapToGrid w:val="0"/>
              <w:spacing w:line="360" w:lineRule="exact"/>
              <w:ind w:left="3542"/>
              <w:jc w:val="both"/>
              <w:textAlignment w:val="baseline"/>
              <w:rPr>
                <w:sz w:val="21"/>
                <w:szCs w:val="21"/>
                <w:highlight w:val="none"/>
              </w:rPr>
            </w:pPr>
            <w:r>
              <w:rPr>
                <w:spacing w:val="-3"/>
                <w:sz w:val="21"/>
                <w:szCs w:val="21"/>
                <w:highlight w:val="none"/>
              </w:rPr>
              <w:t>要</w:t>
            </w:r>
            <w:r>
              <w:rPr>
                <w:rFonts w:hint="eastAsia"/>
                <w:spacing w:val="-3"/>
                <w:sz w:val="21"/>
                <w:szCs w:val="21"/>
                <w:highlight w:val="none"/>
                <w:lang w:val="en-US" w:eastAsia="zh-CN"/>
              </w:rPr>
              <w:t xml:space="preserve">  </w:t>
            </w:r>
            <w:r>
              <w:rPr>
                <w:spacing w:val="-3"/>
                <w:sz w:val="21"/>
                <w:szCs w:val="21"/>
                <w:highlight w:val="none"/>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1519" w:type="dxa"/>
            <w:vAlign w:val="center"/>
          </w:tcPr>
          <w:p>
            <w:pPr>
              <w:pStyle w:val="48"/>
              <w:keepNext w:val="0"/>
              <w:keepLines w:val="0"/>
              <w:pageBreakBefore w:val="0"/>
              <w:widowControl/>
              <w:wordWrap/>
              <w:overflowPunct/>
              <w:topLinePunct w:val="0"/>
              <w:autoSpaceDE w:val="0"/>
              <w:autoSpaceDN w:val="0"/>
              <w:bidi w:val="0"/>
              <w:adjustRightInd w:val="0"/>
              <w:snapToGrid w:val="0"/>
              <w:spacing w:line="360" w:lineRule="exact"/>
              <w:jc w:val="both"/>
              <w:textAlignment w:val="baseline"/>
              <w:rPr>
                <w:sz w:val="21"/>
                <w:szCs w:val="21"/>
                <w:highlight w:val="none"/>
              </w:rPr>
            </w:pPr>
            <w:r>
              <w:rPr>
                <w:rFonts w:ascii="宋体" w:hAnsi="宋体" w:eastAsia="宋体" w:cs="宋体"/>
                <w:spacing w:val="9"/>
                <w:sz w:val="21"/>
                <w:szCs w:val="21"/>
                <w:highlight w:val="none"/>
              </w:rPr>
              <w:t>STSC1</w:t>
            </w:r>
            <w:r>
              <w:rPr>
                <w:rFonts w:hint="eastAsia" w:cs="宋体"/>
                <w:spacing w:val="9"/>
                <w:sz w:val="21"/>
                <w:szCs w:val="21"/>
                <w:highlight w:val="none"/>
                <w:lang w:eastAsia="zh-CN"/>
              </w:rPr>
              <w:t>、</w:t>
            </w:r>
            <w:r>
              <w:rPr>
                <w:rFonts w:ascii="宋体" w:hAnsi="宋体" w:eastAsia="宋体" w:cs="宋体"/>
                <w:spacing w:val="9"/>
                <w:sz w:val="21"/>
                <w:szCs w:val="21"/>
                <w:highlight w:val="none"/>
              </w:rPr>
              <w:t>STSC</w:t>
            </w:r>
            <w:r>
              <w:rPr>
                <w:rFonts w:hint="eastAsia" w:cs="宋体"/>
                <w:spacing w:val="9"/>
                <w:sz w:val="21"/>
                <w:szCs w:val="21"/>
                <w:highlight w:val="none"/>
                <w:lang w:val="en-US" w:eastAsia="zh-CN"/>
              </w:rPr>
              <w:t>2</w:t>
            </w:r>
          </w:p>
        </w:tc>
        <w:tc>
          <w:tcPr>
            <w:tcW w:w="7360" w:type="dxa"/>
            <w:vAlign w:val="top"/>
          </w:tcPr>
          <w:p>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（1）在“信用中国”网站（www.creditchina.gov.cn）或链接至中国执行信息公开网 (http://zxgk.court.gov.cn/shixin/)中被列入失信被执行人名单的比选申请人，其提交的比选申请文件将视为无效；</w:t>
            </w:r>
          </w:p>
          <w:p>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rFonts w:hint="eastAsia" w:ascii="宋体" w:hAnsi="宋体" w:eastAsia="宋体" w:cs="宋体"/>
                <w:color w:val="auto"/>
                <w:spacing w:val="-3"/>
                <w:sz w:val="21"/>
                <w:szCs w:val="21"/>
                <w:highlight w:val="none"/>
                <w:lang w:val="en-US" w:eastAsia="zh-CN"/>
              </w:rPr>
            </w:pPr>
            <w:r>
              <w:rPr>
                <w:rFonts w:hint="eastAsia" w:ascii="宋体" w:hAnsi="宋体" w:eastAsia="宋体" w:cs="宋体"/>
                <w:color w:val="auto"/>
                <w:spacing w:val="-3"/>
                <w:sz w:val="21"/>
                <w:szCs w:val="21"/>
                <w:highlight w:val="none"/>
                <w:lang w:val="en-US" w:eastAsia="zh-CN"/>
              </w:rPr>
              <w:t>（2）在国家企业信用信息公示系统（www.gsxt.gov.cn）中被列入严重违法失信企业名单的比选申请人，其提交的比选申请文件将视为无效；</w:t>
            </w:r>
          </w:p>
          <w:p>
            <w:pPr>
              <w:keepNext w:val="0"/>
              <w:keepLines w:val="0"/>
              <w:pageBreakBefore w:val="0"/>
              <w:widowControl/>
              <w:kinsoku/>
              <w:wordWrap/>
              <w:overflowPunct/>
              <w:topLinePunct w:val="0"/>
              <w:autoSpaceDE w:val="0"/>
              <w:autoSpaceDN w:val="0"/>
              <w:bidi w:val="0"/>
              <w:adjustRightInd w:val="0"/>
              <w:snapToGrid w:val="0"/>
              <w:spacing w:line="360" w:lineRule="exact"/>
              <w:ind w:right="3"/>
              <w:jc w:val="both"/>
              <w:textAlignment w:val="baseline"/>
              <w:rPr>
                <w:sz w:val="21"/>
                <w:szCs w:val="21"/>
                <w:highlight w:val="none"/>
              </w:rPr>
            </w:pPr>
            <w:r>
              <w:rPr>
                <w:rFonts w:hint="eastAsia" w:ascii="宋体" w:hAnsi="宋体" w:eastAsia="宋体" w:cs="宋体"/>
                <w:color w:val="auto"/>
                <w:spacing w:val="-3"/>
                <w:sz w:val="21"/>
                <w:szCs w:val="21"/>
                <w:highlight w:val="none"/>
                <w:lang w:val="en-US" w:eastAsia="zh-CN"/>
              </w:rPr>
              <w:t>（3）近三年（2021年12月1日至本项目比选截止日期间），比选申请人（单位）和、法定代表人没有被人民法院生效判决认定为行贿犯罪的（包括行贿罪、单位行贿罪、对单位行贿罪、介绍贿赂罪等）。</w:t>
            </w:r>
          </w:p>
        </w:tc>
      </w:tr>
    </w:tbl>
    <w:p>
      <w:pPr>
        <w:keepNext w:val="0"/>
        <w:keepLines w:val="0"/>
        <w:pageBreakBefore w:val="0"/>
        <w:widowControl/>
        <w:kinsoku/>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b/>
          <w:color w:val="auto"/>
          <w:sz w:val="21"/>
          <w:szCs w:val="21"/>
          <w:highlight w:val="none"/>
        </w:rPr>
      </w:pPr>
    </w:p>
    <w:p>
      <w:pPr>
        <w:pageBreakBefore w:val="0"/>
        <w:kinsoku/>
        <w:topLinePunct w:val="0"/>
        <w:bidi w:val="0"/>
        <w:jc w:val="center"/>
        <w:rPr>
          <w:rFonts w:hint="eastAsia" w:ascii="宋体" w:hAnsi="宋体" w:eastAsia="宋体" w:cs="宋体"/>
          <w:b/>
          <w:color w:val="auto"/>
          <w:sz w:val="21"/>
          <w:szCs w:val="21"/>
          <w:highlight w:val="none"/>
        </w:rPr>
      </w:pPr>
    </w:p>
    <w:p>
      <w:pPr>
        <w:pageBreakBefore w:val="0"/>
        <w:kinsoku/>
        <w:topLinePunct w:val="0"/>
        <w:bidi w:val="0"/>
        <w:jc w:val="center"/>
        <w:rPr>
          <w:rFonts w:hint="eastAsia" w:ascii="宋体" w:hAnsi="宋体" w:eastAsia="宋体" w:cs="宋体"/>
          <w:b/>
          <w:color w:val="auto"/>
          <w:sz w:val="21"/>
          <w:szCs w:val="21"/>
          <w:highlight w:val="none"/>
        </w:rPr>
      </w:pPr>
    </w:p>
    <w:p>
      <w:pPr>
        <w:pStyle w:val="2"/>
        <w:spacing w:line="247" w:lineRule="auto"/>
      </w:pPr>
    </w:p>
    <w:p>
      <w:pPr>
        <w:pStyle w:val="2"/>
        <w:spacing w:line="248" w:lineRule="auto"/>
      </w:pPr>
    </w:p>
    <w:p>
      <w:pPr>
        <w:pStyle w:val="2"/>
        <w:spacing w:line="248" w:lineRule="auto"/>
      </w:pPr>
    </w:p>
    <w:p/>
    <w:p>
      <w:pPr>
        <w:pStyle w:val="2"/>
      </w:pPr>
    </w:p>
    <w:p/>
    <w:p>
      <w:pPr>
        <w:spacing w:before="159" w:line="219" w:lineRule="auto"/>
        <w:jc w:val="both"/>
        <w:outlineLvl w:val="9"/>
        <w:rPr>
          <w:rFonts w:hint="eastAsia" w:ascii="黑体" w:hAnsi="黑体" w:eastAsia="黑体" w:cs="黑体"/>
          <w:b w:val="0"/>
          <w:bCs w:val="0"/>
          <w:spacing w:val="18"/>
          <w:sz w:val="44"/>
          <w:szCs w:val="44"/>
        </w:rPr>
      </w:pPr>
      <w:bookmarkStart w:id="40" w:name="bookmark3"/>
      <w:bookmarkEnd w:id="40"/>
    </w:p>
    <w:p>
      <w:pPr>
        <w:pStyle w:val="2"/>
        <w:rPr>
          <w:rFonts w:hint="eastAsia" w:ascii="黑体" w:hAnsi="黑体" w:eastAsia="黑体" w:cs="黑体"/>
          <w:b w:val="0"/>
          <w:bCs w:val="0"/>
          <w:spacing w:val="18"/>
          <w:sz w:val="44"/>
          <w:szCs w:val="44"/>
        </w:rPr>
      </w:pPr>
    </w:p>
    <w:p>
      <w:pPr>
        <w:rPr>
          <w:rFonts w:hint="eastAsia"/>
        </w:rPr>
      </w:pPr>
    </w:p>
    <w:p>
      <w:pPr>
        <w:pStyle w:val="2"/>
        <w:rPr>
          <w:rFonts w:hint="eastAsia"/>
        </w:rPr>
      </w:pPr>
    </w:p>
    <w:p>
      <w:pPr>
        <w:rPr>
          <w:rFonts w:hint="eastAsia"/>
        </w:rPr>
      </w:pPr>
    </w:p>
    <w:p>
      <w:pPr>
        <w:spacing w:before="159" w:line="219" w:lineRule="auto"/>
        <w:jc w:val="center"/>
        <w:outlineLvl w:val="0"/>
        <w:rPr>
          <w:rFonts w:hint="eastAsia" w:ascii="黑体" w:hAnsi="黑体" w:eastAsia="黑体" w:cs="黑体"/>
          <w:b w:val="0"/>
          <w:bCs w:val="0"/>
          <w:sz w:val="44"/>
          <w:szCs w:val="44"/>
        </w:rPr>
      </w:pPr>
      <w:bookmarkStart w:id="41" w:name="_Toc30686"/>
      <w:r>
        <w:rPr>
          <w:rFonts w:hint="eastAsia" w:ascii="黑体" w:hAnsi="黑体" w:eastAsia="黑体" w:cs="黑体"/>
          <w:b w:val="0"/>
          <w:bCs w:val="0"/>
          <w:spacing w:val="18"/>
          <w:sz w:val="44"/>
          <w:szCs w:val="44"/>
        </w:rPr>
        <w:t>第三章</w:t>
      </w:r>
      <w:r>
        <w:rPr>
          <w:rFonts w:hint="eastAsia" w:ascii="黑体" w:hAnsi="黑体" w:eastAsia="黑体" w:cs="黑体"/>
          <w:b w:val="0"/>
          <w:bCs w:val="0"/>
          <w:spacing w:val="18"/>
          <w:sz w:val="44"/>
          <w:szCs w:val="44"/>
          <w:lang w:val="en-US" w:eastAsia="zh-CN"/>
        </w:rPr>
        <w:t xml:space="preserve"> 评审</w:t>
      </w:r>
      <w:r>
        <w:rPr>
          <w:rFonts w:hint="eastAsia" w:ascii="黑体" w:hAnsi="黑体" w:eastAsia="黑体" w:cs="黑体"/>
          <w:b w:val="0"/>
          <w:bCs w:val="0"/>
          <w:spacing w:val="18"/>
          <w:sz w:val="44"/>
          <w:szCs w:val="44"/>
        </w:rPr>
        <w:t>办法</w:t>
      </w:r>
      <w:bookmarkEnd w:id="41"/>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ind w:left="2994"/>
        <w:rPr>
          <w:rFonts w:ascii="黑体" w:hAnsi="黑体" w:eastAsia="黑体" w:cs="黑体"/>
          <w:b/>
          <w:bCs/>
          <w:spacing w:val="3"/>
          <w:sz w:val="29"/>
          <w:szCs w:val="29"/>
        </w:rPr>
      </w:pPr>
    </w:p>
    <w:p>
      <w:pPr>
        <w:spacing w:before="58" w:line="221" w:lineRule="auto"/>
        <w:rPr>
          <w:rFonts w:ascii="黑体" w:hAnsi="黑体" w:eastAsia="黑体" w:cs="黑体"/>
          <w:b/>
          <w:bCs/>
          <w:spacing w:val="3"/>
          <w:sz w:val="29"/>
          <w:szCs w:val="29"/>
        </w:rPr>
      </w:pPr>
    </w:p>
    <w:p>
      <w:pPr>
        <w:pStyle w:val="2"/>
        <w:rPr>
          <w:rFonts w:ascii="黑体" w:hAnsi="黑体" w:eastAsia="黑体" w:cs="黑体"/>
          <w:b/>
          <w:bCs/>
          <w:spacing w:val="3"/>
          <w:sz w:val="29"/>
          <w:szCs w:val="29"/>
        </w:rPr>
      </w:pPr>
    </w:p>
    <w:p>
      <w:pPr>
        <w:rPr>
          <w:rFonts w:ascii="黑体" w:hAnsi="黑体" w:eastAsia="黑体" w:cs="黑体"/>
          <w:b/>
          <w:bCs/>
          <w:spacing w:val="3"/>
          <w:sz w:val="29"/>
          <w:szCs w:val="29"/>
        </w:rPr>
      </w:pPr>
    </w:p>
    <w:p>
      <w:pPr>
        <w:pStyle w:val="2"/>
      </w:pPr>
    </w:p>
    <w:p>
      <w:pPr>
        <w:pStyle w:val="2"/>
      </w:pPr>
    </w:p>
    <w:p>
      <w:pPr>
        <w:spacing w:before="58" w:line="221" w:lineRule="auto"/>
        <w:rPr>
          <w:rFonts w:ascii="黑体" w:hAnsi="黑体" w:eastAsia="黑体" w:cs="黑体"/>
          <w:b/>
          <w:bCs/>
          <w:spacing w:val="3"/>
          <w:sz w:val="29"/>
          <w:szCs w:val="29"/>
        </w:rPr>
      </w:pPr>
    </w:p>
    <w:p>
      <w:pPr>
        <w:spacing w:before="58" w:line="221" w:lineRule="auto"/>
        <w:rPr>
          <w:rFonts w:ascii="黑体" w:hAnsi="黑体" w:eastAsia="黑体" w:cs="黑体"/>
          <w:b/>
          <w:bCs/>
          <w:spacing w:val="3"/>
          <w:sz w:val="29"/>
          <w:szCs w:val="29"/>
        </w:rPr>
      </w:pPr>
    </w:p>
    <w:p>
      <w:pPr>
        <w:spacing w:before="58" w:line="221" w:lineRule="auto"/>
        <w:jc w:val="center"/>
        <w:rPr>
          <w:rFonts w:hint="eastAsia" w:ascii="宋体" w:hAnsi="宋体" w:eastAsia="宋体" w:cs="宋体"/>
          <w:sz w:val="32"/>
          <w:szCs w:val="32"/>
        </w:rPr>
      </w:pPr>
      <w:r>
        <w:rPr>
          <w:rFonts w:hint="eastAsia" w:ascii="宋体" w:hAnsi="宋体" w:eastAsia="宋体" w:cs="宋体"/>
          <w:b/>
          <w:bCs/>
          <w:spacing w:val="3"/>
          <w:sz w:val="32"/>
          <w:szCs w:val="32"/>
          <w:lang w:val="en-US" w:eastAsia="zh-CN"/>
        </w:rPr>
        <w:t>评审</w:t>
      </w:r>
      <w:r>
        <w:rPr>
          <w:rFonts w:hint="eastAsia" w:ascii="宋体" w:hAnsi="宋体" w:eastAsia="宋体" w:cs="宋体"/>
          <w:b/>
          <w:bCs/>
          <w:spacing w:val="3"/>
          <w:sz w:val="32"/>
          <w:szCs w:val="32"/>
        </w:rPr>
        <w:t>办法(综合评分法)</w:t>
      </w:r>
    </w:p>
    <w:p>
      <w:pPr>
        <w:pStyle w:val="2"/>
        <w:spacing w:line="423" w:lineRule="auto"/>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98" w:firstLineChars="200"/>
        <w:textAlignment w:val="baseline"/>
        <w:rPr>
          <w:rFonts w:hint="eastAsia" w:ascii="宋体" w:hAnsi="宋体" w:eastAsia="宋体" w:cs="宋体"/>
          <w:sz w:val="21"/>
          <w:szCs w:val="21"/>
        </w:rPr>
      </w:pPr>
      <w:r>
        <w:rPr>
          <w:rFonts w:hint="eastAsia" w:ascii="宋体" w:hAnsi="宋体" w:eastAsia="宋体" w:cs="宋体"/>
          <w:b/>
          <w:bCs/>
          <w:spacing w:val="-6"/>
          <w:sz w:val="21"/>
          <w:szCs w:val="21"/>
        </w:rPr>
        <w:t>1</w:t>
      </w:r>
      <w:r>
        <w:rPr>
          <w:rFonts w:hint="eastAsia" w:ascii="宋体" w:hAnsi="宋体" w:eastAsia="宋体" w:cs="宋体"/>
          <w:spacing w:val="-51"/>
          <w:sz w:val="21"/>
          <w:szCs w:val="21"/>
        </w:rPr>
        <w:t xml:space="preserve"> </w:t>
      </w:r>
      <w:r>
        <w:rPr>
          <w:rFonts w:hint="eastAsia" w:ascii="宋体" w:hAnsi="宋体" w:eastAsia="宋体" w:cs="宋体"/>
          <w:b/>
          <w:bCs/>
          <w:spacing w:val="-6"/>
          <w:sz w:val="21"/>
          <w:szCs w:val="21"/>
        </w:rPr>
        <w:t>.</w:t>
      </w:r>
      <w:r>
        <w:rPr>
          <w:rFonts w:hint="eastAsia" w:ascii="宋体" w:hAnsi="宋体" w:eastAsia="宋体" w:cs="宋体"/>
          <w:spacing w:val="-52"/>
          <w:sz w:val="21"/>
          <w:szCs w:val="21"/>
        </w:rPr>
        <w:t xml:space="preserve"> </w:t>
      </w:r>
      <w:r>
        <w:rPr>
          <w:rFonts w:hint="eastAsia" w:ascii="宋体" w:hAnsi="宋体" w:eastAsia="宋体" w:cs="宋体"/>
          <w:b/>
          <w:bCs/>
          <w:spacing w:val="-6"/>
          <w:sz w:val="21"/>
          <w:szCs w:val="21"/>
        </w:rPr>
        <w:t>总则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1.1</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评</w:t>
      </w:r>
      <w:r>
        <w:rPr>
          <w:rFonts w:hint="eastAsia" w:ascii="宋体" w:hAnsi="宋体" w:eastAsia="宋体" w:cs="宋体"/>
          <w:spacing w:val="3"/>
          <w:sz w:val="21"/>
          <w:szCs w:val="21"/>
          <w:lang w:val="en-US" w:eastAsia="zh-CN"/>
        </w:rPr>
        <w:t>审</w:t>
      </w:r>
      <w:r>
        <w:rPr>
          <w:rFonts w:hint="eastAsia" w:ascii="宋体" w:hAnsi="宋体" w:eastAsia="宋体" w:cs="宋体"/>
          <w:spacing w:val="3"/>
          <w:sz w:val="21"/>
          <w:szCs w:val="21"/>
        </w:rPr>
        <w:t>活动遵循公平、公正、科学、择优的</w:t>
      </w:r>
      <w:r>
        <w:rPr>
          <w:rFonts w:hint="eastAsia" w:ascii="宋体" w:hAnsi="宋体" w:eastAsia="宋体" w:cs="宋体"/>
          <w:spacing w:val="2"/>
          <w:sz w:val="21"/>
          <w:szCs w:val="21"/>
        </w:rPr>
        <w:t>原则。</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1.2</w:t>
      </w:r>
      <w:r>
        <w:rPr>
          <w:rFonts w:hint="eastAsia" w:ascii="宋体" w:hAnsi="宋体" w:eastAsia="宋体" w:cs="宋体"/>
          <w:spacing w:val="1"/>
          <w:sz w:val="21"/>
          <w:szCs w:val="21"/>
          <w:lang w:val="en-US" w:eastAsia="zh-CN"/>
        </w:rPr>
        <w:t xml:space="preserve"> </w:t>
      </w:r>
      <w:r>
        <w:rPr>
          <w:rFonts w:hint="eastAsia" w:ascii="宋体" w:hAnsi="宋体" w:eastAsia="宋体" w:cs="宋体"/>
          <w:spacing w:val="1"/>
          <w:sz w:val="21"/>
          <w:szCs w:val="21"/>
        </w:rPr>
        <w:t>评</w:t>
      </w:r>
      <w:r>
        <w:rPr>
          <w:rFonts w:hint="eastAsia" w:ascii="宋体" w:hAnsi="宋体" w:eastAsia="宋体" w:cs="宋体"/>
          <w:spacing w:val="1"/>
          <w:sz w:val="21"/>
          <w:szCs w:val="21"/>
          <w:lang w:val="en-US" w:eastAsia="zh-CN"/>
        </w:rPr>
        <w:t>审</w:t>
      </w:r>
      <w:r>
        <w:rPr>
          <w:rFonts w:hint="eastAsia" w:ascii="宋体" w:hAnsi="宋体" w:eastAsia="宋体" w:cs="宋体"/>
          <w:spacing w:val="1"/>
          <w:sz w:val="21"/>
          <w:szCs w:val="21"/>
        </w:rPr>
        <w:t>活动应在严格保密的情况下进行。</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委员会必须严格遵守保密规定，不得和</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申请人串通，不得泄露与</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活动有关的情况，不得索贿受贿</w:t>
      </w:r>
      <w:r>
        <w:rPr>
          <w:rFonts w:hint="eastAsia" w:ascii="宋体" w:hAnsi="宋体" w:eastAsia="宋体" w:cs="宋体"/>
          <w:sz w:val="21"/>
          <w:szCs w:val="21"/>
        </w:rPr>
        <w:t>，不得参加可能影响公正评</w:t>
      </w:r>
      <w:r>
        <w:rPr>
          <w:rFonts w:hint="eastAsia" w:ascii="宋体" w:hAnsi="宋体" w:eastAsia="宋体" w:cs="宋体"/>
          <w:sz w:val="21"/>
          <w:szCs w:val="21"/>
          <w:lang w:val="en-US" w:eastAsia="zh-CN"/>
        </w:rPr>
        <w:t>审</w:t>
      </w:r>
      <w:r>
        <w:rPr>
          <w:rFonts w:hint="eastAsia" w:ascii="宋体" w:hAnsi="宋体" w:eastAsia="宋体" w:cs="宋体"/>
          <w:sz w:val="21"/>
          <w:szCs w:val="21"/>
        </w:rPr>
        <w:t>的任何</w:t>
      </w:r>
      <w:r>
        <w:rPr>
          <w:rFonts w:hint="eastAsia" w:ascii="宋体" w:hAnsi="宋体" w:eastAsia="宋体" w:cs="宋体"/>
          <w:spacing w:val="2"/>
          <w:sz w:val="21"/>
          <w:szCs w:val="21"/>
        </w:rPr>
        <w:t>活动。</w:t>
      </w:r>
      <w:r>
        <w:rPr>
          <w:rFonts w:hint="eastAsia" w:ascii="宋体" w:hAnsi="宋体" w:eastAsia="宋体" w:cs="宋体"/>
          <w:spacing w:val="2"/>
          <w:sz w:val="21"/>
          <w:szCs w:val="21"/>
          <w:lang w:val="en-US" w:eastAsia="zh-CN"/>
        </w:rPr>
        <w:t>评审</w:t>
      </w:r>
      <w:r>
        <w:rPr>
          <w:rFonts w:hint="eastAsia" w:ascii="宋体" w:hAnsi="宋体" w:eastAsia="宋体" w:cs="宋体"/>
          <w:spacing w:val="2"/>
          <w:sz w:val="21"/>
          <w:szCs w:val="21"/>
        </w:rPr>
        <w:t>期间比选申请人不得干扰</w:t>
      </w:r>
      <w:r>
        <w:rPr>
          <w:rFonts w:hint="eastAsia" w:ascii="宋体" w:hAnsi="宋体" w:eastAsia="宋体" w:cs="宋体"/>
          <w:spacing w:val="2"/>
          <w:sz w:val="21"/>
          <w:szCs w:val="21"/>
          <w:lang w:val="en-US" w:eastAsia="zh-CN"/>
        </w:rPr>
        <w:t>评审</w:t>
      </w:r>
      <w:r>
        <w:rPr>
          <w:rFonts w:hint="eastAsia" w:ascii="宋体" w:hAnsi="宋体" w:eastAsia="宋体" w:cs="宋体"/>
          <w:spacing w:val="2"/>
          <w:sz w:val="21"/>
          <w:szCs w:val="21"/>
        </w:rPr>
        <w:t>工作，不得</w:t>
      </w:r>
      <w:r>
        <w:rPr>
          <w:rFonts w:hint="eastAsia" w:ascii="宋体" w:hAnsi="宋体" w:eastAsia="宋体" w:cs="宋体"/>
          <w:spacing w:val="1"/>
          <w:sz w:val="21"/>
          <w:szCs w:val="21"/>
        </w:rPr>
        <w:t>采用行贿或其他不正当手段影响评</w:t>
      </w:r>
      <w:r>
        <w:rPr>
          <w:rFonts w:hint="eastAsia" w:ascii="宋体" w:hAnsi="宋体" w:eastAsia="宋体" w:cs="宋体"/>
          <w:spacing w:val="1"/>
          <w:sz w:val="21"/>
          <w:szCs w:val="21"/>
          <w:lang w:val="en-US" w:eastAsia="zh-CN"/>
        </w:rPr>
        <w:t>审</w:t>
      </w:r>
      <w:r>
        <w:rPr>
          <w:rFonts w:hint="eastAsia" w:ascii="宋体" w:hAnsi="宋体" w:eastAsia="宋体" w:cs="宋体"/>
          <w:spacing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32" w:firstLineChars="200"/>
        <w:textAlignment w:val="baseline"/>
        <w:rPr>
          <w:rFonts w:hint="eastAsia" w:ascii="宋体" w:hAnsi="宋体" w:eastAsia="宋体" w:cs="宋体"/>
          <w:spacing w:val="2"/>
          <w:sz w:val="21"/>
          <w:szCs w:val="21"/>
        </w:rPr>
      </w:pPr>
      <w:r>
        <w:rPr>
          <w:rFonts w:hint="eastAsia" w:ascii="宋体" w:hAnsi="宋体" w:eastAsia="宋体" w:cs="宋体"/>
          <w:spacing w:val="3"/>
          <w:sz w:val="21"/>
          <w:szCs w:val="21"/>
        </w:rPr>
        <w:t>1.3</w:t>
      </w:r>
      <w:r>
        <w:rPr>
          <w:rFonts w:hint="eastAsia" w:ascii="宋体" w:hAnsi="宋体" w:eastAsia="宋体" w:cs="宋体"/>
          <w:spacing w:val="3"/>
          <w:sz w:val="21"/>
          <w:szCs w:val="21"/>
          <w:lang w:val="en-US" w:eastAsia="zh-CN"/>
        </w:rPr>
        <w:t xml:space="preserve"> </w:t>
      </w:r>
      <w:r>
        <w:rPr>
          <w:rFonts w:hint="eastAsia" w:ascii="宋体" w:hAnsi="宋体" w:eastAsia="宋体" w:cs="宋体"/>
          <w:spacing w:val="3"/>
          <w:sz w:val="21"/>
          <w:szCs w:val="21"/>
        </w:rPr>
        <w:t>本次比选采用资格后审，</w:t>
      </w: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采用综合评</w:t>
      </w:r>
      <w:r>
        <w:rPr>
          <w:rFonts w:hint="eastAsia" w:ascii="宋体" w:hAnsi="宋体" w:eastAsia="宋体" w:cs="宋体"/>
          <w:spacing w:val="2"/>
          <w:sz w:val="21"/>
          <w:szCs w:val="21"/>
        </w:rPr>
        <w:t>分法。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6" w:firstLineChars="200"/>
        <w:textAlignment w:val="baseline"/>
        <w:rPr>
          <w:rFonts w:hint="eastAsia" w:ascii="宋体" w:hAnsi="宋体" w:eastAsia="宋体" w:cs="宋体"/>
          <w:sz w:val="21"/>
          <w:szCs w:val="21"/>
        </w:rPr>
      </w:pPr>
      <w:r>
        <w:rPr>
          <w:rFonts w:hint="eastAsia" w:ascii="宋体" w:hAnsi="宋体" w:eastAsia="宋体" w:cs="宋体"/>
          <w:b/>
          <w:bCs/>
          <w:spacing w:val="16"/>
          <w:sz w:val="21"/>
          <w:szCs w:val="21"/>
        </w:rPr>
        <w:t>2</w:t>
      </w:r>
      <w:r>
        <w:rPr>
          <w:rFonts w:hint="eastAsia" w:ascii="宋体" w:hAnsi="宋体" w:eastAsia="宋体" w:cs="宋体"/>
          <w:spacing w:val="-56"/>
          <w:sz w:val="21"/>
          <w:szCs w:val="21"/>
        </w:rPr>
        <w:t xml:space="preserve"> </w:t>
      </w:r>
      <w:r>
        <w:rPr>
          <w:rFonts w:hint="eastAsia" w:ascii="宋体" w:hAnsi="宋体" w:eastAsia="宋体" w:cs="宋体"/>
          <w:b/>
          <w:bCs/>
          <w:spacing w:val="16"/>
          <w:sz w:val="21"/>
          <w:szCs w:val="21"/>
        </w:rPr>
        <w:t>.</w:t>
      </w:r>
      <w:r>
        <w:rPr>
          <w:rFonts w:hint="eastAsia" w:ascii="宋体" w:hAnsi="宋体" w:eastAsia="宋体" w:cs="宋体"/>
          <w:spacing w:val="-40"/>
          <w:sz w:val="21"/>
          <w:szCs w:val="21"/>
        </w:rPr>
        <w:t xml:space="preserve"> </w:t>
      </w:r>
      <w:r>
        <w:rPr>
          <w:rFonts w:hint="eastAsia" w:ascii="宋体" w:hAnsi="宋体" w:eastAsia="宋体" w:cs="宋体"/>
          <w:b/>
          <w:bCs/>
          <w:spacing w:val="-6"/>
          <w:sz w:val="21"/>
          <w:szCs w:val="21"/>
          <w:lang w:val="en-US" w:eastAsia="zh-CN"/>
        </w:rPr>
        <w:t>评审</w:t>
      </w:r>
      <w:r>
        <w:rPr>
          <w:rFonts w:hint="eastAsia" w:ascii="宋体" w:hAnsi="宋体" w:eastAsia="宋体" w:cs="宋体"/>
          <w:b/>
          <w:bCs/>
          <w:spacing w:val="-6"/>
          <w:sz w:val="21"/>
          <w:szCs w:val="21"/>
        </w:rPr>
        <w:t>委员会及职责</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4" w:firstLineChars="200"/>
        <w:textAlignment w:val="baseline"/>
        <w:rPr>
          <w:rFonts w:hint="eastAsia" w:ascii="宋体" w:hAnsi="宋体" w:eastAsia="宋体" w:cs="宋体"/>
          <w:sz w:val="21"/>
          <w:szCs w:val="21"/>
        </w:rPr>
      </w:pPr>
      <w:r>
        <w:rPr>
          <w:rFonts w:hint="eastAsia" w:ascii="宋体" w:hAnsi="宋体" w:eastAsia="宋体" w:cs="宋体"/>
          <w:b/>
          <w:bCs/>
          <w:spacing w:val="8"/>
          <w:sz w:val="21"/>
          <w:szCs w:val="21"/>
        </w:rPr>
        <w:t>2.1</w:t>
      </w:r>
      <w:r>
        <w:rPr>
          <w:rFonts w:hint="eastAsia" w:ascii="宋体" w:hAnsi="宋体" w:eastAsia="宋体" w:cs="宋体"/>
          <w:b/>
          <w:bCs/>
          <w:spacing w:val="8"/>
          <w:sz w:val="21"/>
          <w:szCs w:val="21"/>
          <w:lang w:val="en-US" w:eastAsia="zh-CN"/>
        </w:rPr>
        <w:t xml:space="preserve"> </w:t>
      </w:r>
      <w:r>
        <w:rPr>
          <w:rFonts w:hint="eastAsia" w:ascii="宋体" w:hAnsi="宋体" w:eastAsia="宋体" w:cs="宋体"/>
          <w:b/>
          <w:bCs/>
          <w:spacing w:val="-6"/>
          <w:sz w:val="21"/>
          <w:szCs w:val="21"/>
          <w:lang w:val="en-US" w:eastAsia="zh-CN"/>
        </w:rPr>
        <w:t>评审委员会组成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sz w:val="21"/>
          <w:szCs w:val="21"/>
        </w:rPr>
      </w:pPr>
      <w:r>
        <w:rPr>
          <w:rFonts w:hint="eastAsia" w:ascii="宋体" w:hAnsi="宋体" w:eastAsia="宋体" w:cs="宋体"/>
          <w:spacing w:val="7"/>
          <w:sz w:val="21"/>
          <w:szCs w:val="21"/>
          <w:lang w:val="en-US" w:eastAsia="zh-CN"/>
        </w:rPr>
        <w:t>评审</w:t>
      </w:r>
      <w:r>
        <w:rPr>
          <w:rFonts w:hint="eastAsia" w:ascii="宋体" w:hAnsi="宋体" w:eastAsia="宋体" w:cs="宋体"/>
          <w:spacing w:val="7"/>
          <w:sz w:val="21"/>
          <w:szCs w:val="21"/>
        </w:rPr>
        <w:t>委员会由比选人选派有关经济、采购等方面的专业人员组成，成员人数为</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u w:val="single"/>
        </w:rPr>
        <w:t>5</w:t>
      </w:r>
      <w:r>
        <w:rPr>
          <w:rFonts w:hint="eastAsia" w:ascii="宋体" w:hAnsi="宋体" w:eastAsia="宋体" w:cs="宋体"/>
          <w:spacing w:val="7"/>
          <w:sz w:val="21"/>
          <w:szCs w:val="21"/>
          <w:u w:val="single"/>
          <w:lang w:val="en-US" w:eastAsia="zh-CN"/>
        </w:rPr>
        <w:t xml:space="preserve"> </w:t>
      </w:r>
      <w:r>
        <w:rPr>
          <w:rFonts w:hint="eastAsia" w:ascii="宋体" w:hAnsi="宋体" w:eastAsia="宋体" w:cs="宋体"/>
          <w:spacing w:val="7"/>
          <w:sz w:val="21"/>
          <w:szCs w:val="21"/>
        </w:rPr>
        <w:t>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0" w:firstLineChars="200"/>
        <w:textAlignment w:val="baseline"/>
        <w:rPr>
          <w:rFonts w:hint="eastAsia" w:ascii="宋体" w:hAnsi="宋体" w:eastAsia="宋体" w:cs="宋体"/>
          <w:sz w:val="21"/>
          <w:szCs w:val="21"/>
        </w:rPr>
      </w:pPr>
      <w:r>
        <w:rPr>
          <w:rFonts w:hint="eastAsia" w:ascii="宋体" w:hAnsi="宋体" w:eastAsia="宋体" w:cs="宋体"/>
          <w:b/>
          <w:bCs/>
          <w:spacing w:val="7"/>
          <w:sz w:val="21"/>
          <w:szCs w:val="21"/>
        </w:rPr>
        <w:t>2.2</w:t>
      </w:r>
      <w:r>
        <w:rPr>
          <w:rFonts w:hint="eastAsia" w:ascii="宋体" w:hAnsi="宋体" w:eastAsia="宋体" w:cs="宋体"/>
          <w:b/>
          <w:bCs/>
          <w:spacing w:val="7"/>
          <w:sz w:val="21"/>
          <w:szCs w:val="21"/>
          <w:lang w:val="en-US" w:eastAsia="zh-CN"/>
        </w:rPr>
        <w:t xml:space="preserve"> </w:t>
      </w:r>
      <w:r>
        <w:rPr>
          <w:rFonts w:hint="eastAsia" w:ascii="宋体" w:hAnsi="宋体" w:eastAsia="宋体" w:cs="宋体"/>
          <w:b/>
          <w:bCs/>
          <w:spacing w:val="-6"/>
          <w:sz w:val="21"/>
          <w:szCs w:val="21"/>
          <w:lang w:val="en-US" w:eastAsia="zh-CN"/>
        </w:rPr>
        <w:t>评审委员会职责</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(1)对比选申请文件进行形式评审；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(2)对比选申请文件进行资格审查；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5"/>
          <w:sz w:val="21"/>
          <w:szCs w:val="21"/>
        </w:rPr>
        <w:t>(3)进行详细评审；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5"/>
          <w:sz w:val="21"/>
          <w:szCs w:val="21"/>
        </w:rPr>
        <w:t>(4)确定中选人；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79"/>
        <w:textAlignment w:val="baseline"/>
        <w:rPr>
          <w:rFonts w:hint="eastAsia" w:ascii="宋体" w:hAnsi="宋体" w:eastAsia="宋体" w:cs="宋体"/>
          <w:sz w:val="21"/>
          <w:szCs w:val="21"/>
        </w:rPr>
      </w:pPr>
      <w:r>
        <w:rPr>
          <w:rFonts w:hint="eastAsia" w:ascii="宋体" w:hAnsi="宋体" w:eastAsia="宋体" w:cs="宋体"/>
          <w:spacing w:val="-2"/>
          <w:sz w:val="21"/>
          <w:szCs w:val="21"/>
        </w:rPr>
        <w:t>(5)完成书面比选报告提交比选人。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78" w:firstLineChars="200"/>
        <w:textAlignment w:val="baseline"/>
        <w:rPr>
          <w:rFonts w:hint="eastAsia" w:ascii="宋体" w:hAnsi="宋体" w:eastAsia="宋体" w:cs="宋体"/>
          <w:sz w:val="21"/>
          <w:szCs w:val="21"/>
        </w:rPr>
      </w:pPr>
      <w:r>
        <w:rPr>
          <w:rFonts w:hint="eastAsia" w:ascii="宋体" w:hAnsi="宋体" w:eastAsia="宋体" w:cs="宋体"/>
          <w:b/>
          <w:bCs/>
          <w:spacing w:val="14"/>
          <w:sz w:val="21"/>
          <w:szCs w:val="21"/>
        </w:rPr>
        <w:t>3</w:t>
      </w:r>
      <w:r>
        <w:rPr>
          <w:rFonts w:hint="eastAsia" w:ascii="宋体" w:hAnsi="宋体" w:eastAsia="宋体" w:cs="宋体"/>
          <w:spacing w:val="-57"/>
          <w:sz w:val="21"/>
          <w:szCs w:val="21"/>
        </w:rPr>
        <w:t xml:space="preserve"> </w:t>
      </w:r>
      <w:r>
        <w:rPr>
          <w:rFonts w:hint="eastAsia" w:ascii="宋体" w:hAnsi="宋体" w:eastAsia="宋体" w:cs="宋体"/>
          <w:b/>
          <w:bCs/>
          <w:spacing w:val="14"/>
          <w:sz w:val="21"/>
          <w:szCs w:val="21"/>
        </w:rPr>
        <w:t>.</w:t>
      </w:r>
      <w:r>
        <w:rPr>
          <w:rFonts w:hint="eastAsia" w:ascii="宋体" w:hAnsi="宋体" w:eastAsia="宋体" w:cs="宋体"/>
          <w:b/>
          <w:bCs/>
          <w:spacing w:val="-6"/>
          <w:sz w:val="21"/>
          <w:szCs w:val="21"/>
          <w:lang w:val="en-US" w:eastAsia="zh-CN"/>
        </w:rPr>
        <w:t>评审程序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8" w:firstLineChars="200"/>
        <w:textAlignment w:val="baseline"/>
        <w:rPr>
          <w:rFonts w:hint="eastAsia" w:ascii="宋体" w:hAnsi="宋体" w:eastAsia="宋体" w:cs="宋体"/>
          <w:sz w:val="21"/>
          <w:szCs w:val="21"/>
        </w:rPr>
      </w:pPr>
      <w:r>
        <w:rPr>
          <w:rFonts w:hint="eastAsia" w:ascii="宋体" w:hAnsi="宋体" w:eastAsia="宋体" w:cs="宋体"/>
          <w:b/>
          <w:bCs/>
          <w:spacing w:val="9"/>
          <w:sz w:val="21"/>
          <w:szCs w:val="21"/>
        </w:rPr>
        <w:t>3.1</w:t>
      </w:r>
      <w:r>
        <w:rPr>
          <w:rFonts w:hint="eastAsia" w:ascii="宋体" w:hAnsi="宋体" w:eastAsia="宋体" w:cs="宋体"/>
          <w:b/>
          <w:bCs/>
          <w:spacing w:val="9"/>
          <w:sz w:val="21"/>
          <w:szCs w:val="21"/>
          <w:lang w:val="en-US" w:eastAsia="zh-CN"/>
        </w:rPr>
        <w:t xml:space="preserve"> </w:t>
      </w:r>
      <w:r>
        <w:rPr>
          <w:rFonts w:hint="eastAsia" w:ascii="宋体" w:hAnsi="宋体" w:eastAsia="宋体" w:cs="宋体"/>
          <w:b/>
          <w:bCs/>
          <w:spacing w:val="-6"/>
          <w:sz w:val="21"/>
          <w:szCs w:val="21"/>
          <w:lang w:val="en-US" w:eastAsia="zh-CN"/>
        </w:rPr>
        <w:t>评审准备</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8" w:firstLine="432" w:firstLineChars="200"/>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委员会开始比选工作之前，必须首先认真研读比选文件、</w:t>
      </w: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办法和</w:t>
      </w:r>
      <w:r>
        <w:rPr>
          <w:rFonts w:hint="eastAsia" w:ascii="宋体" w:hAnsi="宋体" w:eastAsia="宋体" w:cs="宋体"/>
          <w:spacing w:val="3"/>
          <w:sz w:val="21"/>
          <w:szCs w:val="21"/>
          <w:lang w:val="en-US" w:eastAsia="zh-CN"/>
        </w:rPr>
        <w:t>评审</w:t>
      </w:r>
      <w:r>
        <w:rPr>
          <w:rFonts w:hint="eastAsia" w:ascii="宋体" w:hAnsi="宋体" w:eastAsia="宋体" w:cs="宋体"/>
          <w:spacing w:val="3"/>
          <w:sz w:val="21"/>
          <w:szCs w:val="21"/>
        </w:rPr>
        <w:t>所需的其他重</w:t>
      </w:r>
      <w:r>
        <w:rPr>
          <w:rFonts w:hint="eastAsia" w:ascii="宋体" w:hAnsi="宋体" w:eastAsia="宋体" w:cs="宋体"/>
          <w:spacing w:val="-1"/>
          <w:sz w:val="21"/>
          <w:szCs w:val="21"/>
          <w:highlight w:val="none"/>
        </w:rPr>
        <w:t>要信息与数据，了解和熟悉</w:t>
      </w:r>
      <w:r>
        <w:rPr>
          <w:rFonts w:hint="eastAsia" w:ascii="宋体" w:hAnsi="宋体" w:eastAsia="宋体" w:cs="宋体"/>
          <w:spacing w:val="-1"/>
          <w:sz w:val="21"/>
          <w:szCs w:val="21"/>
          <w:highlight w:val="none"/>
          <w:lang w:val="en-US" w:eastAsia="zh-CN"/>
        </w:rPr>
        <w:t>评审</w:t>
      </w:r>
      <w:r>
        <w:rPr>
          <w:rFonts w:hint="eastAsia" w:ascii="宋体" w:hAnsi="宋体" w:eastAsia="宋体" w:cs="宋体"/>
          <w:spacing w:val="-1"/>
          <w:sz w:val="21"/>
          <w:szCs w:val="21"/>
          <w:highlight w:val="none"/>
        </w:rPr>
        <w:t>项目基本情况。</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8" w:firstLineChars="200"/>
        <w:textAlignment w:val="baseline"/>
        <w:rPr>
          <w:rFonts w:hint="eastAsia" w:ascii="宋体" w:hAnsi="宋体" w:eastAsia="宋体" w:cs="宋体"/>
          <w:sz w:val="21"/>
          <w:szCs w:val="21"/>
          <w:highlight w:val="none"/>
        </w:rPr>
      </w:pPr>
      <w:r>
        <w:rPr>
          <w:rFonts w:hint="eastAsia" w:ascii="宋体" w:hAnsi="宋体" w:eastAsia="宋体" w:cs="宋体"/>
          <w:b/>
          <w:bCs/>
          <w:spacing w:val="9"/>
          <w:sz w:val="21"/>
          <w:szCs w:val="21"/>
          <w:highlight w:val="none"/>
        </w:rPr>
        <w:t>3.2</w:t>
      </w:r>
      <w:r>
        <w:rPr>
          <w:rFonts w:hint="eastAsia" w:ascii="宋体" w:hAnsi="宋体" w:eastAsia="宋体" w:cs="宋体"/>
          <w:b/>
          <w:bCs/>
          <w:spacing w:val="9"/>
          <w:sz w:val="21"/>
          <w:szCs w:val="21"/>
          <w:highlight w:val="none"/>
          <w:lang w:val="en-US" w:eastAsia="zh-CN"/>
        </w:rPr>
        <w:t xml:space="preserve"> </w:t>
      </w:r>
      <w:r>
        <w:rPr>
          <w:rFonts w:hint="eastAsia" w:ascii="宋体" w:hAnsi="宋体" w:eastAsia="宋体" w:cs="宋体"/>
          <w:b/>
          <w:bCs/>
          <w:spacing w:val="-6"/>
          <w:sz w:val="21"/>
          <w:szCs w:val="21"/>
          <w:highlight w:val="none"/>
          <w:lang w:val="en-US" w:eastAsia="zh-CN"/>
        </w:rPr>
        <w:t>评审程序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(1)</w:t>
      </w:r>
      <w:r>
        <w:rPr>
          <w:rFonts w:hint="eastAsia" w:ascii="宋体" w:hAnsi="宋体" w:eastAsia="宋体" w:cs="宋体"/>
          <w:spacing w:val="-7"/>
          <w:sz w:val="21"/>
          <w:szCs w:val="21"/>
          <w:highlight w:val="none"/>
          <w:lang w:val="en-US" w:eastAsia="zh-CN"/>
        </w:rPr>
        <w:t>初步评审：</w:t>
      </w:r>
      <w:r>
        <w:rPr>
          <w:rFonts w:hint="eastAsia" w:ascii="宋体" w:hAnsi="宋体" w:eastAsia="宋体" w:cs="宋体"/>
          <w:spacing w:val="-7"/>
          <w:sz w:val="21"/>
          <w:szCs w:val="21"/>
          <w:highlight w:val="none"/>
        </w:rPr>
        <w:t>形式评审</w:t>
      </w:r>
      <w:r>
        <w:rPr>
          <w:rFonts w:hint="eastAsia" w:ascii="宋体" w:hAnsi="宋体" w:eastAsia="宋体" w:cs="宋体"/>
          <w:spacing w:val="-7"/>
          <w:sz w:val="21"/>
          <w:szCs w:val="21"/>
          <w:highlight w:val="none"/>
          <w:lang w:val="en-US" w:eastAsia="zh-CN"/>
        </w:rPr>
        <w:t>和响应性评审</w:t>
      </w:r>
      <w:r>
        <w:rPr>
          <w:rFonts w:hint="eastAsia" w:ascii="宋体" w:hAnsi="宋体" w:eastAsia="宋体" w:cs="宋体"/>
          <w:spacing w:val="-7"/>
          <w:sz w:val="21"/>
          <w:szCs w:val="21"/>
          <w:highlight w:val="none"/>
          <w:lang w:eastAsia="zh-CN"/>
        </w:rPr>
        <w:t>、</w:t>
      </w:r>
      <w:r>
        <w:rPr>
          <w:rFonts w:hint="eastAsia" w:ascii="宋体" w:hAnsi="宋体" w:eastAsia="宋体" w:cs="宋体"/>
          <w:spacing w:val="-7"/>
          <w:sz w:val="21"/>
          <w:szCs w:val="21"/>
          <w:highlight w:val="none"/>
        </w:rPr>
        <w:t>资格</w:t>
      </w:r>
      <w:r>
        <w:rPr>
          <w:rFonts w:hint="eastAsia" w:ascii="宋体" w:hAnsi="宋体" w:eastAsia="宋体" w:cs="宋体"/>
          <w:spacing w:val="-7"/>
          <w:sz w:val="21"/>
          <w:szCs w:val="21"/>
          <w:highlight w:val="none"/>
          <w:lang w:val="en-US" w:eastAsia="zh-CN"/>
        </w:rPr>
        <w:t>评审</w:t>
      </w:r>
      <w:r>
        <w:rPr>
          <w:rFonts w:hint="eastAsia" w:ascii="宋体" w:hAnsi="宋体" w:eastAsia="宋体" w:cs="宋体"/>
          <w:spacing w:val="-7"/>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w:t>
      </w:r>
      <w:r>
        <w:rPr>
          <w:rFonts w:hint="eastAsia" w:ascii="宋体" w:hAnsi="宋体" w:eastAsia="宋体" w:cs="宋体"/>
          <w:spacing w:val="-7"/>
          <w:sz w:val="21"/>
          <w:szCs w:val="21"/>
          <w:highlight w:val="none"/>
          <w:lang w:val="en-US" w:eastAsia="zh-CN"/>
        </w:rPr>
        <w:t>2</w:t>
      </w:r>
      <w:r>
        <w:rPr>
          <w:rFonts w:hint="eastAsia" w:ascii="宋体" w:hAnsi="宋体" w:eastAsia="宋体" w:cs="宋体"/>
          <w:spacing w:val="-7"/>
          <w:sz w:val="21"/>
          <w:szCs w:val="21"/>
          <w:highlight w:val="none"/>
        </w:rPr>
        <w:t>)详细评审；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w:t>
      </w:r>
      <w:r>
        <w:rPr>
          <w:rFonts w:hint="eastAsia" w:ascii="宋体" w:hAnsi="宋体" w:eastAsia="宋体" w:cs="宋体"/>
          <w:spacing w:val="-6"/>
          <w:sz w:val="21"/>
          <w:szCs w:val="21"/>
          <w:highlight w:val="none"/>
          <w:lang w:val="en-US" w:eastAsia="zh-CN"/>
        </w:rPr>
        <w:t>3</w:t>
      </w:r>
      <w:r>
        <w:rPr>
          <w:rFonts w:hint="eastAsia" w:ascii="宋体" w:hAnsi="宋体" w:eastAsia="宋体" w:cs="宋体"/>
          <w:spacing w:val="-6"/>
          <w:sz w:val="21"/>
          <w:szCs w:val="21"/>
          <w:highlight w:val="none"/>
        </w:rPr>
        <w:t>)</w:t>
      </w:r>
      <w:r>
        <w:rPr>
          <w:rFonts w:hint="eastAsia" w:ascii="宋体" w:hAnsi="宋体" w:eastAsia="宋体" w:cs="宋体"/>
          <w:spacing w:val="-3"/>
          <w:sz w:val="21"/>
          <w:szCs w:val="21"/>
          <w:highlight w:val="none"/>
        </w:rPr>
        <w:t>比选申请文件的澄清；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50"/>
        <w:textAlignment w:val="baseline"/>
        <w:rPr>
          <w:rFonts w:hint="eastAsia" w:ascii="宋体" w:hAnsi="宋体" w:eastAsia="宋体" w:cs="宋体"/>
          <w:b/>
          <w:bCs/>
          <w:spacing w:val="-9"/>
          <w:sz w:val="21"/>
          <w:szCs w:val="21"/>
        </w:rPr>
      </w:pPr>
      <w:r>
        <w:rPr>
          <w:rFonts w:hint="eastAsia" w:ascii="宋体" w:hAnsi="宋体" w:eastAsia="宋体" w:cs="宋体"/>
          <w:spacing w:val="-3"/>
          <w:sz w:val="21"/>
          <w:szCs w:val="21"/>
        </w:rPr>
        <w:t>(</w:t>
      </w:r>
      <w:r>
        <w:rPr>
          <w:rFonts w:hint="eastAsia" w:ascii="宋体" w:hAnsi="宋体" w:eastAsia="宋体" w:cs="宋体"/>
          <w:spacing w:val="-3"/>
          <w:sz w:val="21"/>
          <w:szCs w:val="21"/>
          <w:lang w:val="en-US" w:eastAsia="zh-CN"/>
        </w:rPr>
        <w:t>4</w:t>
      </w:r>
      <w:r>
        <w:rPr>
          <w:rFonts w:hint="eastAsia" w:ascii="宋体" w:hAnsi="宋体" w:eastAsia="宋体" w:cs="宋体"/>
          <w:spacing w:val="-3"/>
          <w:sz w:val="21"/>
          <w:szCs w:val="21"/>
        </w:rPr>
        <w:t>)确定中选人。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b/>
          <w:bCs/>
          <w:spacing w:val="-9"/>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default" w:ascii="宋体" w:hAnsi="宋体" w:eastAsia="宋体" w:cs="宋体"/>
          <w:b/>
          <w:bCs/>
          <w:spacing w:val="-9"/>
          <w:sz w:val="21"/>
          <w:szCs w:val="21"/>
          <w:lang w:val="en-US" w:eastAsia="zh-CN"/>
        </w:rPr>
      </w:pPr>
      <w:r>
        <w:rPr>
          <w:rFonts w:hint="eastAsia" w:ascii="宋体" w:hAnsi="宋体" w:eastAsia="宋体" w:cs="宋体"/>
          <w:b/>
          <w:bCs/>
          <w:spacing w:val="-9"/>
          <w:sz w:val="21"/>
          <w:szCs w:val="21"/>
        </w:rPr>
        <w:t>4.</w:t>
      </w:r>
      <w:r>
        <w:rPr>
          <w:rFonts w:hint="eastAsia" w:ascii="宋体" w:hAnsi="宋体" w:eastAsia="宋体" w:cs="宋体"/>
          <w:b/>
          <w:bCs/>
          <w:spacing w:val="-9"/>
          <w:sz w:val="21"/>
          <w:szCs w:val="21"/>
          <w:lang w:val="en-US" w:eastAsia="zh-CN"/>
        </w:rPr>
        <w:t>初步评审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委员会将对比选申请文件进行</w:t>
      </w:r>
      <w:r>
        <w:rPr>
          <w:rFonts w:hint="eastAsia" w:ascii="宋体" w:hAnsi="宋体" w:eastAsia="宋体" w:cs="宋体"/>
          <w:spacing w:val="1"/>
          <w:sz w:val="21"/>
          <w:szCs w:val="21"/>
          <w:lang w:val="en-US" w:eastAsia="zh-CN"/>
        </w:rPr>
        <w:t>初步</w:t>
      </w:r>
      <w:r>
        <w:rPr>
          <w:rFonts w:hint="eastAsia" w:ascii="宋体" w:hAnsi="宋体" w:eastAsia="宋体" w:cs="宋体"/>
          <w:spacing w:val="1"/>
          <w:sz w:val="21"/>
          <w:szCs w:val="21"/>
        </w:rPr>
        <w:t>评审。只有通过初步评审的比选申</w:t>
      </w:r>
      <w:r>
        <w:rPr>
          <w:rFonts w:hint="eastAsia" w:ascii="宋体" w:hAnsi="宋体" w:eastAsia="宋体" w:cs="宋体"/>
          <w:sz w:val="21"/>
          <w:szCs w:val="21"/>
        </w:rPr>
        <w:t>请文件才能进入下</w:t>
      </w:r>
      <w:r>
        <w:rPr>
          <w:rFonts w:hint="eastAsia" w:ascii="宋体" w:hAnsi="宋体" w:eastAsia="宋体" w:cs="宋体"/>
          <w:spacing w:val="-1"/>
          <w:sz w:val="21"/>
          <w:szCs w:val="21"/>
        </w:rPr>
        <w:t>一阶段评审。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default" w:ascii="宋体" w:hAnsi="宋体" w:eastAsia="宋体" w:cs="宋体"/>
          <w:b/>
          <w:bCs/>
          <w:spacing w:val="-6"/>
          <w:sz w:val="21"/>
          <w:szCs w:val="21"/>
          <w:lang w:val="en-US" w:eastAsia="zh-CN"/>
        </w:rPr>
      </w:pPr>
      <w:r>
        <w:rPr>
          <w:rFonts w:hint="eastAsia" w:ascii="宋体" w:hAnsi="宋体" w:eastAsia="宋体" w:cs="宋体"/>
          <w:b/>
          <w:bCs/>
          <w:spacing w:val="-9"/>
          <w:sz w:val="21"/>
          <w:szCs w:val="21"/>
          <w:lang w:val="en-US" w:eastAsia="zh-CN"/>
        </w:rPr>
        <w:t>4.1 形式评审和响应性评审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（1）比选申请文件按照比选文件规定的格式、内容填写，字迹清晰可辨、内容齐全完整。</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（2）比选申请文件上法定代表人或其委托代理人的签字或签章、比选申请人的单位章盖章齐全，符合比选文件规定。</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（3）比选申请人法定代表人授权委托代理人签署比选申请文件的，须提交授权委托书和法定代表人身份证明，且授权人和被授权人均在授权委托书上签名或签章。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（4）比选申请人法定代表人亲自签署比选申请文件的，提供了法定代表人身份证明，且法定代表人在法定代表人身份证明上签名或签章。</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（5）比选申请函上的报价比例不能高于公布的最高比选申请限价。</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（6）同一比选申请人未提交两个及以上的报价，未提交选择性报价，也无调价函。</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（7）同一比选申请人未提交两个及以上不同的比选申请文件。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（8）比选申请文件对比选文件的实质性要求和条件作出响应。</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02" w:firstLineChars="200"/>
        <w:textAlignment w:val="baseline"/>
        <w:rPr>
          <w:rFonts w:hint="eastAsia" w:ascii="宋体" w:hAnsi="宋体" w:eastAsia="宋体" w:cs="宋体"/>
          <w:sz w:val="21"/>
          <w:szCs w:val="21"/>
          <w:lang w:val="en-US" w:eastAsia="zh-CN"/>
        </w:rPr>
      </w:pPr>
      <w:r>
        <w:rPr>
          <w:rFonts w:hint="eastAsia" w:ascii="宋体" w:hAnsi="宋体" w:eastAsia="宋体" w:cs="宋体"/>
          <w:b/>
          <w:bCs/>
          <w:spacing w:val="-5"/>
          <w:sz w:val="21"/>
          <w:szCs w:val="21"/>
          <w:lang w:val="en-US" w:eastAsia="zh-CN"/>
        </w:rPr>
        <w:t xml:space="preserve">4.2 </w:t>
      </w:r>
      <w:r>
        <w:rPr>
          <w:rFonts w:hint="eastAsia" w:ascii="宋体" w:hAnsi="宋体" w:eastAsia="宋体" w:cs="宋体"/>
          <w:b/>
          <w:bCs/>
          <w:spacing w:val="-5"/>
          <w:sz w:val="21"/>
          <w:szCs w:val="21"/>
        </w:rPr>
        <w:t>资格</w:t>
      </w:r>
      <w:r>
        <w:rPr>
          <w:rFonts w:hint="eastAsia" w:ascii="宋体" w:hAnsi="宋体" w:eastAsia="宋体" w:cs="宋体"/>
          <w:b/>
          <w:bCs/>
          <w:spacing w:val="-5"/>
          <w:sz w:val="21"/>
          <w:szCs w:val="21"/>
          <w:lang w:val="en-US" w:eastAsia="zh-CN"/>
        </w:rPr>
        <w:t>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委员会根据比选文件资格审查要求，对比选申请人的资质、业绩、信誉等进行评审，判定其是否满足资格审查要求。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4" w:firstLine="459"/>
        <w:textAlignment w:val="baseline"/>
        <w:rPr>
          <w:rFonts w:hint="default"/>
          <w:highlight w:val="yellow"/>
          <w:lang w:val="en-US" w:eastAsia="zh-CN"/>
        </w:rPr>
      </w:pPr>
      <w:r>
        <w:rPr>
          <w:rFonts w:hint="eastAsia" w:ascii="宋体" w:hAnsi="宋体" w:eastAsia="宋体" w:cs="宋体"/>
          <w:spacing w:val="-1"/>
          <w:sz w:val="21"/>
          <w:szCs w:val="21"/>
        </w:rPr>
        <w:t>比选申请文件任一项不满足比选文件资格审查要求的，或未按照比选文件第六章比选申请文件格式要求提供有效证明材料的，资格审查不予通过，否决其比选申请报价。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78" w:firstLineChars="200"/>
        <w:textAlignment w:val="baseline"/>
        <w:rPr>
          <w:rFonts w:hint="default" w:ascii="宋体" w:hAnsi="宋体" w:eastAsia="宋体" w:cs="宋体"/>
          <w:sz w:val="21"/>
          <w:szCs w:val="21"/>
          <w:lang w:val="en-US" w:eastAsia="zh-CN"/>
        </w:rPr>
      </w:pPr>
      <w:r>
        <w:rPr>
          <w:rFonts w:hint="eastAsia" w:ascii="宋体" w:hAnsi="宋体" w:eastAsia="宋体" w:cs="宋体"/>
          <w:b/>
          <w:bCs/>
          <w:spacing w:val="14"/>
          <w:sz w:val="21"/>
          <w:szCs w:val="21"/>
          <w:lang w:val="en-US" w:eastAsia="zh-CN"/>
        </w:rPr>
        <w:t>5</w:t>
      </w:r>
      <w:r>
        <w:rPr>
          <w:rFonts w:hint="eastAsia" w:ascii="宋体" w:hAnsi="宋体" w:eastAsia="宋体" w:cs="宋体"/>
          <w:spacing w:val="-61"/>
          <w:sz w:val="21"/>
          <w:szCs w:val="21"/>
        </w:rPr>
        <w:t xml:space="preserve"> </w:t>
      </w:r>
      <w:r>
        <w:rPr>
          <w:rFonts w:hint="eastAsia" w:ascii="宋体" w:hAnsi="宋体" w:eastAsia="宋体" w:cs="宋体"/>
          <w:b/>
          <w:bCs/>
          <w:spacing w:val="14"/>
          <w:sz w:val="21"/>
          <w:szCs w:val="21"/>
        </w:rPr>
        <w:t>.</w:t>
      </w:r>
      <w:r>
        <w:rPr>
          <w:rFonts w:hint="eastAsia" w:ascii="宋体" w:hAnsi="宋体" w:eastAsia="宋体" w:cs="宋体"/>
          <w:b/>
          <w:bCs/>
          <w:spacing w:val="14"/>
          <w:sz w:val="21"/>
          <w:szCs w:val="21"/>
          <w:lang w:val="en-US" w:eastAsia="zh-CN"/>
        </w:rPr>
        <w:t>详细评审</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313" w:firstLine="436" w:firstLineChars="200"/>
        <w:textAlignment w:val="baseline"/>
        <w:rPr>
          <w:rFonts w:hint="eastAsia" w:ascii="宋体" w:hAnsi="宋体" w:eastAsia="宋体" w:cs="宋体"/>
          <w:spacing w:val="-3"/>
          <w:sz w:val="21"/>
          <w:szCs w:val="21"/>
        </w:rPr>
      </w:pPr>
      <w:r>
        <w:rPr>
          <w:rFonts w:hint="eastAsia" w:ascii="宋体" w:hAnsi="宋体" w:eastAsia="宋体" w:cs="宋体"/>
          <w:spacing w:val="4"/>
          <w:sz w:val="21"/>
          <w:szCs w:val="21"/>
          <w:lang w:val="en-US" w:eastAsia="zh-CN"/>
        </w:rPr>
        <w:t>评审</w:t>
      </w:r>
      <w:r>
        <w:rPr>
          <w:rFonts w:hint="eastAsia" w:ascii="宋体" w:hAnsi="宋体" w:eastAsia="宋体" w:cs="宋体"/>
          <w:spacing w:val="4"/>
          <w:sz w:val="21"/>
          <w:szCs w:val="21"/>
        </w:rPr>
        <w:t>委员会对通过形式评审、资格审查的比选申请文件进行详细评审，满</w:t>
      </w:r>
      <w:r>
        <w:rPr>
          <w:rFonts w:hint="eastAsia" w:ascii="宋体" w:hAnsi="宋体" w:eastAsia="宋体" w:cs="宋体"/>
          <w:spacing w:val="3"/>
          <w:sz w:val="21"/>
          <w:szCs w:val="21"/>
        </w:rPr>
        <w:t>分100分；评分因</w:t>
      </w:r>
      <w:r>
        <w:rPr>
          <w:rFonts w:hint="eastAsia" w:ascii="宋体" w:hAnsi="宋体" w:eastAsia="宋体" w:cs="宋体"/>
          <w:sz w:val="21"/>
          <w:szCs w:val="21"/>
        </w:rPr>
        <w:t xml:space="preserve"> </w:t>
      </w:r>
      <w:r>
        <w:rPr>
          <w:rFonts w:hint="eastAsia" w:ascii="宋体" w:hAnsi="宋体" w:eastAsia="宋体" w:cs="宋体"/>
          <w:spacing w:val="-3"/>
          <w:sz w:val="21"/>
          <w:szCs w:val="21"/>
        </w:rPr>
        <w:t>素与权重分值如下表：</w:t>
      </w:r>
    </w:p>
    <w:p>
      <w:pPr>
        <w:pStyle w:val="2"/>
        <w:rPr>
          <w:rFonts w:hint="eastAsia" w:ascii="宋体" w:hAnsi="宋体" w:eastAsia="宋体" w:cs="宋体"/>
          <w:spacing w:val="-3"/>
          <w:sz w:val="21"/>
          <w:szCs w:val="21"/>
        </w:rPr>
      </w:pPr>
    </w:p>
    <w:p>
      <w:pPr>
        <w:rPr>
          <w:rFonts w:hint="eastAsia" w:ascii="宋体" w:hAnsi="宋体" w:eastAsia="宋体" w:cs="宋体"/>
          <w:spacing w:val="-3"/>
          <w:sz w:val="21"/>
          <w:szCs w:val="21"/>
        </w:rPr>
      </w:pPr>
    </w:p>
    <w:p>
      <w:pPr>
        <w:pStyle w:val="2"/>
        <w:rPr>
          <w:rFonts w:hint="eastAsia" w:ascii="宋体" w:hAnsi="宋体" w:eastAsia="宋体" w:cs="宋体"/>
          <w:spacing w:val="-3"/>
          <w:sz w:val="21"/>
          <w:szCs w:val="21"/>
        </w:rPr>
      </w:pPr>
    </w:p>
    <w:p>
      <w:pPr>
        <w:rPr>
          <w:rFonts w:hint="eastAsia" w:ascii="宋体" w:hAnsi="宋体" w:eastAsia="宋体" w:cs="宋体"/>
          <w:spacing w:val="-3"/>
          <w:sz w:val="21"/>
          <w:szCs w:val="21"/>
        </w:rPr>
      </w:pPr>
    </w:p>
    <w:p/>
    <w:p>
      <w:pPr>
        <w:pStyle w:val="2"/>
      </w:pPr>
    </w:p>
    <w:tbl>
      <w:tblPr>
        <w:tblStyle w:val="28"/>
        <w:tblW w:w="10170" w:type="dxa"/>
        <w:tblInd w:w="-7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5"/>
        <w:gridCol w:w="1119"/>
        <w:gridCol w:w="1228"/>
        <w:gridCol w:w="1370"/>
        <w:gridCol w:w="1090"/>
        <w:gridCol w:w="4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0170" w:type="dxa"/>
            <w:gridSpan w:val="6"/>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评分因素与权重分值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585" w:type="dxa"/>
            <w:vMerge w:val="restart"/>
            <w:tcBorders>
              <w:bottom w:val="nil"/>
            </w:tcBorders>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序号</w:t>
            </w:r>
          </w:p>
        </w:tc>
        <w:tc>
          <w:tcPr>
            <w:tcW w:w="4807" w:type="dxa"/>
            <w:gridSpan w:val="4"/>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评分因素与权重分值</w:t>
            </w:r>
          </w:p>
        </w:tc>
        <w:tc>
          <w:tcPr>
            <w:tcW w:w="4778" w:type="dxa"/>
            <w:vMerge w:val="restart"/>
            <w:tcBorders>
              <w:bottom w:val="nil"/>
            </w:tcBorders>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4"/>
                <w:sz w:val="21"/>
                <w:szCs w:val="21"/>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585"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p>
        </w:tc>
        <w:tc>
          <w:tcPr>
            <w:tcW w:w="1119"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ind w:right="221"/>
              <w:jc w:val="both"/>
              <w:textAlignment w:val="baseline"/>
              <w:rPr>
                <w:rFonts w:hint="eastAsia" w:ascii="宋体" w:hAnsi="宋体" w:eastAsia="宋体" w:cs="宋体"/>
                <w:sz w:val="21"/>
                <w:szCs w:val="21"/>
                <w:highlight w:val="none"/>
              </w:rPr>
            </w:pPr>
            <w:r>
              <w:rPr>
                <w:rFonts w:hint="eastAsia" w:ascii="宋体" w:hAnsi="宋体" w:eastAsia="宋体" w:cs="宋体"/>
                <w:b/>
                <w:bCs/>
                <w:spacing w:val="-6"/>
                <w:sz w:val="21"/>
                <w:szCs w:val="21"/>
                <w:highlight w:val="none"/>
              </w:rPr>
              <w:t>评分</w:t>
            </w:r>
            <w:r>
              <w:rPr>
                <w:rFonts w:hint="eastAsia" w:ascii="宋体" w:hAnsi="宋体" w:eastAsia="宋体" w:cs="宋体"/>
                <w:b/>
                <w:bCs/>
                <w:spacing w:val="-1"/>
                <w:sz w:val="21"/>
                <w:szCs w:val="21"/>
                <w:highlight w:val="none"/>
              </w:rPr>
              <w:t>因素</w:t>
            </w:r>
          </w:p>
        </w:tc>
        <w:tc>
          <w:tcPr>
            <w:tcW w:w="122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2"/>
                <w:sz w:val="21"/>
                <w:szCs w:val="21"/>
                <w:highlight w:val="none"/>
              </w:rPr>
              <w:t>评审因</w:t>
            </w:r>
            <w:r>
              <w:rPr>
                <w:rFonts w:hint="eastAsia" w:ascii="宋体" w:hAnsi="宋体" w:eastAsia="宋体" w:cs="宋体"/>
                <w:b/>
                <w:bCs/>
                <w:spacing w:val="2"/>
                <w:sz w:val="21"/>
                <w:szCs w:val="21"/>
                <w:highlight w:val="none"/>
                <w:lang w:val="en-US" w:eastAsia="zh-CN"/>
              </w:rPr>
              <w:t xml:space="preserve">素   </w:t>
            </w:r>
            <w:r>
              <w:rPr>
                <w:rFonts w:hint="eastAsia" w:ascii="宋体" w:hAnsi="宋体" w:eastAsia="宋体" w:cs="宋体"/>
                <w:b/>
                <w:bCs/>
                <w:spacing w:val="-5"/>
                <w:sz w:val="21"/>
                <w:szCs w:val="21"/>
                <w:highlight w:val="none"/>
              </w:rPr>
              <w:t>评分</w:t>
            </w:r>
            <w:r>
              <w:rPr>
                <w:rFonts w:hint="eastAsia" w:ascii="宋体" w:hAnsi="宋体" w:eastAsia="宋体" w:cs="宋体"/>
                <w:b/>
                <w:bCs/>
                <w:spacing w:val="-2"/>
                <w:sz w:val="21"/>
                <w:szCs w:val="21"/>
                <w:highlight w:val="none"/>
              </w:rPr>
              <w:t>值</w:t>
            </w: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ind w:right="212"/>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各评审</w:t>
            </w:r>
            <w:r>
              <w:rPr>
                <w:rFonts w:hint="eastAsia" w:ascii="宋体" w:hAnsi="宋体" w:eastAsia="宋体" w:cs="宋体"/>
                <w:b/>
                <w:bCs/>
                <w:sz w:val="21"/>
                <w:szCs w:val="21"/>
                <w:highlight w:val="none"/>
              </w:rPr>
              <w:t>因素细</w:t>
            </w:r>
            <w:r>
              <w:rPr>
                <w:rFonts w:hint="eastAsia" w:ascii="宋体" w:hAnsi="宋体" w:eastAsia="宋体" w:cs="宋体"/>
                <w:b/>
                <w:bCs/>
                <w:spacing w:val="38"/>
                <w:sz w:val="21"/>
                <w:szCs w:val="21"/>
                <w:highlight w:val="none"/>
              </w:rPr>
              <w:t>项</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r>
              <w:rPr>
                <w:rFonts w:hint="eastAsia" w:ascii="宋体" w:hAnsi="宋体" w:eastAsia="宋体" w:cs="宋体"/>
                <w:b/>
                <w:bCs/>
                <w:spacing w:val="-3"/>
                <w:sz w:val="21"/>
                <w:szCs w:val="21"/>
                <w:highlight w:val="none"/>
              </w:rPr>
              <w:t>分值</w:t>
            </w:r>
          </w:p>
        </w:tc>
        <w:tc>
          <w:tcPr>
            <w:tcW w:w="4778"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5" w:hRule="atLeast"/>
        </w:trPr>
        <w:tc>
          <w:tcPr>
            <w:tcW w:w="585" w:type="dxa"/>
            <w:vMerge w:val="restart"/>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(1)</w:t>
            </w:r>
          </w:p>
        </w:tc>
        <w:tc>
          <w:tcPr>
            <w:tcW w:w="1119" w:type="dxa"/>
            <w:vMerge w:val="restart"/>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235"/>
              <w:jc w:val="both"/>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服务</w:t>
            </w:r>
            <w:r>
              <w:rPr>
                <w:rFonts w:hint="eastAsia" w:ascii="宋体" w:hAnsi="宋体" w:eastAsia="宋体" w:cs="宋体"/>
                <w:spacing w:val="-5"/>
                <w:sz w:val="21"/>
                <w:szCs w:val="21"/>
                <w:highlight w:val="none"/>
              </w:rPr>
              <w:t>方案</w:t>
            </w:r>
          </w:p>
        </w:tc>
        <w:tc>
          <w:tcPr>
            <w:tcW w:w="1228" w:type="dxa"/>
            <w:vMerge w:val="restart"/>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40分</w:t>
            </w: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服务目标</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和管理制</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度</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服务目标和管理制度，包括：</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管理服务理念、目标描述及具体制度建设。</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有上述全部内容至少6分，一般得6～7分，良得7.1～8</w:t>
            </w:r>
            <w:r>
              <w:rPr>
                <w:rFonts w:hint="eastAsia" w:ascii="宋体" w:hAnsi="宋体" w:eastAsia="宋体" w:cs="宋体"/>
                <w:spacing w:val="-1"/>
                <w:sz w:val="21"/>
                <w:szCs w:val="21"/>
                <w:highlight w:val="none"/>
              </w:rPr>
              <w:t>分，</w:t>
            </w:r>
            <w:r>
              <w:rPr>
                <w:rFonts w:hint="eastAsia" w:ascii="宋体" w:hAnsi="宋体" w:eastAsia="宋体" w:cs="宋体"/>
                <w:sz w:val="21"/>
                <w:szCs w:val="21"/>
                <w:highlight w:val="none"/>
              </w:rPr>
              <w:t>优得8.1～10分。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5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22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配送方案</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配送服务方案，包括：</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①配送人员配置；</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84"/>
              <w:jc w:val="left"/>
              <w:textAlignment w:val="baseline"/>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②配送车辆配置；</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③配送时效性及保障措施；</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right="522"/>
              <w:jc w:val="left"/>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④配送流程及保障措施(含地理因素及配送路线)等内</w:t>
            </w:r>
            <w:r>
              <w:rPr>
                <w:rFonts w:hint="eastAsia" w:ascii="宋体" w:hAnsi="宋体" w:eastAsia="宋体" w:cs="宋体"/>
                <w:spacing w:val="-1"/>
                <w:sz w:val="21"/>
                <w:szCs w:val="21"/>
                <w:highlight w:val="none"/>
              </w:rPr>
              <w:t>有上述全部内容至少6分，一般得6～7分，良得7.1～8分</w:t>
            </w:r>
            <w:r>
              <w:rPr>
                <w:rFonts w:hint="eastAsia" w:ascii="宋体" w:hAnsi="宋体" w:eastAsia="宋体" w:cs="宋体"/>
                <w:spacing w:val="-1"/>
                <w:sz w:val="21"/>
                <w:szCs w:val="21"/>
                <w:highlight w:val="none"/>
                <w:lang w:eastAsia="zh-CN"/>
              </w:rPr>
              <w:t>，</w:t>
            </w:r>
            <w:r>
              <w:rPr>
                <w:rFonts w:hint="eastAsia" w:ascii="宋体" w:hAnsi="宋体" w:eastAsia="宋体" w:cs="宋体"/>
                <w:sz w:val="21"/>
                <w:szCs w:val="21"/>
                <w:highlight w:val="none"/>
              </w:rPr>
              <w:t>优得8.1～10分。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5" w:hRule="atLeast"/>
        </w:trPr>
        <w:tc>
          <w:tcPr>
            <w:tcW w:w="5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22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143"/>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lang w:val="en-US" w:eastAsia="zh-CN"/>
              </w:rPr>
              <w:t xml:space="preserve">  </w:t>
            </w:r>
            <w:r>
              <w:rPr>
                <w:rFonts w:hint="eastAsia" w:ascii="宋体" w:hAnsi="宋体" w:eastAsia="宋体" w:cs="宋体"/>
                <w:spacing w:val="-2"/>
                <w:sz w:val="21"/>
                <w:szCs w:val="21"/>
                <w:highlight w:val="none"/>
              </w:rPr>
              <w:t>售后服务</w:t>
            </w:r>
            <w:r>
              <w:rPr>
                <w:rFonts w:hint="eastAsia" w:ascii="宋体" w:hAnsi="宋体" w:eastAsia="宋体" w:cs="宋体"/>
                <w:spacing w:val="-3"/>
                <w:sz w:val="21"/>
                <w:szCs w:val="21"/>
                <w:highlight w:val="none"/>
              </w:rPr>
              <w:t>方案</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10分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售后服务方案，包括：</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①售后服务人员构成清单；</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②团队分工及职责；</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③售后服务流程及措施；</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④退换货响应时间；</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⑤及时退换保障措施等内容。</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74" w:right="229"/>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有上述全部内容至少6分，一般得6～7分，良得7.1～8</w:t>
            </w:r>
            <w:r>
              <w:rPr>
                <w:rFonts w:hint="eastAsia" w:ascii="宋体" w:hAnsi="宋体" w:eastAsia="宋体" w:cs="宋体"/>
                <w:spacing w:val="-1"/>
                <w:sz w:val="21"/>
                <w:szCs w:val="21"/>
                <w:highlight w:val="none"/>
              </w:rPr>
              <w:t>分，</w:t>
            </w:r>
            <w:r>
              <w:rPr>
                <w:rFonts w:hint="eastAsia" w:ascii="宋体" w:hAnsi="宋体" w:eastAsia="宋体" w:cs="宋体"/>
                <w:sz w:val="21"/>
                <w:szCs w:val="21"/>
                <w:highlight w:val="none"/>
              </w:rPr>
              <w:t>优得8.1～10分。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trPr>
        <w:tc>
          <w:tcPr>
            <w:tcW w:w="58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22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143"/>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6"/>
                <w:sz w:val="21"/>
                <w:szCs w:val="21"/>
                <w:highlight w:val="none"/>
              </w:rPr>
              <w:t>应急</w:t>
            </w:r>
            <w:r>
              <w:rPr>
                <w:rFonts w:hint="eastAsia" w:ascii="宋体" w:hAnsi="宋体" w:eastAsia="宋体" w:cs="宋体"/>
                <w:spacing w:val="-3"/>
                <w:sz w:val="21"/>
                <w:szCs w:val="21"/>
                <w:highlight w:val="none"/>
              </w:rPr>
              <w:t>预案</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10分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应急预案，包括：</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①特殊时段食堂临时需求应急措施；</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②发生影响正常配送的突发情况的应急配送方案；</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4" w:hanging="9"/>
              <w:jc w:val="left"/>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③因食品原料质量或卫生安全引发食物中毒事故的应急处理预</w:t>
            </w:r>
            <w:r>
              <w:rPr>
                <w:rFonts w:hint="eastAsia" w:ascii="宋体" w:hAnsi="宋体" w:eastAsia="宋体" w:cs="宋体"/>
                <w:spacing w:val="3"/>
                <w:sz w:val="21"/>
                <w:szCs w:val="21"/>
                <w:highlight w:val="none"/>
              </w:rPr>
              <w:t xml:space="preserve"> </w:t>
            </w:r>
            <w:r>
              <w:rPr>
                <w:rFonts w:hint="eastAsia" w:ascii="宋体" w:hAnsi="宋体" w:eastAsia="宋体" w:cs="宋体"/>
                <w:spacing w:val="-5"/>
                <w:sz w:val="21"/>
                <w:szCs w:val="21"/>
                <w:highlight w:val="none"/>
              </w:rPr>
              <w:t>案</w:t>
            </w:r>
            <w:r>
              <w:rPr>
                <w:rFonts w:hint="eastAsia" w:ascii="宋体" w:hAnsi="宋体" w:eastAsia="宋体" w:cs="宋体"/>
                <w:spacing w:val="53"/>
                <w:sz w:val="21"/>
                <w:szCs w:val="21"/>
                <w:highlight w:val="none"/>
              </w:rPr>
              <w:t xml:space="preserve"> </w:t>
            </w:r>
            <w:r>
              <w:rPr>
                <w:rFonts w:hint="eastAsia" w:ascii="宋体" w:hAnsi="宋体" w:eastAsia="宋体" w:cs="宋体"/>
                <w:spacing w:val="-5"/>
                <w:sz w:val="21"/>
                <w:szCs w:val="21"/>
                <w:highlight w:val="none"/>
              </w:rPr>
              <w:t>；</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④现场解决小组人员及职责；</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⑤产品召回更换小组人员及职责；</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⑥人员救治小组人员及职责等内容。</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right="189" w:firstLine="9"/>
              <w:jc w:val="lef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有上述全部内容至少6分，一般得6～7分，良得7.1～8</w:t>
            </w:r>
            <w:r>
              <w:rPr>
                <w:rFonts w:hint="eastAsia" w:ascii="宋体" w:hAnsi="宋体" w:eastAsia="宋体" w:cs="宋体"/>
                <w:spacing w:val="-1"/>
                <w:sz w:val="21"/>
                <w:szCs w:val="21"/>
                <w:highlight w:val="none"/>
              </w:rPr>
              <w:t>分，</w:t>
            </w:r>
            <w:r>
              <w:rPr>
                <w:rFonts w:hint="eastAsia" w:ascii="宋体" w:hAnsi="宋体" w:eastAsia="宋体" w:cs="宋体"/>
                <w:sz w:val="21"/>
                <w:szCs w:val="21"/>
                <w:highlight w:val="none"/>
              </w:rPr>
              <w:t>优得8.1～10分。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5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(2)</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类似业</w:t>
            </w:r>
            <w:r>
              <w:rPr>
                <w:rFonts w:hint="eastAsia" w:ascii="宋体" w:hAnsi="宋体" w:eastAsia="宋体" w:cs="宋体"/>
                <w:sz w:val="21"/>
                <w:szCs w:val="21"/>
                <w:highlight w:val="none"/>
              </w:rPr>
              <w:t>绩</w:t>
            </w:r>
          </w:p>
        </w:tc>
        <w:tc>
          <w:tcPr>
            <w:tcW w:w="122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15分</w:t>
            </w: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143"/>
              <w:jc w:val="center"/>
              <w:textAlignment w:val="baseline"/>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类似业绩</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15分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满足资格审查要求的最低业绩要求得9分，每增加1个满足资格审查要求的类似业绩加</w:t>
            </w:r>
            <w:r>
              <w:rPr>
                <w:rFonts w:hint="eastAsia" w:cs="宋体"/>
                <w:spacing w:val="4"/>
                <w:sz w:val="21"/>
                <w:szCs w:val="21"/>
                <w:highlight w:val="none"/>
                <w:lang w:val="en-US" w:eastAsia="zh-CN"/>
              </w:rPr>
              <w:t>3</w:t>
            </w:r>
            <w:r>
              <w:rPr>
                <w:rFonts w:hint="eastAsia" w:ascii="宋体" w:hAnsi="宋体" w:eastAsia="宋体" w:cs="宋体"/>
                <w:spacing w:val="4"/>
                <w:sz w:val="21"/>
                <w:szCs w:val="21"/>
                <w:highlight w:val="none"/>
              </w:rPr>
              <w:t>分，最多加6分。</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注：①须提供采购合同文本复印件</w:t>
            </w:r>
            <w:r>
              <w:rPr>
                <w:rFonts w:hint="eastAsia" w:cs="宋体"/>
                <w:spacing w:val="4"/>
                <w:sz w:val="21"/>
                <w:szCs w:val="21"/>
                <w:highlight w:val="none"/>
                <w:lang w:val="en-US" w:eastAsia="zh-CN"/>
              </w:rPr>
              <w:t>或</w:t>
            </w:r>
            <w:r>
              <w:rPr>
                <w:rFonts w:hint="eastAsia" w:ascii="宋体" w:hAnsi="宋体" w:eastAsia="宋体" w:cs="宋体"/>
                <w:spacing w:val="4"/>
                <w:sz w:val="21"/>
                <w:szCs w:val="21"/>
                <w:highlight w:val="none"/>
              </w:rPr>
              <w:t>任意一月来往的全部或部分发票或银行进账凭证；②同一业主单位的同类项目按一个业绩计算，不重复计分。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0" w:hRule="atLeast"/>
        </w:trPr>
        <w:tc>
          <w:tcPr>
            <w:tcW w:w="5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(3)</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3"/>
                <w:sz w:val="21"/>
                <w:szCs w:val="21"/>
                <w:highlight w:val="none"/>
              </w:rPr>
            </w:pPr>
            <w:r>
              <w:rPr>
                <w:rFonts w:hint="eastAsia" w:ascii="宋体" w:hAnsi="宋体" w:eastAsia="宋体" w:cs="宋体"/>
                <w:spacing w:val="-2"/>
                <w:sz w:val="21"/>
                <w:szCs w:val="21"/>
                <w:highlight w:val="none"/>
                <w:lang w:val="en-US" w:eastAsia="zh-CN"/>
              </w:rPr>
              <w:t>报价</w:t>
            </w:r>
          </w:p>
        </w:tc>
        <w:tc>
          <w:tcPr>
            <w:tcW w:w="122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30分</w:t>
            </w: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143"/>
              <w:jc w:val="center"/>
              <w:textAlignment w:val="baseline"/>
              <w:rPr>
                <w:rFonts w:hint="eastAsia" w:ascii="宋体" w:hAnsi="宋体" w:eastAsia="宋体" w:cs="宋体"/>
                <w:spacing w:val="6"/>
                <w:sz w:val="21"/>
                <w:szCs w:val="21"/>
                <w:highlight w:val="none"/>
              </w:rPr>
            </w:pPr>
            <w:r>
              <w:rPr>
                <w:rFonts w:hint="eastAsia" w:ascii="宋体" w:hAnsi="宋体" w:eastAsia="宋体" w:cs="宋体"/>
                <w:spacing w:val="-2"/>
                <w:sz w:val="21"/>
                <w:szCs w:val="21"/>
                <w:highlight w:val="none"/>
                <w:lang w:val="en-US" w:eastAsia="zh-CN"/>
              </w:rPr>
              <w:t>报</w:t>
            </w:r>
            <w:r>
              <w:rPr>
                <w:rFonts w:hint="eastAsia" w:ascii="宋体" w:hAnsi="宋体" w:eastAsia="宋体" w:cs="宋体"/>
                <w:spacing w:val="-2"/>
                <w:sz w:val="21"/>
                <w:szCs w:val="21"/>
                <w:highlight w:val="none"/>
              </w:rPr>
              <w:t>价</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30分</w:t>
            </w:r>
          </w:p>
        </w:tc>
        <w:tc>
          <w:tcPr>
            <w:tcW w:w="477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评标价的确定：评标价=通过</w:t>
            </w:r>
            <w:r>
              <w:rPr>
                <w:rFonts w:hint="eastAsia" w:cs="宋体"/>
                <w:sz w:val="21"/>
                <w:szCs w:val="21"/>
                <w:highlight w:val="none"/>
                <w:lang w:val="en-US" w:eastAsia="zh-CN"/>
              </w:rPr>
              <w:t>初步评审</w:t>
            </w:r>
            <w:r>
              <w:rPr>
                <w:rFonts w:hint="eastAsia" w:ascii="宋体" w:hAnsi="宋体" w:eastAsia="宋体" w:cs="宋体"/>
                <w:sz w:val="21"/>
                <w:szCs w:val="21"/>
                <w:highlight w:val="none"/>
              </w:rPr>
              <w:t>的比选申请</w:t>
            </w:r>
            <w:r>
              <w:rPr>
                <w:rFonts w:hint="eastAsia" w:ascii="宋体" w:hAnsi="宋体" w:eastAsia="宋体" w:cs="宋体"/>
                <w:spacing w:val="1"/>
                <w:sz w:val="21"/>
                <w:szCs w:val="21"/>
                <w:highlight w:val="none"/>
              </w:rPr>
              <w:t>人报价函中大写报价比例</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right="15"/>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①比选申请人评标价&gt;评标基准价，则评标价得</w:t>
            </w:r>
            <w:r>
              <w:rPr>
                <w:rFonts w:hint="eastAsia" w:ascii="宋体" w:hAnsi="宋体" w:eastAsia="宋体" w:cs="宋体"/>
                <w:spacing w:val="-1"/>
                <w:sz w:val="21"/>
                <w:szCs w:val="21"/>
                <w:highlight w:val="none"/>
              </w:rPr>
              <w:t>分值=30-偏差</w:t>
            </w:r>
            <w:r>
              <w:rPr>
                <w:rFonts w:hint="eastAsia" w:ascii="宋体" w:hAnsi="宋体" w:eastAsia="宋体" w:cs="宋体"/>
                <w:spacing w:val="1"/>
                <w:sz w:val="21"/>
                <w:szCs w:val="21"/>
                <w:highlight w:val="none"/>
              </w:rPr>
              <w:t>率×100×E1,E1取0.2。</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textAlignment w:val="baseline"/>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②比选申请人评标价≤评标基准价，则评标价得分值=30-偏差</w:t>
            </w:r>
            <w:r>
              <w:rPr>
                <w:rFonts w:hint="eastAsia" w:ascii="宋体" w:hAnsi="宋体" w:eastAsia="宋体" w:cs="宋体"/>
                <w:spacing w:val="1"/>
                <w:sz w:val="21"/>
                <w:szCs w:val="21"/>
                <w:highlight w:val="none"/>
              </w:rPr>
              <w:t>率×100×E2,E2取0.1。</w:t>
            </w:r>
          </w:p>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pacing w:val="4"/>
                <w:sz w:val="21"/>
                <w:szCs w:val="21"/>
                <w:highlight w:val="none"/>
              </w:rPr>
            </w:pPr>
            <w:r>
              <w:rPr>
                <w:rFonts w:hint="eastAsia" w:ascii="宋体" w:hAnsi="宋体" w:eastAsia="宋体" w:cs="宋体"/>
                <w:spacing w:val="-1"/>
                <w:sz w:val="21"/>
                <w:szCs w:val="21"/>
                <w:highlight w:val="none"/>
              </w:rPr>
              <w:t>③评标价得分最低为0分。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0" w:hRule="atLeast"/>
        </w:trPr>
        <w:tc>
          <w:tcPr>
            <w:tcW w:w="58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10"/>
                <w:sz w:val="21"/>
                <w:szCs w:val="21"/>
                <w:highlight w:val="none"/>
              </w:rPr>
            </w:pPr>
            <w:r>
              <w:rPr>
                <w:rFonts w:hint="eastAsia" w:ascii="宋体" w:hAnsi="宋体" w:eastAsia="宋体" w:cs="宋体"/>
                <w:spacing w:val="-10"/>
                <w:sz w:val="21"/>
                <w:szCs w:val="21"/>
                <w:highlight w:val="none"/>
              </w:rPr>
              <w:t>(4)</w:t>
            </w:r>
          </w:p>
        </w:tc>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z w:val="21"/>
                <w:szCs w:val="21"/>
                <w:highlight w:val="none"/>
                <w:lang w:val="en-US" w:eastAsia="zh-CN"/>
              </w:rPr>
              <w:t>人员保障</w:t>
            </w:r>
          </w:p>
        </w:tc>
        <w:tc>
          <w:tcPr>
            <w:tcW w:w="122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15分</w:t>
            </w:r>
          </w:p>
        </w:tc>
        <w:tc>
          <w:tcPr>
            <w:tcW w:w="137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ind w:right="143"/>
              <w:jc w:val="center"/>
              <w:textAlignment w:val="baseline"/>
              <w:rPr>
                <w:rFonts w:hint="eastAsia" w:ascii="宋体" w:hAnsi="宋体" w:eastAsia="宋体" w:cs="宋体"/>
                <w:spacing w:val="-2"/>
                <w:sz w:val="21"/>
                <w:szCs w:val="21"/>
                <w:highlight w:val="none"/>
                <w:lang w:val="en-US" w:eastAsia="zh-CN"/>
              </w:rPr>
            </w:pPr>
            <w:r>
              <w:rPr>
                <w:rFonts w:hint="eastAsia" w:ascii="宋体" w:hAnsi="宋体" w:eastAsia="宋体" w:cs="宋体"/>
                <w:spacing w:val="6"/>
                <w:sz w:val="21"/>
                <w:szCs w:val="21"/>
                <w:highlight w:val="none"/>
                <w:lang w:val="en-US" w:eastAsia="zh-CN"/>
              </w:rPr>
              <w:t>配备</w:t>
            </w:r>
            <w:r>
              <w:rPr>
                <w:rFonts w:hint="eastAsia" w:ascii="宋体" w:hAnsi="宋体" w:eastAsia="宋体" w:cs="宋体"/>
                <w:spacing w:val="6"/>
                <w:sz w:val="21"/>
                <w:szCs w:val="21"/>
                <w:highlight w:val="none"/>
              </w:rPr>
              <w:t>人员</w:t>
            </w:r>
          </w:p>
        </w:tc>
        <w:tc>
          <w:tcPr>
            <w:tcW w:w="109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15分</w:t>
            </w:r>
          </w:p>
        </w:tc>
        <w:tc>
          <w:tcPr>
            <w:tcW w:w="4778" w:type="dxa"/>
            <w:vAlign w:val="center"/>
          </w:tcPr>
          <w:p>
            <w:pPr>
              <w:pStyle w:val="48"/>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lang w:val="en-US" w:eastAsia="zh-CN"/>
              </w:rPr>
            </w:pPr>
          </w:p>
          <w:p>
            <w:pPr>
              <w:pStyle w:val="48"/>
              <w:keepNext w:val="0"/>
              <w:keepLines w:val="0"/>
              <w:pageBreakBefore w:val="0"/>
              <w:widowControl/>
              <w:numPr>
                <w:ilvl w:val="0"/>
                <w:numId w:val="4"/>
              </w:numPr>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比选申请人拟为本项目设置专业项目经理1人，项目经理具</w:t>
            </w:r>
            <w:r>
              <w:rPr>
                <w:rFonts w:hint="eastAsia" w:ascii="宋体" w:hAnsi="宋体" w:eastAsia="宋体" w:cs="宋体"/>
                <w:color w:val="auto"/>
                <w:spacing w:val="-1"/>
                <w:sz w:val="21"/>
                <w:szCs w:val="21"/>
                <w:highlight w:val="none"/>
              </w:rPr>
              <w:t>有</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年及以上</w:t>
            </w:r>
            <w:r>
              <w:rPr>
                <w:rFonts w:hint="eastAsia" w:cs="宋体"/>
                <w:color w:val="auto"/>
                <w:spacing w:val="-1"/>
                <w:sz w:val="21"/>
                <w:szCs w:val="21"/>
                <w:highlight w:val="none"/>
                <w:lang w:eastAsia="zh-CN"/>
              </w:rPr>
              <w:t>食品食材</w:t>
            </w:r>
            <w:r>
              <w:rPr>
                <w:rFonts w:hint="eastAsia" w:ascii="宋体" w:hAnsi="宋体" w:eastAsia="宋体" w:cs="宋体"/>
                <w:color w:val="auto"/>
                <w:spacing w:val="-1"/>
                <w:sz w:val="21"/>
                <w:szCs w:val="21"/>
                <w:highlight w:val="none"/>
              </w:rPr>
              <w:t>配送从业经验</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项目经理</w:t>
            </w:r>
            <w:r>
              <w:rPr>
                <w:rFonts w:hint="eastAsia" w:ascii="宋体" w:hAnsi="宋体" w:eastAsia="宋体" w:cs="宋体"/>
                <w:color w:val="auto"/>
                <w:spacing w:val="-7"/>
                <w:sz w:val="21"/>
                <w:szCs w:val="21"/>
                <w:highlight w:val="none"/>
              </w:rPr>
              <w:t>应</w:t>
            </w:r>
            <w:r>
              <w:rPr>
                <w:rFonts w:hint="eastAsia" w:ascii="宋体" w:hAnsi="宋体" w:eastAsia="宋体" w:cs="宋体"/>
                <w:color w:val="auto"/>
                <w:spacing w:val="-7"/>
                <w:sz w:val="21"/>
                <w:szCs w:val="21"/>
                <w:highlight w:val="none"/>
                <w:lang w:val="en-US" w:eastAsia="zh-CN"/>
              </w:rPr>
              <w:t>提供</w:t>
            </w:r>
            <w:r>
              <w:rPr>
                <w:rFonts w:hint="eastAsia" w:ascii="宋体" w:hAnsi="宋体" w:eastAsia="宋体" w:cs="宋体"/>
                <w:color w:val="auto"/>
                <w:spacing w:val="-7"/>
                <w:sz w:val="21"/>
                <w:szCs w:val="21"/>
                <w:highlight w:val="none"/>
              </w:rPr>
              <w:t>有效的</w:t>
            </w:r>
            <w:r>
              <w:rPr>
                <w:rFonts w:hint="eastAsia" w:ascii="宋体" w:hAnsi="宋体" w:eastAsia="宋体" w:cs="宋体"/>
                <w:color w:val="auto"/>
                <w:spacing w:val="-7"/>
                <w:sz w:val="21"/>
                <w:szCs w:val="21"/>
                <w:highlight w:val="none"/>
                <w:lang w:val="en-US" w:eastAsia="zh-CN"/>
              </w:rPr>
              <w:t>身份证</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6"/>
                <w:sz w:val="21"/>
                <w:szCs w:val="21"/>
                <w:highlight w:val="none"/>
              </w:rPr>
              <w:t>与</w:t>
            </w:r>
            <w:r>
              <w:rPr>
                <w:rFonts w:hint="eastAsia" w:cs="宋体"/>
                <w:color w:val="auto"/>
                <w:spacing w:val="-6"/>
                <w:sz w:val="21"/>
                <w:szCs w:val="21"/>
                <w:highlight w:val="none"/>
                <w:lang w:eastAsia="zh-CN"/>
              </w:rPr>
              <w:t>比选申请人</w:t>
            </w:r>
            <w:r>
              <w:rPr>
                <w:rFonts w:hint="eastAsia" w:ascii="宋体" w:hAnsi="宋体" w:eastAsia="宋体" w:cs="宋体"/>
                <w:color w:val="auto"/>
                <w:spacing w:val="-6"/>
                <w:sz w:val="21"/>
                <w:szCs w:val="21"/>
                <w:highlight w:val="none"/>
              </w:rPr>
              <w:t>劳务关系证明</w:t>
            </w:r>
            <w:r>
              <w:rPr>
                <w:rFonts w:hint="eastAsia" w:ascii="宋体" w:hAnsi="宋体" w:eastAsia="宋体" w:cs="宋体"/>
                <w:color w:val="auto"/>
                <w:spacing w:val="-1"/>
                <w:sz w:val="21"/>
                <w:szCs w:val="21"/>
                <w:highlight w:val="none"/>
              </w:rPr>
              <w:t>得</w:t>
            </w:r>
            <w:r>
              <w:rPr>
                <w:rFonts w:hint="eastAsia" w:cs="宋体"/>
                <w:color w:val="auto"/>
                <w:spacing w:val="-1"/>
                <w:sz w:val="21"/>
                <w:szCs w:val="21"/>
                <w:highlight w:val="none"/>
                <w:lang w:val="en-US" w:eastAsia="zh-CN"/>
              </w:rPr>
              <w:t>3分，提供健康证可加2分，无健康证则不得分，本项最多得5分；</w:t>
            </w:r>
          </w:p>
          <w:p>
            <w:pPr>
              <w:pStyle w:val="48"/>
              <w:keepNext w:val="0"/>
              <w:keepLines w:val="0"/>
              <w:pageBreakBefore w:val="0"/>
              <w:widowControl/>
              <w:numPr>
                <w:ilvl w:val="0"/>
                <w:numId w:val="4"/>
              </w:numPr>
              <w:kinsoku w:val="0"/>
              <w:wordWrap/>
              <w:overflowPunct/>
              <w:topLinePunct w:val="0"/>
              <w:autoSpaceDE w:val="0"/>
              <w:autoSpaceDN w:val="0"/>
              <w:bidi w:val="0"/>
              <w:adjustRightInd w:val="0"/>
              <w:snapToGrid w:val="0"/>
              <w:spacing w:line="300" w:lineRule="exact"/>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比选申请人拟为本项目配备专职配送服务人员</w:t>
            </w:r>
            <w:r>
              <w:rPr>
                <w:rFonts w:hint="eastAsia" w:ascii="宋体" w:hAnsi="宋体" w:eastAsia="宋体" w:cs="宋体"/>
                <w:color w:val="auto"/>
                <w:spacing w:val="-3"/>
                <w:sz w:val="21"/>
                <w:szCs w:val="21"/>
                <w:highlight w:val="none"/>
                <w:lang w:val="en-US" w:eastAsia="zh-CN"/>
              </w:rPr>
              <w:t>至少</w:t>
            </w:r>
            <w:r>
              <w:rPr>
                <w:rFonts w:hint="eastAsia" w:ascii="宋体" w:hAnsi="宋体" w:eastAsia="宋体" w:cs="宋体"/>
                <w:color w:val="auto"/>
                <w:spacing w:val="-3"/>
                <w:sz w:val="21"/>
                <w:szCs w:val="21"/>
                <w:highlight w:val="none"/>
              </w:rPr>
              <w:t>1人</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rPr>
              <w:t>配送服务人员应</w:t>
            </w:r>
            <w:r>
              <w:rPr>
                <w:rFonts w:hint="eastAsia" w:ascii="宋体" w:hAnsi="宋体" w:eastAsia="宋体" w:cs="宋体"/>
                <w:color w:val="auto"/>
                <w:spacing w:val="-3"/>
                <w:sz w:val="21"/>
                <w:szCs w:val="21"/>
                <w:highlight w:val="none"/>
                <w:lang w:val="en-US" w:eastAsia="zh-CN"/>
              </w:rPr>
              <w:t>提供</w:t>
            </w:r>
            <w:r>
              <w:rPr>
                <w:rFonts w:hint="eastAsia" w:ascii="宋体" w:hAnsi="宋体" w:eastAsia="宋体" w:cs="宋体"/>
                <w:color w:val="auto"/>
                <w:spacing w:val="-3"/>
                <w:sz w:val="21"/>
                <w:szCs w:val="21"/>
                <w:highlight w:val="none"/>
              </w:rPr>
              <w:t>有效</w:t>
            </w:r>
            <w:r>
              <w:rPr>
                <w:rFonts w:hint="eastAsia" w:ascii="宋体" w:hAnsi="宋体" w:eastAsia="宋体" w:cs="宋体"/>
                <w:color w:val="auto"/>
                <w:spacing w:val="-3"/>
                <w:sz w:val="21"/>
                <w:szCs w:val="21"/>
                <w:highlight w:val="none"/>
                <w:lang w:val="en-US" w:eastAsia="zh-CN"/>
              </w:rPr>
              <w:t>身份证、</w:t>
            </w:r>
            <w:r>
              <w:rPr>
                <w:rFonts w:hint="eastAsia" w:ascii="宋体" w:hAnsi="宋体" w:eastAsia="宋体" w:cs="宋体"/>
                <w:color w:val="auto"/>
                <w:spacing w:val="-3"/>
                <w:sz w:val="21"/>
                <w:szCs w:val="21"/>
                <w:highlight w:val="none"/>
              </w:rPr>
              <w:t>驾驶证</w:t>
            </w: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与</w:t>
            </w:r>
            <w:r>
              <w:rPr>
                <w:rFonts w:hint="eastAsia" w:cs="宋体"/>
                <w:color w:val="auto"/>
                <w:spacing w:val="-3"/>
                <w:sz w:val="21"/>
                <w:szCs w:val="21"/>
                <w:highlight w:val="none"/>
                <w:lang w:val="en-US" w:eastAsia="zh-CN"/>
              </w:rPr>
              <w:t>比选申请人</w:t>
            </w:r>
            <w:r>
              <w:rPr>
                <w:rFonts w:hint="eastAsia" w:ascii="宋体" w:hAnsi="宋体" w:eastAsia="宋体" w:cs="宋体"/>
                <w:color w:val="auto"/>
                <w:spacing w:val="-3"/>
                <w:sz w:val="21"/>
                <w:szCs w:val="21"/>
                <w:highlight w:val="none"/>
                <w:lang w:val="en-US" w:eastAsia="zh-CN"/>
              </w:rPr>
              <w:t>劳务关系证明</w:t>
            </w:r>
            <w:r>
              <w:rPr>
                <w:rFonts w:hint="eastAsia" w:ascii="宋体" w:hAnsi="宋体" w:eastAsia="宋体" w:cs="宋体"/>
                <w:color w:val="auto"/>
                <w:spacing w:val="-3"/>
                <w:sz w:val="21"/>
                <w:szCs w:val="21"/>
                <w:highlight w:val="none"/>
              </w:rPr>
              <w:t>得</w:t>
            </w: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分，</w:t>
            </w:r>
            <w:r>
              <w:rPr>
                <w:rFonts w:hint="eastAsia" w:cs="宋体"/>
                <w:color w:val="auto"/>
                <w:spacing w:val="-1"/>
                <w:sz w:val="21"/>
                <w:szCs w:val="21"/>
                <w:highlight w:val="none"/>
                <w:lang w:val="en-US" w:eastAsia="zh-CN"/>
              </w:rPr>
              <w:t>提供健康证可加2分，无健康证则不得分，本项最多得5分；</w:t>
            </w:r>
          </w:p>
          <w:p>
            <w:pPr>
              <w:pStyle w:val="48"/>
              <w:keepNext w:val="0"/>
              <w:keepLines w:val="0"/>
              <w:pageBreakBefore w:val="0"/>
              <w:widowControl/>
              <w:numPr>
                <w:ilvl w:val="0"/>
                <w:numId w:val="4"/>
              </w:numPr>
              <w:kinsoku w:val="0"/>
              <w:wordWrap/>
              <w:overflowPunct/>
              <w:topLinePunct w:val="0"/>
              <w:autoSpaceDE w:val="0"/>
              <w:autoSpaceDN w:val="0"/>
              <w:bidi w:val="0"/>
              <w:adjustRightInd w:val="0"/>
              <w:snapToGrid w:val="0"/>
              <w:spacing w:line="300" w:lineRule="exact"/>
              <w:ind w:left="0" w:leftChars="0" w:right="282" w:rightChars="0" w:firstLine="0" w:firstLineChars="0"/>
              <w:textAlignment w:val="baseline"/>
              <w:rPr>
                <w:rFonts w:hint="eastAsia" w:cs="宋体"/>
                <w:color w:val="auto"/>
                <w:spacing w:val="-1"/>
                <w:sz w:val="21"/>
                <w:szCs w:val="21"/>
                <w:highlight w:val="none"/>
                <w:lang w:val="en-US" w:eastAsia="zh-CN"/>
              </w:rPr>
            </w:pPr>
            <w:r>
              <w:rPr>
                <w:rFonts w:hint="eastAsia" w:ascii="宋体" w:hAnsi="宋体" w:eastAsia="宋体" w:cs="宋体"/>
                <w:color w:val="auto"/>
                <w:sz w:val="21"/>
                <w:szCs w:val="21"/>
                <w:highlight w:val="none"/>
              </w:rPr>
              <w:t>比选申请人设置食品安全员</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1人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食品安全员应提供有效的身份证、与</w:t>
            </w:r>
            <w:r>
              <w:rPr>
                <w:rFonts w:hint="eastAsia" w:cs="宋体"/>
                <w:color w:val="auto"/>
                <w:sz w:val="21"/>
                <w:szCs w:val="21"/>
                <w:highlight w:val="none"/>
                <w:lang w:val="en-US" w:eastAsia="zh-CN"/>
              </w:rPr>
              <w:t>比选申请人</w:t>
            </w:r>
            <w:r>
              <w:rPr>
                <w:rFonts w:hint="eastAsia" w:ascii="宋体" w:hAnsi="宋体" w:eastAsia="宋体" w:cs="宋体"/>
                <w:color w:val="auto"/>
                <w:sz w:val="21"/>
                <w:szCs w:val="21"/>
                <w:highlight w:val="none"/>
                <w:lang w:val="en-US" w:eastAsia="zh-CN"/>
              </w:rPr>
              <w:t>劳务关系证明具有</w:t>
            </w:r>
            <w:r>
              <w:rPr>
                <w:rFonts w:hint="eastAsia" w:ascii="宋体" w:hAnsi="宋体" w:eastAsia="宋体" w:cs="宋体"/>
                <w:color w:val="auto"/>
                <w:sz w:val="21"/>
                <w:szCs w:val="21"/>
                <w:highlight w:val="none"/>
              </w:rPr>
              <w:t>的得</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cs="宋体"/>
                <w:color w:val="auto"/>
                <w:spacing w:val="-1"/>
                <w:sz w:val="21"/>
                <w:szCs w:val="21"/>
                <w:highlight w:val="none"/>
                <w:lang w:val="en-US" w:eastAsia="zh-CN"/>
              </w:rPr>
              <w:t>提供健康证可加2分，无健康证则不得分，本项最多得5分；</w:t>
            </w:r>
          </w:p>
          <w:p>
            <w:pPr>
              <w:pStyle w:val="48"/>
              <w:keepNext w:val="0"/>
              <w:keepLines w:val="0"/>
              <w:pageBreakBefore w:val="0"/>
              <w:widowControl/>
              <w:numPr>
                <w:ilvl w:val="0"/>
                <w:numId w:val="4"/>
              </w:numPr>
              <w:kinsoku w:val="0"/>
              <w:wordWrap/>
              <w:overflowPunct/>
              <w:topLinePunct w:val="0"/>
              <w:autoSpaceDE w:val="0"/>
              <w:autoSpaceDN w:val="0"/>
              <w:bidi w:val="0"/>
              <w:adjustRightInd w:val="0"/>
              <w:snapToGrid w:val="0"/>
              <w:spacing w:line="300" w:lineRule="exact"/>
              <w:ind w:left="0" w:leftChars="0" w:right="282" w:rightChars="0" w:firstLine="0" w:firstLineChars="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注：</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1</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配备人员</w:t>
            </w:r>
            <w:r>
              <w:rPr>
                <w:rFonts w:hint="eastAsia" w:ascii="宋体" w:hAnsi="宋体" w:eastAsia="宋体" w:cs="宋体"/>
                <w:color w:val="auto"/>
                <w:spacing w:val="-1"/>
                <w:sz w:val="21"/>
                <w:szCs w:val="21"/>
                <w:highlight w:val="none"/>
              </w:rPr>
              <w:t>身份证、健康证、劳务关系的证明材料等有关人员信息应为一致，如不一致则不计分</w:t>
            </w:r>
            <w:r>
              <w:rPr>
                <w:rFonts w:hint="eastAsia" w:ascii="宋体" w:hAnsi="宋体" w:eastAsia="宋体" w:cs="宋体"/>
                <w:color w:val="auto"/>
                <w:spacing w:val="-1"/>
                <w:sz w:val="21"/>
                <w:szCs w:val="21"/>
                <w:highlight w:val="none"/>
                <w:lang w:eastAsia="zh-CN"/>
              </w:rPr>
              <w:t>；</w:t>
            </w:r>
          </w:p>
          <w:p>
            <w:pPr>
              <w:pStyle w:val="48"/>
              <w:keepNext w:val="0"/>
              <w:keepLines w:val="0"/>
              <w:pageBreakBefore w:val="0"/>
              <w:widowControl/>
              <w:numPr>
                <w:ilvl w:val="0"/>
                <w:numId w:val="5"/>
              </w:numPr>
              <w:kinsoku w:val="0"/>
              <w:wordWrap/>
              <w:overflowPunct/>
              <w:topLinePunct w:val="0"/>
              <w:autoSpaceDE w:val="0"/>
              <w:autoSpaceDN w:val="0"/>
              <w:bidi w:val="0"/>
              <w:adjustRightInd w:val="0"/>
              <w:snapToGrid w:val="0"/>
              <w:spacing w:line="300" w:lineRule="exact"/>
              <w:ind w:left="95"/>
              <w:jc w:val="left"/>
              <w:textAlignment w:val="baseline"/>
              <w:rPr>
                <w:rFonts w:hint="eastAsia" w:ascii="宋体" w:hAnsi="宋体" w:eastAsia="宋体" w:cs="宋体"/>
                <w:spacing w:val="-1"/>
                <w:sz w:val="21"/>
                <w:szCs w:val="21"/>
                <w:highlight w:val="none"/>
              </w:rPr>
            </w:pPr>
            <w:r>
              <w:rPr>
                <w:rFonts w:hint="eastAsia" w:ascii="宋体" w:hAnsi="宋体" w:eastAsia="宋体" w:cs="宋体"/>
                <w:sz w:val="21"/>
                <w:szCs w:val="21"/>
                <w:highlight w:val="none"/>
              </w:rPr>
              <w:t>专职人员不得兼任本项目其他职务(比选</w:t>
            </w:r>
            <w:r>
              <w:rPr>
                <w:rFonts w:hint="eastAsia" w:ascii="宋体" w:hAnsi="宋体" w:eastAsia="宋体" w:cs="宋体"/>
                <w:spacing w:val="-1"/>
                <w:sz w:val="21"/>
                <w:szCs w:val="21"/>
                <w:highlight w:val="none"/>
              </w:rPr>
              <w:t>申请人提供承诺函)。</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ind w:right="744"/>
        <w:textAlignment w:val="baseline"/>
        <w:rPr>
          <w:rFonts w:ascii="宋体" w:hAnsi="宋体" w:eastAsia="宋体" w:cs="宋体"/>
          <w:spacing w:val="-8"/>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right="744" w:firstLine="408" w:firstLineChars="200"/>
        <w:textAlignment w:val="baseline"/>
        <w:rPr>
          <w:rFonts w:hint="default" w:ascii="宋体" w:hAnsi="宋体" w:eastAsia="宋体" w:cs="宋体"/>
          <w:spacing w:val="-8"/>
          <w:sz w:val="22"/>
          <w:szCs w:val="22"/>
          <w:lang w:val="en-US" w:eastAsia="zh-CN"/>
        </w:rPr>
      </w:pPr>
      <w:r>
        <w:rPr>
          <w:rFonts w:hint="eastAsia" w:ascii="宋体" w:hAnsi="宋体" w:eastAsia="宋体" w:cs="宋体"/>
          <w:spacing w:val="-8"/>
          <w:sz w:val="22"/>
          <w:szCs w:val="22"/>
          <w:lang w:val="en-US" w:eastAsia="zh-CN"/>
        </w:rPr>
        <w:t>注：在计算得分时，各评分因素细分项得分为评审委员会各专家评分的算数平均值，所有评分保留小数点后2位。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6" w:firstLineChars="200"/>
        <w:textAlignment w:val="baseline"/>
        <w:rPr>
          <w:rFonts w:hint="default" w:ascii="宋体" w:hAnsi="宋体" w:eastAsia="宋体" w:cs="宋体"/>
          <w:sz w:val="21"/>
          <w:szCs w:val="21"/>
          <w:lang w:val="en-US" w:eastAsia="zh-CN"/>
        </w:rPr>
      </w:pPr>
      <w:r>
        <w:rPr>
          <w:rFonts w:hint="eastAsia" w:ascii="宋体" w:hAnsi="宋体" w:eastAsia="宋体" w:cs="宋体"/>
          <w:b/>
          <w:bCs/>
          <w:spacing w:val="16"/>
          <w:sz w:val="21"/>
          <w:szCs w:val="21"/>
          <w:lang w:val="en-US" w:eastAsia="zh-CN"/>
        </w:rPr>
        <w:t>6</w:t>
      </w:r>
      <w:r>
        <w:rPr>
          <w:rFonts w:hint="eastAsia" w:ascii="宋体" w:hAnsi="宋体" w:eastAsia="宋体" w:cs="宋体"/>
          <w:b/>
          <w:bCs/>
          <w:spacing w:val="16"/>
          <w:sz w:val="21"/>
          <w:szCs w:val="21"/>
        </w:rPr>
        <w:t>.</w:t>
      </w:r>
      <w:r>
        <w:rPr>
          <w:rFonts w:hint="eastAsia" w:ascii="宋体" w:hAnsi="宋体" w:eastAsia="宋体" w:cs="宋体"/>
          <w:b/>
          <w:bCs/>
          <w:spacing w:val="-3"/>
          <w:sz w:val="21"/>
          <w:szCs w:val="21"/>
          <w:lang w:val="en-US" w:eastAsia="zh-CN"/>
        </w:rPr>
        <w:t>综合评分</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10" w:firstLineChars="200"/>
        <w:textAlignment w:val="baseline"/>
        <w:rPr>
          <w:rFonts w:hint="eastAsia" w:ascii="宋体" w:hAnsi="宋体" w:eastAsia="宋体" w:cs="宋体"/>
          <w:sz w:val="21"/>
          <w:szCs w:val="21"/>
        </w:rPr>
      </w:pPr>
      <w:r>
        <w:rPr>
          <w:rFonts w:hint="eastAsia" w:ascii="宋体" w:hAnsi="宋体" w:eastAsia="宋体" w:cs="宋体"/>
          <w:b/>
          <w:bCs/>
          <w:spacing w:val="-3"/>
          <w:sz w:val="21"/>
          <w:szCs w:val="21"/>
          <w:lang w:val="en-US" w:eastAsia="zh-CN"/>
        </w:rPr>
        <w:t>6</w:t>
      </w:r>
      <w:r>
        <w:rPr>
          <w:rFonts w:hint="eastAsia" w:ascii="宋体" w:hAnsi="宋体" w:eastAsia="宋体" w:cs="宋体"/>
          <w:b/>
          <w:bCs/>
          <w:spacing w:val="-3"/>
          <w:sz w:val="21"/>
          <w:szCs w:val="21"/>
        </w:rPr>
        <w:t>.1</w:t>
      </w:r>
      <w:r>
        <w:rPr>
          <w:rFonts w:hint="eastAsia" w:ascii="宋体" w:hAnsi="宋体" w:eastAsia="宋体" w:cs="宋体"/>
          <w:b/>
          <w:bCs/>
          <w:spacing w:val="-3"/>
          <w:sz w:val="21"/>
          <w:szCs w:val="21"/>
          <w:lang w:val="en-US" w:eastAsia="zh-CN"/>
        </w:rPr>
        <w:t xml:space="preserve"> </w:t>
      </w:r>
      <w:r>
        <w:rPr>
          <w:rFonts w:hint="eastAsia" w:ascii="宋体" w:hAnsi="宋体" w:eastAsia="宋体" w:cs="宋体"/>
          <w:b/>
          <w:bCs/>
          <w:spacing w:val="-3"/>
          <w:sz w:val="21"/>
          <w:szCs w:val="21"/>
        </w:rPr>
        <w:t>比选基准价计算方法</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(1)不参与比选基准价计算的情形：</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①</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未在比选申请报价函上填写参选报价的；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8"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②</w:t>
      </w: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比选申请报价函上填写的报价高于比选最高</w:t>
      </w:r>
      <w:r>
        <w:rPr>
          <w:rFonts w:hint="eastAsia" w:ascii="宋体" w:hAnsi="宋体" w:eastAsia="宋体" w:cs="宋体"/>
          <w:spacing w:val="-9"/>
          <w:sz w:val="21"/>
          <w:szCs w:val="21"/>
        </w:rPr>
        <w:t>限价的；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92"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③</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报价无法确定具体数值的；</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④</w:t>
      </w:r>
      <w:r>
        <w:rPr>
          <w:rFonts w:hint="eastAsia" w:ascii="宋体" w:hAnsi="宋体" w:eastAsia="宋体" w:cs="宋体"/>
          <w:spacing w:val="7"/>
          <w:sz w:val="21"/>
          <w:szCs w:val="21"/>
          <w:lang w:val="en-US" w:eastAsia="zh-CN"/>
        </w:rPr>
        <w:t xml:space="preserve"> </w:t>
      </w:r>
      <w:r>
        <w:rPr>
          <w:rFonts w:hint="eastAsia" w:ascii="宋体" w:hAnsi="宋体" w:eastAsia="宋体" w:cs="宋体"/>
          <w:spacing w:val="7"/>
          <w:sz w:val="21"/>
          <w:szCs w:val="21"/>
        </w:rPr>
        <w:t>报价低于比选最高限价的</w:t>
      </w:r>
      <w:r>
        <w:rPr>
          <w:rFonts w:hint="eastAsia" w:ascii="宋体" w:hAnsi="宋体" w:eastAsia="宋体" w:cs="宋体"/>
          <w:b/>
          <w:bCs/>
          <w:spacing w:val="7"/>
          <w:sz w:val="21"/>
          <w:szCs w:val="21"/>
        </w:rPr>
        <w:t>85%</w:t>
      </w:r>
      <w:r>
        <w:rPr>
          <w:rFonts w:hint="eastAsia" w:ascii="宋体" w:hAnsi="宋体" w:eastAsia="宋体" w:cs="宋体"/>
          <w:spacing w:val="7"/>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eastAsia="宋体"/>
          <w:lang w:eastAsia="zh-CN"/>
        </w:rPr>
      </w:pPr>
      <w:r>
        <w:rPr>
          <w:rFonts w:hint="eastAsia" w:ascii="宋体" w:hAnsi="宋体" w:eastAsia="宋体" w:cs="宋体"/>
          <w:spacing w:val="5"/>
          <w:sz w:val="21"/>
          <w:szCs w:val="21"/>
        </w:rPr>
        <w:t>⑤</w:t>
      </w:r>
      <w:r>
        <w:rPr>
          <w:rFonts w:hint="eastAsia" w:ascii="宋体" w:hAnsi="宋体" w:eastAsia="宋体" w:cs="宋体"/>
          <w:spacing w:val="5"/>
          <w:sz w:val="21"/>
          <w:szCs w:val="21"/>
          <w:lang w:val="en-US" w:eastAsia="zh-CN"/>
        </w:rPr>
        <w:t xml:space="preserve"> </w:t>
      </w:r>
      <w:r>
        <w:rPr>
          <w:rFonts w:hint="eastAsia" w:ascii="宋体" w:hAnsi="宋体" w:eastAsia="宋体" w:cs="宋体"/>
          <w:spacing w:val="5"/>
          <w:sz w:val="21"/>
          <w:szCs w:val="21"/>
        </w:rPr>
        <w:t>当所有报价均低于比选最高限价的85%时，按照比选最高限价的85%作为基准</w:t>
      </w:r>
      <w:r>
        <w:rPr>
          <w:rFonts w:hint="eastAsia" w:ascii="宋体" w:hAnsi="宋体" w:eastAsia="宋体" w:cs="宋体"/>
          <w:spacing w:val="4"/>
          <w:sz w:val="21"/>
          <w:szCs w:val="21"/>
        </w:rPr>
        <w:t>价</w:t>
      </w:r>
      <w:r>
        <w:rPr>
          <w:rFonts w:hint="eastAsia" w:ascii="宋体" w:hAnsi="宋体" w:eastAsia="宋体" w:cs="宋体"/>
          <w:spacing w:val="4"/>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4"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(2)比选基准价计算方法：通过形式评审、资格</w:t>
      </w:r>
      <w:r>
        <w:rPr>
          <w:rFonts w:hint="eastAsia" w:ascii="宋体" w:hAnsi="宋体" w:eastAsia="宋体" w:cs="宋体"/>
          <w:spacing w:val="6"/>
          <w:sz w:val="21"/>
          <w:szCs w:val="21"/>
        </w:rPr>
        <w:t>审查的所有有效比选申请文件的参选报价</w:t>
      </w:r>
      <w:r>
        <w:rPr>
          <w:rFonts w:hint="eastAsia" w:ascii="宋体" w:hAnsi="宋体" w:eastAsia="宋体" w:cs="宋体"/>
          <w:spacing w:val="5"/>
          <w:sz w:val="21"/>
          <w:szCs w:val="21"/>
        </w:rPr>
        <w:t>算术平均值为比选基准价，比选基准价计算结果四舍五入保留2位小</w:t>
      </w:r>
      <w:r>
        <w:rPr>
          <w:rFonts w:hint="eastAsia" w:ascii="宋体" w:hAnsi="宋体" w:eastAsia="宋体" w:cs="宋体"/>
          <w:spacing w:val="4"/>
          <w:sz w:val="21"/>
          <w:szCs w:val="21"/>
        </w:rPr>
        <w:t>数。</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(3)比选基准价的计算和确定由</w:t>
      </w:r>
      <w:r>
        <w:rPr>
          <w:rFonts w:hint="eastAsia" w:ascii="宋体" w:hAnsi="宋体" w:eastAsia="宋体" w:cs="宋体"/>
          <w:spacing w:val="5"/>
          <w:sz w:val="21"/>
          <w:szCs w:val="21"/>
          <w:lang w:val="en-US" w:eastAsia="zh-CN"/>
        </w:rPr>
        <w:t>评审</w:t>
      </w:r>
      <w:r>
        <w:rPr>
          <w:rFonts w:hint="eastAsia" w:ascii="宋体" w:hAnsi="宋体" w:eastAsia="宋体" w:cs="宋体"/>
          <w:spacing w:val="5"/>
          <w:sz w:val="21"/>
          <w:szCs w:val="21"/>
        </w:rPr>
        <w:t>委员会按照上</w:t>
      </w:r>
      <w:r>
        <w:rPr>
          <w:rFonts w:hint="eastAsia" w:ascii="宋体" w:hAnsi="宋体" w:eastAsia="宋体" w:cs="宋体"/>
          <w:spacing w:val="4"/>
          <w:sz w:val="21"/>
          <w:szCs w:val="21"/>
        </w:rPr>
        <w:t>述规定在比选现场完成。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42" w:firstLineChars="200"/>
        <w:textAlignment w:val="baseline"/>
        <w:rPr>
          <w:rFonts w:hint="eastAsia" w:ascii="宋体" w:hAnsi="宋体" w:eastAsia="宋体" w:cs="宋体"/>
          <w:sz w:val="21"/>
          <w:szCs w:val="21"/>
        </w:rPr>
      </w:pPr>
      <w:r>
        <w:rPr>
          <w:rFonts w:hint="eastAsia" w:ascii="宋体" w:hAnsi="宋体" w:eastAsia="宋体" w:cs="宋体"/>
          <w:b/>
          <w:bCs/>
          <w:spacing w:val="5"/>
          <w:sz w:val="21"/>
          <w:szCs w:val="21"/>
          <w:lang w:val="en-US" w:eastAsia="zh-CN"/>
        </w:rPr>
        <w:t>6</w:t>
      </w:r>
      <w:r>
        <w:rPr>
          <w:rFonts w:hint="eastAsia" w:ascii="宋体" w:hAnsi="宋体" w:eastAsia="宋体" w:cs="宋体"/>
          <w:b/>
          <w:bCs/>
          <w:spacing w:val="5"/>
          <w:sz w:val="21"/>
          <w:szCs w:val="21"/>
        </w:rPr>
        <w:t>.2</w:t>
      </w:r>
      <w:r>
        <w:rPr>
          <w:rFonts w:hint="eastAsia" w:ascii="宋体" w:hAnsi="宋体" w:eastAsia="宋体" w:cs="宋体"/>
          <w:b/>
          <w:bCs/>
          <w:spacing w:val="5"/>
          <w:sz w:val="21"/>
          <w:szCs w:val="21"/>
          <w:lang w:val="en-US" w:eastAsia="zh-CN"/>
        </w:rPr>
        <w:t xml:space="preserve"> </w:t>
      </w:r>
      <w:r>
        <w:rPr>
          <w:rFonts w:hint="eastAsia" w:ascii="宋体" w:hAnsi="宋体" w:eastAsia="宋体" w:cs="宋体"/>
          <w:b/>
          <w:bCs/>
          <w:spacing w:val="5"/>
          <w:sz w:val="21"/>
          <w:szCs w:val="21"/>
        </w:rPr>
        <w:t>参选报价的偏差率计算公式</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18"/>
        <w:jc w:val="center"/>
        <w:textAlignment w:val="baseline"/>
        <w:rPr>
          <w:rFonts w:hint="eastAsia" w:ascii="宋体" w:hAnsi="宋体" w:eastAsia="宋体" w:cs="宋体"/>
          <w:b/>
          <w:bCs/>
          <w:spacing w:val="4"/>
          <w:sz w:val="21"/>
          <w:szCs w:val="21"/>
          <w:lang w:val="en-US" w:eastAsia="zh-CN"/>
        </w:rPr>
      </w:pP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偏差率=100%×(参选报价-比选基准价)/比选基准价，偏差率四舍五入保留2位小</w:t>
      </w:r>
      <w:r>
        <w:rPr>
          <w:rFonts w:hint="eastAsia" w:ascii="宋体" w:hAnsi="宋体" w:eastAsia="宋体" w:cs="宋体"/>
          <w:spacing w:val="6"/>
          <w:sz w:val="21"/>
          <w:szCs w:val="21"/>
          <w:lang w:val="en-US" w:eastAsia="zh-CN"/>
        </w:rPr>
        <w:t>数。</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03"/>
        <w:textAlignment w:val="baseline"/>
        <w:rPr>
          <w:rFonts w:hint="eastAsia" w:ascii="宋体" w:hAnsi="宋体" w:eastAsia="宋体" w:cs="宋体"/>
          <w:sz w:val="21"/>
          <w:szCs w:val="21"/>
        </w:rPr>
      </w:pPr>
      <w:r>
        <w:rPr>
          <w:rFonts w:hint="eastAsia" w:ascii="宋体" w:hAnsi="宋体" w:eastAsia="宋体" w:cs="宋体"/>
          <w:b/>
          <w:bCs/>
          <w:spacing w:val="4"/>
          <w:sz w:val="21"/>
          <w:szCs w:val="21"/>
          <w:lang w:val="en-US" w:eastAsia="zh-CN"/>
        </w:rPr>
        <w:t>6</w:t>
      </w:r>
      <w:r>
        <w:rPr>
          <w:rFonts w:hint="eastAsia" w:ascii="宋体" w:hAnsi="宋体" w:eastAsia="宋体" w:cs="宋体"/>
          <w:b/>
          <w:bCs/>
          <w:spacing w:val="4"/>
          <w:sz w:val="21"/>
          <w:szCs w:val="21"/>
        </w:rPr>
        <w:t>.3</w:t>
      </w:r>
      <w:r>
        <w:rPr>
          <w:rFonts w:hint="eastAsia" w:ascii="宋体" w:hAnsi="宋体" w:eastAsia="宋体" w:cs="宋体"/>
          <w:b/>
          <w:bCs/>
          <w:spacing w:val="4"/>
          <w:sz w:val="21"/>
          <w:szCs w:val="21"/>
          <w:lang w:val="en-US" w:eastAsia="zh-CN"/>
        </w:rPr>
        <w:t xml:space="preserve"> </w:t>
      </w:r>
      <w:r>
        <w:rPr>
          <w:rFonts w:hint="eastAsia" w:ascii="宋体" w:hAnsi="宋体" w:eastAsia="宋体" w:cs="宋体"/>
          <w:b/>
          <w:bCs/>
          <w:spacing w:val="4"/>
          <w:sz w:val="21"/>
          <w:szCs w:val="21"/>
        </w:rPr>
        <w:t>比选申请人综合得分</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比选申请人综合得分=评分表(1)+(2)+(3)+(4)。综合得分保留小数点后2位。</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sz w:val="21"/>
          <w:szCs w:val="21"/>
        </w:rPr>
      </w:pPr>
      <w:r>
        <w:rPr>
          <w:rFonts w:hint="eastAsia" w:ascii="宋体" w:hAnsi="宋体" w:eastAsia="宋体" w:cs="宋体"/>
          <w:b/>
          <w:bCs/>
          <w:sz w:val="21"/>
          <w:szCs w:val="21"/>
          <w:lang w:val="en-US" w:eastAsia="zh-CN"/>
        </w:rPr>
        <w:t>7</w:t>
      </w:r>
      <w:r>
        <w:rPr>
          <w:rFonts w:hint="eastAsia" w:ascii="宋体" w:hAnsi="宋体" w:eastAsia="宋体" w:cs="宋体"/>
          <w:b/>
          <w:bCs/>
          <w:sz w:val="21"/>
          <w:szCs w:val="21"/>
        </w:rPr>
        <w:t>.比选申请文件的澄清</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z w:val="21"/>
          <w:szCs w:val="21"/>
        </w:rPr>
      </w:pPr>
      <w:r>
        <w:rPr>
          <w:rFonts w:hint="eastAsia" w:ascii="宋体" w:hAnsi="宋体" w:eastAsia="宋体" w:cs="宋体"/>
          <w:spacing w:val="7"/>
          <w:sz w:val="21"/>
          <w:szCs w:val="21"/>
        </w:rPr>
        <w:t>(1)为了有助于比选申请文件的审查、评价和比较，比选人可书面通知比选申请人澄清或</w:t>
      </w:r>
      <w:r>
        <w:rPr>
          <w:rFonts w:hint="eastAsia" w:ascii="宋体" w:hAnsi="宋体" w:eastAsia="宋体" w:cs="宋体"/>
          <w:spacing w:val="1"/>
          <w:sz w:val="21"/>
          <w:szCs w:val="21"/>
        </w:rPr>
        <w:t>说明其比选申请文件中不明确的内容，或要求补充相应资料对细微偏差进行补正，对此比选申请</w:t>
      </w:r>
      <w:r>
        <w:rPr>
          <w:rFonts w:hint="eastAsia" w:ascii="宋体" w:hAnsi="宋体" w:eastAsia="宋体" w:cs="宋体"/>
          <w:spacing w:val="-1"/>
          <w:sz w:val="21"/>
          <w:szCs w:val="21"/>
        </w:rPr>
        <w:t>人不得拒绝，否则，将否决其报价。</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(2)有关澄清、说明和补正的要求和回答以书面形式进行，但比选人和比选申请人均不得因此而提出改变比选文件或比选申请文件实质内容的要求。比选申请人的书面澄清、说明或补正属于比选申请文件的组成部分。</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(3)比选人不接受比选申请人对比选申请文件的主动澄清、说明和补正。</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406" w:firstLineChars="200"/>
        <w:textAlignment w:val="baseline"/>
        <w:rPr>
          <w:rFonts w:hint="eastAsia" w:ascii="宋体" w:hAnsi="宋体" w:eastAsia="宋体" w:cs="宋体"/>
          <w:sz w:val="21"/>
          <w:szCs w:val="21"/>
        </w:rPr>
      </w:pPr>
      <w:r>
        <w:rPr>
          <w:rFonts w:hint="eastAsia" w:ascii="宋体" w:hAnsi="宋体" w:eastAsia="宋体" w:cs="宋体"/>
          <w:b/>
          <w:bCs/>
          <w:spacing w:val="-4"/>
          <w:sz w:val="21"/>
          <w:szCs w:val="21"/>
          <w:lang w:val="en-US" w:eastAsia="zh-CN"/>
        </w:rPr>
        <w:t>8</w:t>
      </w:r>
      <w:r>
        <w:rPr>
          <w:rFonts w:hint="eastAsia" w:ascii="宋体" w:hAnsi="宋体" w:eastAsia="宋体" w:cs="宋体"/>
          <w:b/>
          <w:bCs/>
          <w:spacing w:val="-4"/>
          <w:sz w:val="21"/>
          <w:szCs w:val="21"/>
        </w:rPr>
        <w:t>.确定中选人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(1)比选人授权</w:t>
      </w:r>
      <w:r>
        <w:rPr>
          <w:rFonts w:hint="eastAsia" w:ascii="宋体" w:hAnsi="宋体" w:eastAsia="宋体" w:cs="宋体"/>
          <w:spacing w:val="7"/>
          <w:sz w:val="21"/>
          <w:szCs w:val="21"/>
          <w:lang w:val="en-US" w:eastAsia="zh-CN"/>
        </w:rPr>
        <w:t>评审</w:t>
      </w:r>
      <w:r>
        <w:rPr>
          <w:rFonts w:hint="eastAsia" w:ascii="宋体" w:hAnsi="宋体" w:eastAsia="宋体" w:cs="宋体"/>
          <w:spacing w:val="7"/>
          <w:sz w:val="21"/>
          <w:szCs w:val="21"/>
        </w:rPr>
        <w:t>委员会确定中选人。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w:t>
      </w:r>
      <w:r>
        <w:rPr>
          <w:rFonts w:hint="eastAsia" w:ascii="宋体" w:hAnsi="宋体" w:eastAsia="宋体" w:cs="宋体"/>
          <w:spacing w:val="1"/>
          <w:sz w:val="21"/>
          <w:szCs w:val="21"/>
          <w:lang w:val="en-US" w:eastAsia="zh-CN"/>
        </w:rPr>
        <w:t>评审</w:t>
      </w:r>
      <w:r>
        <w:rPr>
          <w:rFonts w:hint="eastAsia" w:ascii="宋体" w:hAnsi="宋体" w:eastAsia="宋体" w:cs="宋体"/>
          <w:spacing w:val="1"/>
          <w:sz w:val="21"/>
          <w:szCs w:val="21"/>
        </w:rPr>
        <w:t>委员会对通过评审的所有比选申请人，先按照综合得分由高到低进行排序，确定综合得分最高的比选申请人为中选人，若多个比选申请人的综合得分相同时，则确定报价低的比选申请人为中选人，若多个比选申请人报价金额也相同时，则确定服务方案分高的比选申请人为中选人。</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22" w:firstLine="399"/>
        <w:textAlignment w:val="baseline"/>
        <w:rPr>
          <w:rFonts w:hint="eastAsia" w:ascii="宋体" w:hAnsi="宋体" w:eastAsia="宋体" w:cs="宋体"/>
          <w:b/>
          <w:bCs/>
          <w:spacing w:val="1"/>
          <w:sz w:val="21"/>
          <w:szCs w:val="21"/>
        </w:rPr>
      </w:pPr>
      <w:r>
        <w:rPr>
          <w:rFonts w:hint="eastAsia" w:ascii="宋体" w:hAnsi="宋体" w:eastAsia="宋体" w:cs="宋体"/>
          <w:b/>
          <w:bCs/>
          <w:spacing w:val="1"/>
          <w:sz w:val="21"/>
          <w:szCs w:val="21"/>
          <w:lang w:val="en-US" w:eastAsia="zh-CN"/>
        </w:rPr>
        <w:t>9</w:t>
      </w:r>
      <w:r>
        <w:rPr>
          <w:rFonts w:hint="eastAsia" w:ascii="宋体" w:hAnsi="宋体" w:eastAsia="宋体" w:cs="宋体"/>
          <w:b/>
          <w:bCs/>
          <w:spacing w:val="1"/>
          <w:sz w:val="21"/>
          <w:szCs w:val="21"/>
        </w:rPr>
        <w:t>.比选报告</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评审</w:t>
      </w:r>
      <w:r>
        <w:rPr>
          <w:rFonts w:hint="eastAsia" w:ascii="宋体" w:hAnsi="宋体" w:eastAsia="宋体" w:cs="宋体"/>
          <w:sz w:val="21"/>
          <w:szCs w:val="21"/>
        </w:rPr>
        <w:t>委员会完成</w:t>
      </w:r>
      <w:r>
        <w:rPr>
          <w:rFonts w:hint="eastAsia" w:ascii="宋体" w:hAnsi="宋体" w:eastAsia="宋体" w:cs="宋体"/>
          <w:sz w:val="21"/>
          <w:szCs w:val="21"/>
          <w:lang w:val="en-US" w:eastAsia="zh-CN"/>
        </w:rPr>
        <w:t>评审</w:t>
      </w:r>
      <w:r>
        <w:rPr>
          <w:rFonts w:hint="eastAsia" w:ascii="宋体" w:hAnsi="宋体" w:eastAsia="宋体" w:cs="宋体"/>
          <w:sz w:val="21"/>
          <w:szCs w:val="21"/>
        </w:rPr>
        <w:t>后，应当向比选人提交书面</w:t>
      </w:r>
      <w:r>
        <w:rPr>
          <w:rFonts w:hint="eastAsia" w:ascii="宋体" w:hAnsi="宋体" w:eastAsia="宋体" w:cs="宋体"/>
          <w:sz w:val="21"/>
          <w:szCs w:val="21"/>
          <w:lang w:val="en-US" w:eastAsia="zh-CN"/>
        </w:rPr>
        <w:t>评审</w:t>
      </w:r>
      <w:r>
        <w:rPr>
          <w:rFonts w:hint="eastAsia" w:ascii="宋体" w:hAnsi="宋体" w:eastAsia="宋体" w:cs="宋体"/>
          <w:sz w:val="21"/>
          <w:szCs w:val="21"/>
        </w:rPr>
        <w:t>报告。</w:t>
      </w:r>
    </w:p>
    <w:p>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firstLine="723"/>
        <w:jc w:val="center"/>
        <w:textAlignment w:val="baseline"/>
        <w:rPr>
          <w:rFonts w:hint="eastAsia" w:asciiTheme="minorEastAsia" w:hAnsiTheme="minorEastAsia" w:eastAsiaTheme="minorEastAsia" w:cstheme="minorEastAsia"/>
          <w:b/>
          <w:bCs/>
          <w:color w:val="000000"/>
          <w:sz w:val="21"/>
          <w:szCs w:val="21"/>
        </w:rPr>
      </w:pPr>
    </w:p>
    <w:p>
      <w:pPr>
        <w:pStyle w:val="49"/>
        <w:keepNext w:val="0"/>
        <w:keepLines w:val="0"/>
        <w:pageBreakBefore w:val="0"/>
        <w:widowControl/>
        <w:kinsoku w:val="0"/>
        <w:wordWrap/>
        <w:overflowPunct/>
        <w:topLinePunct w:val="0"/>
        <w:autoSpaceDE w:val="0"/>
        <w:autoSpaceDN w:val="0"/>
        <w:bidi w:val="0"/>
        <w:adjustRightInd w:val="0"/>
        <w:snapToGrid w:val="0"/>
        <w:spacing w:line="480" w:lineRule="exact"/>
        <w:ind w:left="0" w:leftChars="0" w:firstLine="0" w:firstLineChars="0"/>
        <w:jc w:val="both"/>
        <w:textAlignment w:val="baseline"/>
        <w:rPr>
          <w:rFonts w:hint="eastAsia" w:asciiTheme="minorEastAsia" w:hAnsiTheme="minorEastAsia" w:eastAsiaTheme="minorEastAsia" w:cstheme="minorEastAsia"/>
          <w:b/>
          <w:bCs/>
          <w:color w:val="000000"/>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both"/>
        <w:textAlignment w:val="baseline"/>
        <w:outlineLvl w:val="0"/>
        <w:rPr>
          <w:rFonts w:hint="eastAsia" w:ascii="黑体" w:hAnsi="黑体" w:eastAsia="黑体" w:cs="黑体"/>
          <w:b w:val="0"/>
          <w:bCs w:val="0"/>
          <w:spacing w:val="6"/>
          <w:sz w:val="44"/>
          <w:szCs w:val="44"/>
          <w:lang w:val="en-US" w:eastAsia="zh-CN"/>
        </w:rPr>
      </w:pPr>
      <w:bookmarkStart w:id="42" w:name="bookmark4"/>
      <w:bookmarkEnd w:id="42"/>
      <w:bookmarkStart w:id="43" w:name="_Toc21025"/>
    </w:p>
    <w:p>
      <w:pPr>
        <w:pStyle w:val="2"/>
        <w:rPr>
          <w:rFonts w:hint="eastAsia" w:ascii="黑体" w:hAnsi="黑体" w:eastAsia="黑体" w:cs="黑体"/>
          <w:b w:val="0"/>
          <w:bCs w:val="0"/>
          <w:spacing w:val="6"/>
          <w:sz w:val="44"/>
          <w:szCs w:val="44"/>
          <w:lang w:val="en-US" w:eastAsia="zh-CN"/>
        </w:rPr>
      </w:pPr>
    </w:p>
    <w:p>
      <w:pPr>
        <w:rPr>
          <w:rFonts w:hint="eastAsia" w:ascii="黑体" w:hAnsi="黑体" w:eastAsia="黑体" w:cs="黑体"/>
          <w:b w:val="0"/>
          <w:bCs w:val="0"/>
          <w:spacing w:val="6"/>
          <w:sz w:val="44"/>
          <w:szCs w:val="44"/>
          <w:lang w:val="en-US" w:eastAsia="zh-CN"/>
        </w:rPr>
      </w:pPr>
    </w:p>
    <w:p>
      <w:pPr>
        <w:pStyle w:val="2"/>
        <w:rPr>
          <w:rFonts w:hint="eastAsia" w:ascii="黑体" w:hAnsi="黑体" w:eastAsia="黑体" w:cs="黑体"/>
          <w:b w:val="0"/>
          <w:bCs w:val="0"/>
          <w:spacing w:val="6"/>
          <w:sz w:val="44"/>
          <w:szCs w:val="44"/>
          <w:lang w:val="en-US" w:eastAsia="zh-CN"/>
        </w:rPr>
      </w:pPr>
    </w:p>
    <w:p>
      <w:pPr>
        <w:rPr>
          <w:rFonts w:hint="eastAsia" w:ascii="黑体" w:hAnsi="黑体" w:eastAsia="黑体" w:cs="黑体"/>
          <w:b w:val="0"/>
          <w:bCs w:val="0"/>
          <w:spacing w:val="6"/>
          <w:sz w:val="44"/>
          <w:szCs w:val="44"/>
          <w:lang w:val="en-US" w:eastAsia="zh-CN"/>
        </w:rPr>
      </w:pPr>
    </w:p>
    <w:p>
      <w:pPr>
        <w:pStyle w:val="2"/>
        <w:rPr>
          <w:rFonts w:hint="eastAsia" w:ascii="黑体" w:hAnsi="黑体" w:eastAsia="黑体" w:cs="黑体"/>
          <w:b w:val="0"/>
          <w:bCs w:val="0"/>
          <w:spacing w:val="6"/>
          <w:sz w:val="44"/>
          <w:szCs w:val="44"/>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960" w:lineRule="exact"/>
        <w:ind w:leftChars="0"/>
        <w:jc w:val="center"/>
        <w:textAlignment w:val="baseline"/>
        <w:outlineLvl w:val="0"/>
        <w:rPr>
          <w:rFonts w:hint="default" w:ascii="黑体" w:hAnsi="黑体" w:eastAsia="黑体" w:cs="黑体"/>
          <w:b w:val="0"/>
          <w:bCs w:val="0"/>
          <w:spacing w:val="6"/>
          <w:sz w:val="44"/>
          <w:szCs w:val="44"/>
          <w:lang w:val="en-US"/>
        </w:rPr>
      </w:pPr>
      <w:r>
        <w:rPr>
          <w:rFonts w:hint="eastAsia" w:ascii="黑体" w:hAnsi="黑体" w:eastAsia="黑体" w:cs="黑体"/>
          <w:b w:val="0"/>
          <w:bCs w:val="0"/>
          <w:spacing w:val="6"/>
          <w:sz w:val="44"/>
          <w:szCs w:val="44"/>
          <w:lang w:val="en-US" w:eastAsia="zh-CN"/>
        </w:rPr>
        <w:t xml:space="preserve">第四章 </w:t>
      </w:r>
      <w:r>
        <w:rPr>
          <w:rFonts w:hint="eastAsia" w:ascii="黑体" w:hAnsi="黑体" w:eastAsia="黑体" w:cs="黑体"/>
          <w:b w:val="0"/>
          <w:bCs w:val="0"/>
          <w:spacing w:val="6"/>
          <w:sz w:val="44"/>
          <w:szCs w:val="44"/>
        </w:rPr>
        <w:t>合同</w:t>
      </w:r>
      <w:bookmarkEnd w:id="43"/>
      <w:r>
        <w:rPr>
          <w:rFonts w:hint="eastAsia" w:ascii="黑体" w:hAnsi="黑体" w:eastAsia="黑体" w:cs="黑体"/>
          <w:b w:val="0"/>
          <w:bCs w:val="0"/>
          <w:spacing w:val="6"/>
          <w:sz w:val="44"/>
          <w:szCs w:val="44"/>
          <w:lang w:val="en-US" w:eastAsia="zh-CN"/>
        </w:rPr>
        <w:t>条款及格式</w:t>
      </w:r>
    </w:p>
    <w:p>
      <w:pPr>
        <w:pStyle w:val="2"/>
        <w:numPr>
          <w:ilvl w:val="0"/>
          <w:numId w:val="0"/>
        </w:numPr>
        <w:ind w:leftChars="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960" w:lineRule="exact"/>
        <w:ind w:firstLine="640" w:firstLineChars="200"/>
        <w:textAlignment w:val="baseline"/>
        <w:rPr>
          <w:rFonts w:hint="eastAsia" w:ascii="黑体" w:hAnsi="黑体" w:eastAsia="黑体" w:cs="黑体"/>
          <w:b w:val="0"/>
          <w:bCs w:val="0"/>
          <w:sz w:val="32"/>
          <w:szCs w:val="32"/>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spacing w:line="219" w:lineRule="auto"/>
        <w:rPr>
          <w:rFonts w:ascii="宋体" w:hAnsi="宋体" w:eastAsia="宋体" w:cs="宋体"/>
          <w:sz w:val="30"/>
          <w:szCs w:val="30"/>
        </w:rPr>
      </w:pPr>
    </w:p>
    <w:p>
      <w:pPr>
        <w:pStyle w:val="2"/>
        <w:rPr>
          <w:rFonts w:ascii="宋体" w:hAnsi="宋体" w:eastAsia="宋体" w:cs="宋体"/>
          <w:sz w:val="30"/>
          <w:szCs w:val="30"/>
        </w:rPr>
      </w:pPr>
    </w:p>
    <w:p>
      <w:pPr>
        <w:rPr>
          <w:rFonts w:ascii="宋体" w:hAnsi="宋体" w:eastAsia="宋体" w:cs="宋体"/>
          <w:sz w:val="30"/>
          <w:szCs w:val="30"/>
        </w:rPr>
      </w:pPr>
    </w:p>
    <w:p>
      <w:pPr>
        <w:pStyle w:val="2"/>
        <w:rPr>
          <w:rFonts w:ascii="宋体" w:hAnsi="宋体" w:eastAsia="宋体" w:cs="宋体"/>
          <w:sz w:val="30"/>
          <w:szCs w:val="30"/>
        </w:rPr>
      </w:pPr>
    </w:p>
    <w:p>
      <w:pPr>
        <w:rPr>
          <w:rFonts w:ascii="宋体" w:hAnsi="宋体" w:eastAsia="宋体" w:cs="宋体"/>
          <w:sz w:val="30"/>
          <w:szCs w:val="30"/>
        </w:rPr>
      </w:pPr>
    </w:p>
    <w:p>
      <w:pPr>
        <w:pStyle w:val="2"/>
      </w:pPr>
    </w:p>
    <w:p/>
    <w:p>
      <w:pPr>
        <w:spacing w:line="219" w:lineRule="auto"/>
        <w:rPr>
          <w:rFonts w:ascii="宋体" w:hAnsi="宋体" w:eastAsia="宋体" w:cs="宋体"/>
          <w:sz w:val="30"/>
          <w:szCs w:val="30"/>
        </w:rPr>
      </w:pPr>
    </w:p>
    <w:p>
      <w:pPr>
        <w:pStyle w:val="2"/>
      </w:pPr>
    </w:p>
    <w:p>
      <w:pPr>
        <w:numPr>
          <w:ilvl w:val="0"/>
          <w:numId w:val="0"/>
        </w:numPr>
        <w:spacing w:line="360" w:lineRule="auto"/>
        <w:ind w:leftChars="0"/>
        <w:rPr>
          <w:rFonts w:hint="eastAsia" w:ascii="仿宋" w:hAnsi="仿宋" w:eastAsia="仿宋" w:cs="仿宋"/>
          <w:sz w:val="24"/>
          <w:szCs w:val="24"/>
          <w:highlight w:val="none"/>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四川省川北高速公路股份有限公司</w:t>
      </w: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jc w:val="center"/>
        <w:textAlignment w:val="baseline"/>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2025年度机关本部职工食堂食材采购项目</w:t>
      </w:r>
    </w:p>
    <w:p>
      <w:pPr>
        <w:pStyle w:val="2"/>
        <w:keepNext w:val="0"/>
        <w:keepLines w:val="0"/>
        <w:pageBreakBefore w:val="0"/>
        <w:wordWrap/>
        <w:overflowPunct/>
        <w:topLinePunct w:val="0"/>
        <w:autoSpaceDE w:val="0"/>
        <w:autoSpaceDN w:val="0"/>
        <w:bidi w:val="0"/>
        <w:adjustRightInd w:val="0"/>
        <w:snapToGrid w:val="0"/>
        <w:spacing w:line="460" w:lineRule="exact"/>
        <w:jc w:val="center"/>
        <w:textAlignment w:val="baseline"/>
        <w:rPr>
          <w:rFonts w:hint="default"/>
          <w:lang w:val="en-US"/>
        </w:rPr>
      </w:pPr>
      <w:r>
        <w:rPr>
          <w:rFonts w:hint="eastAsia" w:ascii="宋体" w:hAnsi="宋体" w:cs="宋体"/>
          <w:b/>
          <w:bCs/>
          <w:sz w:val="32"/>
          <w:szCs w:val="32"/>
          <w:highlight w:val="none"/>
          <w:lang w:val="en-US" w:eastAsia="zh-CN"/>
        </w:rPr>
        <w:t>第</w:t>
      </w:r>
      <w:r>
        <w:rPr>
          <w:rFonts w:hint="eastAsia" w:ascii="宋体" w:hAnsi="宋体" w:cs="宋体"/>
          <w:b/>
          <w:bCs/>
          <w:sz w:val="32"/>
          <w:szCs w:val="32"/>
          <w:highlight w:val="none"/>
          <w:u w:val="single"/>
          <w:lang w:val="en-US" w:eastAsia="zh-CN"/>
        </w:rPr>
        <w:t xml:space="preserve">      </w:t>
      </w:r>
      <w:r>
        <w:rPr>
          <w:rFonts w:hint="eastAsia" w:ascii="宋体" w:hAnsi="宋体" w:cs="宋体"/>
          <w:b/>
          <w:bCs/>
          <w:sz w:val="32"/>
          <w:szCs w:val="32"/>
          <w:highlight w:val="none"/>
          <w:lang w:val="en-US" w:eastAsia="zh-CN"/>
        </w:rPr>
        <w:t>标段合同文件</w:t>
      </w:r>
    </w:p>
    <w:p>
      <w:pPr>
        <w:pStyle w:val="8"/>
        <w:keepNext w:val="0"/>
        <w:keepLines w:val="0"/>
        <w:pageBreakBefore w:val="0"/>
        <w:wordWrap/>
        <w:overflowPunct/>
        <w:topLinePunct w:val="0"/>
        <w:autoSpaceDE w:val="0"/>
        <w:autoSpaceDN w:val="0"/>
        <w:bidi w:val="0"/>
        <w:adjustRightInd w:val="0"/>
        <w:snapToGrid w:val="0"/>
        <w:spacing w:line="460" w:lineRule="exact"/>
        <w:textAlignment w:val="baseline"/>
        <w:rPr>
          <w:rFonts w:hint="eastAsia"/>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sz w:val="21"/>
          <w:szCs w:val="21"/>
          <w:highlight w:val="none"/>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460" w:lineRule="exact"/>
        <w:ind w:leftChars="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发包人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四川省川北高速公路股份有限公司  </w:t>
      </w:r>
    </w:p>
    <w:p>
      <w:pPr>
        <w:keepNext w:val="0"/>
        <w:keepLines w:val="0"/>
        <w:pageBreakBefore w:val="0"/>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承包人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525" w:firstLineChars="250"/>
        <w:textAlignment w:val="baseline"/>
        <w:rPr>
          <w:rFonts w:hint="eastAsia" w:ascii="宋体" w:hAnsi="宋体" w:eastAsia="宋体" w:cs="宋体"/>
          <w:bCs/>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525" w:firstLineChars="250"/>
        <w:textAlignment w:val="baseline"/>
        <w:rPr>
          <w:rFonts w:hint="eastAsia" w:ascii="宋体" w:hAnsi="宋体" w:eastAsia="宋体" w:cs="宋体"/>
          <w:sz w:val="21"/>
          <w:szCs w:val="21"/>
          <w:lang w:val="en-US" w:eastAsia="zh-CN"/>
        </w:rPr>
      </w:pPr>
      <w:r>
        <w:rPr>
          <w:rFonts w:hint="eastAsia" w:ascii="宋体" w:hAnsi="宋体" w:eastAsia="宋体" w:cs="宋体"/>
          <w:bCs/>
          <w:kern w:val="0"/>
          <w:sz w:val="21"/>
          <w:szCs w:val="21"/>
        </w:rPr>
        <w:t>甲乙双方本着平等互利的原则，根据《中华人民共和国民法典》及相关法律法规之规定，就乙方向甲方供应货物等相关事宜，经双方协商一致，订立本合同，以资共同遵守。</w:t>
      </w:r>
      <w:r>
        <w:rPr>
          <w:rFonts w:hint="eastAsia" w:ascii="宋体" w:hAnsi="宋体" w:eastAsia="宋体" w:cs="宋体"/>
          <w:bCs/>
          <w:kern w:val="0"/>
          <w:sz w:val="21"/>
          <w:szCs w:val="21"/>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2" w:firstLineChars="200"/>
        <w:jc w:val="both"/>
        <w:textAlignment w:val="baseline"/>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第一条</w:t>
      </w:r>
      <w:r>
        <w:rPr>
          <w:rFonts w:hint="eastAsia" w:ascii="宋体" w:hAnsi="宋体" w:eastAsia="宋体" w:cs="宋体"/>
          <w:b w:val="0"/>
          <w:bCs/>
          <w:kern w:val="0"/>
          <w:sz w:val="21"/>
          <w:szCs w:val="21"/>
          <w:lang w:val="en-US" w:eastAsia="zh-CN" w:bidi="ar-SA"/>
        </w:rPr>
        <w:t xml:space="preserve"> </w:t>
      </w:r>
      <w:r>
        <w:rPr>
          <w:rFonts w:hint="eastAsia" w:ascii="宋体" w:hAnsi="宋体" w:eastAsia="宋体" w:cs="宋体"/>
          <w:b/>
          <w:bCs w:val="0"/>
          <w:kern w:val="0"/>
          <w:sz w:val="21"/>
          <w:szCs w:val="21"/>
          <w:lang w:val="en-US" w:eastAsia="zh-CN" w:bidi="ar-SA"/>
        </w:rPr>
        <w:t>服务内容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0" w:firstLineChars="200"/>
        <w:jc w:val="both"/>
        <w:textAlignment w:val="baseline"/>
        <w:rPr>
          <w:rFonts w:hint="eastAsia" w:ascii="宋体" w:hAnsi="宋体" w:eastAsia="宋体" w:cs="宋体"/>
          <w:b/>
          <w:bCs w:val="0"/>
          <w:kern w:val="0"/>
          <w:sz w:val="21"/>
          <w:szCs w:val="21"/>
          <w:u w:val="single"/>
          <w:lang w:val="en-US" w:eastAsia="zh-CN" w:bidi="ar-SA"/>
        </w:rPr>
      </w:pPr>
      <w:r>
        <w:rPr>
          <w:rFonts w:hint="eastAsia" w:ascii="宋体" w:hAnsi="宋体" w:eastAsia="宋体" w:cs="宋体"/>
          <w:b w:val="0"/>
          <w:bCs/>
          <w:kern w:val="0"/>
          <w:sz w:val="21"/>
          <w:szCs w:val="21"/>
          <w:lang w:val="en-US" w:eastAsia="zh-CN" w:bidi="ar-SA"/>
        </w:rPr>
        <w:t>甲方通过比选确定乙方为2025年度机关本部职工食堂食材采购项目第</w:t>
      </w:r>
      <w:r>
        <w:rPr>
          <w:rFonts w:hint="eastAsia" w:ascii="宋体" w:hAnsi="宋体" w:eastAsia="宋体" w:cs="宋体"/>
          <w:b w:val="0"/>
          <w:bCs/>
          <w:kern w:val="0"/>
          <w:sz w:val="21"/>
          <w:szCs w:val="21"/>
          <w:u w:val="single"/>
          <w:lang w:val="en-US" w:eastAsia="zh-CN" w:bidi="ar-SA"/>
        </w:rPr>
        <w:t xml:space="preserve">    </w:t>
      </w:r>
      <w:r>
        <w:rPr>
          <w:rFonts w:hint="eastAsia" w:ascii="宋体" w:hAnsi="宋体" w:eastAsia="宋体" w:cs="宋体"/>
          <w:b w:val="0"/>
          <w:bCs/>
          <w:kern w:val="0"/>
          <w:sz w:val="21"/>
          <w:szCs w:val="21"/>
          <w:lang w:val="en-US" w:eastAsia="zh-CN" w:bidi="ar-SA"/>
        </w:rPr>
        <w:t>标段的食材供应商，供应食材包含但不限于：</w:t>
      </w:r>
      <w:r>
        <w:rPr>
          <w:rFonts w:hint="eastAsia" w:ascii="宋体" w:hAnsi="宋体" w:eastAsia="宋体" w:cs="宋体"/>
          <w:b/>
          <w:bCs w:val="0"/>
          <w:kern w:val="0"/>
          <w:sz w:val="21"/>
          <w:szCs w:val="21"/>
          <w:u w:val="single"/>
          <w:lang w:val="en-US" w:eastAsia="zh-CN" w:bidi="ar-SA"/>
        </w:rPr>
        <w:t xml:space="preserve">         </w:t>
      </w:r>
      <w:r>
        <w:rPr>
          <w:rFonts w:hint="eastAsia" w:ascii="宋体" w:hAnsi="宋体" w:eastAsia="宋体" w:cs="宋体"/>
          <w:b/>
          <w:bCs w:val="0"/>
          <w:kern w:val="0"/>
          <w:sz w:val="21"/>
          <w:szCs w:val="21"/>
          <w:u w:val="none"/>
          <w:lang w:val="en-US" w:eastAsia="zh-CN" w:bidi="ar-SA"/>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60" w:lineRule="exact"/>
        <w:ind w:leftChars="0" w:firstLine="422" w:firstLineChars="200"/>
        <w:jc w:val="both"/>
        <w:textAlignment w:val="baseline"/>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第二条 合同期限</w:t>
      </w:r>
    </w:p>
    <w:p>
      <w:pPr>
        <w:keepNext w:val="0"/>
        <w:keepLines w:val="0"/>
        <w:pageBreakBefore w:val="0"/>
        <w:widowControl/>
        <w:kinsoku/>
        <w:wordWrap/>
        <w:overflowPunct/>
        <w:topLinePunct w:val="0"/>
        <w:autoSpaceDE w:val="0"/>
        <w:autoSpaceDN w:val="0"/>
        <w:bidi w:val="0"/>
        <w:adjustRightInd w:val="0"/>
        <w:snapToGrid w:val="0"/>
        <w:spacing w:line="46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本项目服务期为期</w:t>
      </w:r>
      <w:r>
        <w:rPr>
          <w:rFonts w:hint="eastAsia" w:ascii="宋体" w:hAnsi="宋体" w:eastAsia="宋体" w:cs="宋体"/>
          <w:b/>
          <w:bCs/>
          <w:color w:val="auto"/>
          <w:spacing w:val="-3"/>
          <w:sz w:val="21"/>
          <w:szCs w:val="21"/>
          <w:u w:val="single"/>
          <w:lang w:val="en-US" w:eastAsia="zh-CN"/>
        </w:rPr>
        <w:t xml:space="preserve"> 1 </w:t>
      </w:r>
      <w:r>
        <w:rPr>
          <w:rFonts w:hint="eastAsia" w:ascii="宋体" w:hAnsi="宋体" w:eastAsia="宋体" w:cs="宋体"/>
          <w:color w:val="auto"/>
          <w:spacing w:val="-3"/>
          <w:sz w:val="21"/>
          <w:szCs w:val="21"/>
          <w:lang w:val="en-US" w:eastAsia="zh-CN"/>
        </w:rPr>
        <w:t>年，自本合同签订之日起生效，起止日期</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年</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月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日至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年</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 xml:space="preserve">月 </w:t>
      </w:r>
      <w:r>
        <w:rPr>
          <w:rFonts w:hint="eastAsia" w:ascii="宋体" w:hAnsi="宋体" w:eastAsia="宋体" w:cs="宋体"/>
          <w:color w:val="auto"/>
          <w:spacing w:val="-3"/>
          <w:sz w:val="21"/>
          <w:szCs w:val="21"/>
          <w:u w:val="single"/>
          <w:lang w:val="en-US" w:eastAsia="zh-CN"/>
        </w:rPr>
        <w:t xml:space="preserve">    </w:t>
      </w:r>
      <w:r>
        <w:rPr>
          <w:rFonts w:hint="eastAsia" w:ascii="宋体" w:hAnsi="宋体" w:eastAsia="宋体" w:cs="宋体"/>
          <w:color w:val="auto"/>
          <w:spacing w:val="-3"/>
          <w:sz w:val="21"/>
          <w:szCs w:val="21"/>
          <w:lang w:val="en-US" w:eastAsia="zh-CN"/>
        </w:rPr>
        <w:t>日止。</w:t>
      </w:r>
    </w:p>
    <w:p>
      <w:pPr>
        <w:keepNext w:val="0"/>
        <w:keepLines w:val="0"/>
        <w:pageBreakBefore w:val="0"/>
        <w:widowControl/>
        <w:kinsoku/>
        <w:wordWrap/>
        <w:overflowPunct/>
        <w:topLinePunct w:val="0"/>
        <w:autoSpaceDE w:val="0"/>
        <w:autoSpaceDN w:val="0"/>
        <w:bidi w:val="0"/>
        <w:adjustRightInd w:val="0"/>
        <w:snapToGrid w:val="0"/>
        <w:spacing w:line="460" w:lineRule="exact"/>
        <w:ind w:left="0" w:leftChars="0" w:right="3" w:firstLine="426" w:firstLineChars="209"/>
        <w:jc w:val="both"/>
        <w:textAlignment w:val="baseline"/>
        <w:rPr>
          <w:rFonts w:hint="eastAsia" w:ascii="宋体" w:hAnsi="宋体" w:eastAsia="宋体" w:cs="宋体"/>
          <w:color w:val="auto"/>
          <w:spacing w:val="-3"/>
          <w:sz w:val="21"/>
          <w:szCs w:val="21"/>
          <w:lang w:val="en-US" w:eastAsia="zh-CN"/>
        </w:rPr>
      </w:pPr>
      <w:r>
        <w:rPr>
          <w:rFonts w:hint="eastAsia" w:ascii="宋体" w:hAnsi="宋体" w:eastAsia="宋体" w:cs="宋体"/>
          <w:color w:val="auto"/>
          <w:spacing w:val="-3"/>
          <w:sz w:val="21"/>
          <w:szCs w:val="21"/>
          <w:lang w:val="en-US" w:eastAsia="zh-CN"/>
        </w:rPr>
        <w:t>如遇上级单位政策调整或供方无法满足需方基本要求，甲方可随时终止合同，服务结束。</w:t>
      </w:r>
    </w:p>
    <w:p>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u w:val="single"/>
        </w:rPr>
      </w:pPr>
      <w:r>
        <w:rPr>
          <w:rFonts w:hint="eastAsia" w:ascii="宋体" w:hAnsi="宋体" w:eastAsia="宋体" w:cs="宋体"/>
          <w:b/>
          <w:bCs/>
          <w:color w:val="auto"/>
          <w:sz w:val="21"/>
          <w:szCs w:val="21"/>
        </w:rPr>
        <w:t>第</w:t>
      </w:r>
      <w:r>
        <w:rPr>
          <w:rFonts w:hint="eastAsia" w:ascii="宋体" w:hAnsi="宋体" w:eastAsia="宋体" w:cs="宋体"/>
          <w:b/>
          <w:bCs/>
          <w:color w:val="auto"/>
          <w:sz w:val="21"/>
          <w:szCs w:val="21"/>
          <w:lang w:val="en-US" w:eastAsia="zh-CN"/>
        </w:rPr>
        <w:t>三</w:t>
      </w:r>
      <w:r>
        <w:rPr>
          <w:rFonts w:hint="eastAsia" w:ascii="宋体" w:hAnsi="宋体" w:eastAsia="宋体" w:cs="宋体"/>
          <w:b/>
          <w:bCs/>
          <w:color w:val="auto"/>
          <w:sz w:val="21"/>
          <w:szCs w:val="21"/>
        </w:rPr>
        <w:t xml:space="preserve">条 </w:t>
      </w:r>
      <w:r>
        <w:rPr>
          <w:rFonts w:hint="eastAsia" w:ascii="宋体" w:hAnsi="宋体" w:eastAsia="宋体" w:cs="宋体"/>
          <w:b/>
          <w:bCs/>
          <w:kern w:val="0"/>
          <w:sz w:val="21"/>
          <w:szCs w:val="21"/>
        </w:rPr>
        <w:t>供应食材的标准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val="en-US" w:eastAsia="zh-CN"/>
        </w:rPr>
        <w:t xml:space="preserve">3.1 </w:t>
      </w:r>
      <w:r>
        <w:rPr>
          <w:rFonts w:hint="eastAsia" w:ascii="宋体" w:hAnsi="宋体" w:eastAsia="宋体" w:cs="宋体"/>
          <w:bCs/>
          <w:kern w:val="0"/>
          <w:sz w:val="21"/>
          <w:szCs w:val="21"/>
        </w:rPr>
        <w:t>乙方提供给甲方的产品应符合国家、地方及行业要求的强制性规定/标准，当国家</w:t>
      </w:r>
      <w:r>
        <w:rPr>
          <w:rFonts w:hint="eastAsia" w:ascii="宋体" w:hAnsi="宋体" w:eastAsia="宋体" w:cs="宋体"/>
          <w:bCs/>
          <w:kern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rPr>
        <w:t>地方或行业有出台新的、更高要求的食品卫生安全标准，以新的、更高要求的标准为准。若甲方的要求高于前述标准/规范的，则以甲方的要求为准；</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3.2 </w:t>
      </w:r>
      <w:r>
        <w:rPr>
          <w:rFonts w:hint="eastAsia" w:ascii="宋体" w:hAnsi="宋体" w:eastAsia="宋体" w:cs="宋体"/>
          <w:bCs/>
          <w:kern w:val="0"/>
          <w:sz w:val="21"/>
          <w:szCs w:val="21"/>
        </w:rPr>
        <w:t>不允许提供转基因食品或利用转基因食品原料加工的成品，不允许提供含有兴奋剂</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有毒有害物质的食品和添加剂；</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3.3 </w:t>
      </w:r>
      <w:r>
        <w:rPr>
          <w:rFonts w:hint="eastAsia" w:ascii="宋体" w:hAnsi="宋体" w:eastAsia="宋体" w:cs="宋体"/>
          <w:bCs/>
          <w:kern w:val="0"/>
          <w:sz w:val="21"/>
          <w:szCs w:val="21"/>
        </w:rPr>
        <w:t>食材中污染物限量、农药残留应符合国家标准GB2762、GB2763等规定；</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3.4 </w:t>
      </w:r>
      <w:r>
        <w:rPr>
          <w:rFonts w:hint="eastAsia" w:ascii="宋体" w:hAnsi="宋体" w:eastAsia="宋体" w:cs="宋体"/>
          <w:bCs/>
          <w:kern w:val="0"/>
          <w:sz w:val="21"/>
          <w:szCs w:val="21"/>
        </w:rPr>
        <w:t>乙方应按货物质量标准要求对每批次产品进行检验，以确保货物符合食品安全要求</w:t>
      </w:r>
      <w:r>
        <w:rPr>
          <w:rFonts w:hint="eastAsia" w:ascii="宋体" w:hAnsi="宋体" w:eastAsia="宋体" w:cs="宋体"/>
          <w:bCs/>
          <w:kern w:val="0"/>
          <w:sz w:val="21"/>
          <w:szCs w:val="21"/>
          <w:lang w:eastAsia="zh-CN"/>
        </w:rPr>
        <w:t>，</w:t>
      </w:r>
      <w:r>
        <w:rPr>
          <w:rFonts w:hint="eastAsia" w:ascii="宋体" w:hAnsi="宋体" w:eastAsia="宋体" w:cs="宋体"/>
          <w:bCs/>
          <w:kern w:val="0"/>
          <w:sz w:val="21"/>
          <w:szCs w:val="21"/>
        </w:rPr>
        <w:t>如因乙方原因发生食品安全问题，由乙方承担责任。</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3.5 </w:t>
      </w:r>
      <w:r>
        <w:rPr>
          <w:rFonts w:hint="eastAsia" w:ascii="宋体" w:hAnsi="宋体" w:eastAsia="宋体" w:cs="宋体"/>
          <w:bCs/>
          <w:kern w:val="0"/>
          <w:sz w:val="21"/>
          <w:szCs w:val="21"/>
        </w:rPr>
        <w:t>凡标注有保质期的食材，供货时的剩余保质有效期不应少于标注保质期的50%。</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 xml:space="preserve">3.6 </w:t>
      </w:r>
      <w:r>
        <w:rPr>
          <w:rFonts w:hint="eastAsia" w:ascii="宋体" w:hAnsi="宋体" w:eastAsia="宋体" w:cs="宋体"/>
          <w:bCs/>
          <w:kern w:val="0"/>
          <w:sz w:val="21"/>
          <w:szCs w:val="21"/>
        </w:rPr>
        <w:t>乙方必须严格执行《中华人民共和国食品安全法》，乙方采购及配送的所有食材及包装必须安全、卫生、新鲜、无毒、无害，符合国家现行食品安全、卫生标准，符合动物检验检疫标准，符合食品行业有关规定。</w:t>
      </w:r>
    </w:p>
    <w:p>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color w:val="auto"/>
          <w:sz w:val="21"/>
          <w:szCs w:val="21"/>
        </w:rPr>
      </w:pPr>
      <w:r>
        <w:rPr>
          <w:rFonts w:hint="eastAsia" w:ascii="宋体" w:hAnsi="宋体" w:eastAsia="宋体" w:cs="宋体"/>
          <w:b/>
          <w:bCs/>
          <w:color w:val="auto"/>
          <w:sz w:val="21"/>
          <w:szCs w:val="21"/>
        </w:rPr>
        <w:t>第四条  产品验收</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4.1 </w:t>
      </w:r>
      <w:r>
        <w:rPr>
          <w:rFonts w:hint="eastAsia" w:ascii="宋体" w:hAnsi="宋体" w:eastAsia="宋体" w:cs="宋体"/>
          <w:color w:val="auto"/>
          <w:sz w:val="21"/>
          <w:szCs w:val="21"/>
        </w:rPr>
        <w:t>货物交付时，甲方应当场对货物的品类、外包装、数量、规格等进行外观验收，</w:t>
      </w:r>
      <w:r>
        <w:rPr>
          <w:rFonts w:hint="eastAsia" w:ascii="宋体" w:hAnsi="宋体" w:eastAsia="宋体" w:cs="宋体"/>
          <w:kern w:val="0"/>
          <w:sz w:val="21"/>
          <w:szCs w:val="21"/>
        </w:rPr>
        <w:t>食材验收合格后，甲方应委托专人（</w:t>
      </w:r>
      <w:r>
        <w:rPr>
          <w:rFonts w:hint="eastAsia" w:ascii="宋体" w:hAnsi="宋体" w:eastAsia="宋体" w:cs="宋体"/>
          <w:kern w:val="0"/>
          <w:sz w:val="21"/>
          <w:szCs w:val="21"/>
          <w:lang w:val="en-US" w:eastAsia="zh-CN"/>
        </w:rPr>
        <w:t>食堂管理员</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在送货单上</w:t>
      </w:r>
      <w:r>
        <w:rPr>
          <w:rFonts w:hint="eastAsia" w:ascii="宋体" w:hAnsi="宋体" w:eastAsia="宋体" w:cs="宋体"/>
          <w:kern w:val="0"/>
          <w:sz w:val="21"/>
          <w:szCs w:val="21"/>
        </w:rPr>
        <w:t>签字确认，</w:t>
      </w:r>
      <w:r>
        <w:rPr>
          <w:rFonts w:hint="eastAsia" w:ascii="宋体" w:hAnsi="宋体" w:eastAsia="宋体" w:cs="宋体"/>
          <w:kern w:val="0"/>
          <w:sz w:val="21"/>
          <w:szCs w:val="21"/>
          <w:lang w:val="en-US" w:eastAsia="zh-CN"/>
        </w:rPr>
        <w:t>作为双方</w:t>
      </w:r>
      <w:r>
        <w:rPr>
          <w:rFonts w:hint="eastAsia" w:ascii="宋体" w:hAnsi="宋体" w:eastAsia="宋体" w:cs="宋体"/>
          <w:kern w:val="0"/>
          <w:sz w:val="21"/>
          <w:szCs w:val="21"/>
        </w:rPr>
        <w:t>乙方结账依据</w:t>
      </w:r>
      <w:r>
        <w:rPr>
          <w:rFonts w:hint="eastAsia" w:ascii="宋体" w:hAnsi="宋体" w:eastAsia="宋体" w:cs="宋体"/>
          <w:color w:val="auto"/>
          <w:sz w:val="21"/>
          <w:szCs w:val="21"/>
        </w:rPr>
        <w:t>；如有不符合本合同及采购订单约定的，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应当场提出，双方协商处理。</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4.2 </w:t>
      </w:r>
      <w:r>
        <w:rPr>
          <w:rFonts w:hint="eastAsia" w:ascii="宋体" w:hAnsi="宋体" w:eastAsia="宋体" w:cs="宋体"/>
          <w:sz w:val="21"/>
          <w:szCs w:val="21"/>
          <w:lang w:eastAsia="zh-Hans"/>
        </w:rPr>
        <w:t>货物交付后</w:t>
      </w:r>
      <w:r>
        <w:rPr>
          <w:rFonts w:hint="eastAsia" w:ascii="宋体" w:hAnsi="宋体" w:eastAsia="宋体" w:cs="宋体"/>
          <w:sz w:val="21"/>
          <w:szCs w:val="21"/>
        </w:rPr>
        <w:t>，若甲方发现质量问题的，</w:t>
      </w:r>
      <w:r>
        <w:rPr>
          <w:rFonts w:hint="eastAsia" w:ascii="宋体" w:hAnsi="宋体" w:eastAsia="宋体" w:cs="宋体"/>
          <w:sz w:val="21"/>
          <w:szCs w:val="21"/>
          <w:lang w:val="en-US" w:eastAsia="zh-CN"/>
        </w:rPr>
        <w:t>立即告知乙方，</w:t>
      </w:r>
      <w:r>
        <w:rPr>
          <w:rFonts w:hint="eastAsia" w:ascii="宋体" w:hAnsi="宋体" w:eastAsia="宋体" w:cs="宋体"/>
          <w:sz w:val="21"/>
          <w:szCs w:val="21"/>
        </w:rPr>
        <w:t>双方</w:t>
      </w:r>
      <w:r>
        <w:rPr>
          <w:rFonts w:hint="eastAsia" w:ascii="宋体" w:hAnsi="宋体" w:eastAsia="宋体" w:cs="宋体"/>
          <w:sz w:val="21"/>
          <w:szCs w:val="21"/>
          <w:lang w:val="en-US" w:eastAsia="zh-CN"/>
        </w:rPr>
        <w:t>立即</w:t>
      </w:r>
      <w:r>
        <w:rPr>
          <w:rFonts w:hint="eastAsia" w:ascii="宋体" w:hAnsi="宋体" w:eastAsia="宋体" w:cs="宋体"/>
          <w:sz w:val="21"/>
          <w:szCs w:val="21"/>
        </w:rPr>
        <w:t>就质量问题产品的处理方式进行协商解决。若双方就货物是否存在质量问题存在争议的，应交由双方共同选定的第三方检测机构检验确认（若双方无法就第三方检测机构的选定达成一致的，则由甲方指定具有相应资质的检测机构实施，乙方对该检测单位作出的检测结果予以认可），检测等相关费用由</w:t>
      </w:r>
      <w:r>
        <w:rPr>
          <w:rFonts w:hint="eastAsia" w:ascii="宋体" w:hAnsi="宋体" w:eastAsia="宋体" w:cs="宋体"/>
          <w:sz w:val="21"/>
          <w:szCs w:val="21"/>
          <w:lang w:eastAsia="zh-Hans"/>
        </w:rPr>
        <w:t>乙方</w:t>
      </w:r>
      <w:r>
        <w:rPr>
          <w:rFonts w:hint="eastAsia" w:ascii="宋体" w:hAnsi="宋体" w:eastAsia="宋体" w:cs="宋体"/>
          <w:sz w:val="21"/>
          <w:szCs w:val="21"/>
        </w:rPr>
        <w:t>先行垫付，最终由主张与检测结果不符的一方承担。</w:t>
      </w:r>
      <w:r>
        <w:rPr>
          <w:rFonts w:hint="eastAsia" w:ascii="宋体" w:hAnsi="宋体" w:eastAsia="宋体" w:cs="宋体"/>
          <w:sz w:val="21"/>
          <w:szCs w:val="21"/>
          <w:lang w:eastAsia="zh-Hans"/>
        </w:rPr>
        <w:t>超出前述期限提出的质量异议，乙方有权不予认可。</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4.3 </w:t>
      </w:r>
      <w:r>
        <w:rPr>
          <w:rFonts w:hint="eastAsia" w:ascii="宋体" w:hAnsi="宋体" w:eastAsia="宋体" w:cs="宋体"/>
          <w:color w:val="auto"/>
          <w:sz w:val="21"/>
          <w:szCs w:val="21"/>
        </w:rPr>
        <w:t>若</w:t>
      </w:r>
      <w:r>
        <w:rPr>
          <w:rFonts w:hint="eastAsia" w:ascii="宋体" w:hAnsi="宋体" w:eastAsia="宋体" w:cs="宋体"/>
          <w:color w:val="auto"/>
          <w:sz w:val="21"/>
          <w:szCs w:val="21"/>
          <w:lang w:eastAsia="zh-Hans"/>
        </w:rPr>
        <w:t>有合理证据证明</w:t>
      </w:r>
      <w:r>
        <w:rPr>
          <w:rFonts w:hint="eastAsia" w:ascii="宋体" w:hAnsi="宋体" w:eastAsia="宋体" w:cs="宋体"/>
          <w:color w:val="auto"/>
          <w:sz w:val="21"/>
          <w:szCs w:val="21"/>
        </w:rPr>
        <w:t>确属乙方产品问题导致甲方遭受经济损失的，乙方应承担赔偿责任。</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4.4 </w:t>
      </w:r>
      <w:r>
        <w:rPr>
          <w:rFonts w:hint="eastAsia" w:ascii="宋体" w:hAnsi="宋体" w:eastAsia="宋体" w:cs="宋体"/>
          <w:sz w:val="21"/>
          <w:szCs w:val="21"/>
        </w:rPr>
        <w:t>如因乙方交付的产品不符合本合同及订单要求的，甲方可选择以下解决方式中的一种或多种：</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4.4.1 </w:t>
      </w:r>
      <w:r>
        <w:rPr>
          <w:rFonts w:hint="eastAsia" w:ascii="宋体" w:hAnsi="宋体" w:eastAsia="宋体" w:cs="宋体"/>
          <w:color w:val="auto"/>
          <w:sz w:val="21"/>
          <w:szCs w:val="21"/>
        </w:rPr>
        <w:t>根据产品缺陷程度、损坏程度和损失金额等，经双方协商一致后，对产品进行折价处理；</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4.4.2 </w:t>
      </w:r>
      <w:r>
        <w:rPr>
          <w:rFonts w:hint="eastAsia" w:ascii="宋体" w:hAnsi="宋体" w:eastAsia="宋体" w:cs="宋体"/>
          <w:color w:val="auto"/>
          <w:sz w:val="21"/>
          <w:szCs w:val="21"/>
        </w:rPr>
        <w:t>双方就不合格品进行退货退款，乙方自行取回不合格品，或由乙方支付运费、</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代办承运退回不合格品，或根据乙方的确认由甲方销毁不合格品；</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4.4.3 </w:t>
      </w:r>
      <w:r>
        <w:rPr>
          <w:rFonts w:hint="eastAsia" w:ascii="宋体" w:hAnsi="宋体" w:eastAsia="宋体" w:cs="宋体"/>
          <w:color w:val="auto"/>
          <w:sz w:val="21"/>
          <w:szCs w:val="21"/>
        </w:rPr>
        <w:t>双方就不合格产品与/或缺少的产品进行换货、补充处理，乙方于指定时间内更换、补充合格产品，就不合格产品的处理，按本条款第</w:t>
      </w:r>
      <w:r>
        <w:rPr>
          <w:rFonts w:hint="eastAsia" w:ascii="宋体" w:hAnsi="宋体" w:eastAsia="宋体" w:cs="宋体"/>
          <w:color w:val="auto"/>
          <w:sz w:val="21"/>
          <w:szCs w:val="21"/>
          <w:lang w:val="en-US" w:eastAsia="zh-CN"/>
        </w:rPr>
        <w:t>4.4.2</w:t>
      </w:r>
      <w:r>
        <w:rPr>
          <w:rFonts w:hint="eastAsia" w:ascii="宋体" w:hAnsi="宋体" w:eastAsia="宋体" w:cs="宋体"/>
          <w:color w:val="auto"/>
          <w:sz w:val="21"/>
          <w:szCs w:val="21"/>
        </w:rPr>
        <w:t>项约定由双方协商确定；</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4.4.4 </w:t>
      </w:r>
      <w:r>
        <w:rPr>
          <w:rFonts w:hint="eastAsia" w:ascii="宋体" w:hAnsi="宋体" w:eastAsia="宋体" w:cs="宋体"/>
          <w:color w:val="auto"/>
          <w:sz w:val="21"/>
          <w:szCs w:val="21"/>
        </w:rPr>
        <w:t>乙方交付的产品严重不符合约定的，</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可解除当批次订单，已交付货物由乙方取回或由乙方支付运费、甲方代办承运退回，乙方退还甲方已支付且乙方已取回货物对应的货款（因质量问题而被有权机关处置的除外）。</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若甲方采取的措施中需要乙方取回的，乙方应当在甲方要求的期限内取回，否则因此导致甲方的仓储成本增加的，由乙方承担相关费用。若经甲方催告后仍不取回的，甲方有权自行处置，由此产生的费用由乙方承担。</w:t>
      </w:r>
    </w:p>
    <w:p>
      <w:pPr>
        <w:keepNext w:val="0"/>
        <w:keepLines w:val="0"/>
        <w:pageBreakBefore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 xml:space="preserve">第五条  </w:t>
      </w:r>
      <w:r>
        <w:rPr>
          <w:rFonts w:hint="eastAsia" w:ascii="宋体" w:hAnsi="宋体" w:eastAsia="宋体" w:cs="宋体"/>
          <w:b/>
          <w:bCs/>
          <w:color w:val="auto"/>
          <w:sz w:val="21"/>
          <w:szCs w:val="21"/>
          <w:lang w:val="en-US" w:eastAsia="zh-CN"/>
        </w:rPr>
        <w:t>合同价款</w:t>
      </w:r>
      <w:r>
        <w:rPr>
          <w:rFonts w:hint="eastAsia" w:ascii="宋体" w:hAnsi="宋体" w:eastAsia="宋体" w:cs="宋体"/>
          <w:b/>
          <w:bCs/>
          <w:color w:val="auto"/>
          <w:sz w:val="21"/>
          <w:szCs w:val="21"/>
        </w:rPr>
        <w:t>结算及支付</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5.1合同签</w:t>
      </w:r>
      <w:r>
        <w:rPr>
          <w:rFonts w:hint="eastAsia" w:ascii="宋体" w:hAnsi="宋体" w:eastAsia="宋体" w:cs="宋体"/>
          <w:color w:val="auto"/>
          <w:sz w:val="21"/>
          <w:szCs w:val="21"/>
          <w:highlight w:val="none"/>
          <w:lang w:val="en-US" w:eastAsia="zh-CN"/>
        </w:rPr>
        <w:t>约价：供货商供应食材报价</w:t>
      </w:r>
      <w:r>
        <w:rPr>
          <w:rFonts w:hint="eastAsia" w:ascii="宋体" w:hAnsi="宋体" w:eastAsia="宋体" w:cs="宋体"/>
          <w:spacing w:val="8"/>
          <w:sz w:val="21"/>
          <w:szCs w:val="21"/>
          <w:highlight w:val="none"/>
        </w:rPr>
        <w:t>的</w:t>
      </w:r>
      <w:r>
        <w:rPr>
          <w:rFonts w:hint="eastAsia" w:ascii="宋体" w:hAnsi="宋体" w:eastAsia="宋体" w:cs="宋体"/>
          <w:spacing w:val="8"/>
          <w:sz w:val="21"/>
          <w:szCs w:val="21"/>
          <w:highlight w:val="none"/>
          <w:u w:val="single"/>
        </w:rPr>
        <w:t xml:space="preserve">        </w:t>
      </w:r>
      <w:r>
        <w:rPr>
          <w:rFonts w:hint="eastAsia" w:ascii="宋体" w:hAnsi="宋体" w:eastAsia="宋体" w:cs="宋体"/>
          <w:spacing w:val="8"/>
          <w:sz w:val="21"/>
          <w:szCs w:val="21"/>
          <w:highlight w:val="none"/>
        </w:rPr>
        <w:t>%</w:t>
      </w:r>
    </w:p>
    <w:p>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highlight w:val="none"/>
          <w:lang w:val="en-US" w:eastAsia="zh-CN"/>
        </w:rPr>
        <w:t>最终结算金额=供货商供应食材报价*报价比例</w:t>
      </w:r>
      <w:r>
        <w:rPr>
          <w:rFonts w:hint="eastAsia" w:ascii="宋体" w:hAnsi="宋体" w:eastAsia="宋体" w:cs="宋体"/>
          <w:b/>
          <w:bCs/>
          <w:color w:val="auto"/>
          <w:sz w:val="21"/>
          <w:szCs w:val="21"/>
          <w:lang w:val="en-US" w:eastAsia="zh-CN"/>
        </w:rPr>
        <w:t>*月实际采购数量。</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5.2</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甲乙双方一致同意按</w:t>
      </w:r>
      <w:r>
        <w:rPr>
          <w:rFonts w:hint="eastAsia" w:ascii="宋体" w:hAnsi="宋体" w:eastAsia="宋体" w:cs="宋体"/>
          <w:color w:val="auto"/>
          <w:sz w:val="21"/>
          <w:szCs w:val="21"/>
          <w:lang w:val="en-US" w:eastAsia="zh-CN"/>
        </w:rPr>
        <w:t>双方签字确认的送货单单据结算，结算方式为月结</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结算日期按甲方拟定为准，</w:t>
      </w:r>
      <w:r>
        <w:rPr>
          <w:rFonts w:hint="eastAsia" w:ascii="宋体" w:hAnsi="宋体" w:eastAsia="宋体" w:cs="宋体"/>
          <w:color w:val="auto"/>
          <w:sz w:val="21"/>
          <w:szCs w:val="21"/>
        </w:rPr>
        <w:t>甲方收到对应发票后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w:t>
      </w:r>
      <w:r>
        <w:rPr>
          <w:rFonts w:hint="eastAsia" w:ascii="宋体" w:hAnsi="宋体" w:eastAsia="宋体" w:cs="宋体"/>
          <w:color w:val="auto"/>
          <w:sz w:val="21"/>
          <w:szCs w:val="21"/>
          <w:lang w:val="en-US" w:eastAsia="zh-CN"/>
        </w:rPr>
        <w:t>内</w:t>
      </w:r>
      <w:r>
        <w:rPr>
          <w:rFonts w:hint="eastAsia" w:ascii="宋体" w:hAnsi="宋体" w:eastAsia="宋体" w:cs="宋体"/>
          <w:color w:val="auto"/>
          <w:sz w:val="21"/>
          <w:szCs w:val="21"/>
        </w:rPr>
        <w:t>付款。</w:t>
      </w:r>
      <w:r>
        <w:rPr>
          <w:rFonts w:hint="eastAsia" w:ascii="宋体" w:hAnsi="宋体" w:eastAsia="宋体" w:cs="宋体"/>
          <w:sz w:val="21"/>
          <w:szCs w:val="21"/>
        </w:rPr>
        <w:t>若乙方未能提供发票或提供的发票不符合要求，甲方有权顺延付款期限且不构成违约。</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发票类型约定：</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color w:val="auto"/>
          <w:sz w:val="21"/>
          <w:szCs w:val="21"/>
          <w:lang w:val="en-US" w:eastAsia="zh-CN"/>
        </w:rPr>
        <w:t xml:space="preserve">5.3.1 </w:t>
      </w:r>
      <w:r>
        <w:rPr>
          <w:rFonts w:hint="eastAsia" w:ascii="宋体" w:hAnsi="宋体" w:eastAsia="宋体" w:cs="宋体"/>
          <w:color w:val="auto"/>
          <w:sz w:val="21"/>
          <w:szCs w:val="21"/>
        </w:rPr>
        <w:t>对于国家税法规定的免税农副产品</w:t>
      </w:r>
      <w:r>
        <w:rPr>
          <w:rFonts w:hint="eastAsia" w:ascii="宋体" w:hAnsi="宋体" w:eastAsia="宋体" w:cs="宋体"/>
          <w:color w:val="auto"/>
          <w:sz w:val="21"/>
          <w:szCs w:val="21"/>
          <w:lang w:val="en-US" w:eastAsia="zh-CN"/>
        </w:rPr>
        <w:t>及其他含税产品</w:t>
      </w:r>
      <w:r>
        <w:rPr>
          <w:rFonts w:hint="eastAsia" w:ascii="宋体" w:hAnsi="宋体" w:eastAsia="宋体" w:cs="宋体"/>
          <w:color w:val="auto"/>
          <w:sz w:val="21"/>
          <w:szCs w:val="21"/>
        </w:rPr>
        <w:t>，乙方</w:t>
      </w:r>
      <w:r>
        <w:rPr>
          <w:rFonts w:hint="eastAsia" w:ascii="宋体" w:hAnsi="宋体" w:eastAsia="宋体" w:cs="宋体"/>
          <w:kern w:val="0"/>
          <w:sz w:val="21"/>
          <w:szCs w:val="21"/>
        </w:rPr>
        <w:t>应向甲方提供合法、有效、等额的</w:t>
      </w:r>
      <w:r>
        <w:rPr>
          <w:rFonts w:hint="eastAsia" w:ascii="宋体" w:hAnsi="宋体" w:eastAsia="宋体" w:cs="宋体"/>
          <w:kern w:val="0"/>
          <w:sz w:val="21"/>
          <w:szCs w:val="21"/>
          <w:lang w:val="en-US" w:eastAsia="zh-CN"/>
        </w:rPr>
        <w:t>普通</w:t>
      </w:r>
      <w:r>
        <w:rPr>
          <w:rFonts w:hint="eastAsia" w:ascii="宋体" w:hAnsi="宋体" w:eastAsia="宋体" w:cs="宋体"/>
          <w:kern w:val="0"/>
          <w:sz w:val="21"/>
          <w:szCs w:val="21"/>
        </w:rPr>
        <w:t>增值税发票。</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5.3.2 </w:t>
      </w:r>
      <w:r>
        <w:rPr>
          <w:rFonts w:hint="eastAsia" w:ascii="宋体" w:hAnsi="宋体" w:eastAsia="宋体" w:cs="宋体"/>
          <w:color w:val="auto"/>
          <w:sz w:val="21"/>
          <w:szCs w:val="21"/>
        </w:rPr>
        <w:t>甲乙双方一致同意按照食材品类开具对应税率的增值税</w:t>
      </w:r>
      <w:r>
        <w:rPr>
          <w:rFonts w:hint="eastAsia" w:ascii="宋体" w:hAnsi="宋体" w:eastAsia="宋体" w:cs="宋体"/>
          <w:color w:val="auto"/>
          <w:sz w:val="21"/>
          <w:szCs w:val="21"/>
          <w:lang w:val="en-US" w:eastAsia="zh-CN"/>
        </w:rPr>
        <w:t>普通</w:t>
      </w:r>
      <w:r>
        <w:rPr>
          <w:rFonts w:hint="eastAsia" w:ascii="宋体" w:hAnsi="宋体" w:eastAsia="宋体" w:cs="宋体"/>
          <w:color w:val="auto"/>
          <w:sz w:val="21"/>
          <w:szCs w:val="21"/>
        </w:rPr>
        <w:t>发票，即乙方为甲方按照配送明细，按品类逐条开具发票</w:t>
      </w:r>
      <w:r>
        <w:rPr>
          <w:rFonts w:hint="eastAsia" w:ascii="宋体" w:hAnsi="宋体" w:eastAsia="宋体" w:cs="宋体"/>
          <w:color w:val="auto"/>
          <w:sz w:val="21"/>
          <w:szCs w:val="21"/>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5.4 双方开票信息</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甲方账户名称：</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统一社会信用代码：</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开户行：</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账号：</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乙方账户名称：</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统一社会信用代码：</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开户行：</w:t>
      </w:r>
    </w:p>
    <w:p>
      <w:pPr>
        <w:keepNext w:val="0"/>
        <w:keepLines w:val="0"/>
        <w:pageBreakBefore w:val="0"/>
        <w:tabs>
          <w:tab w:val="left" w:pos="4918"/>
        </w:tabs>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lang w:val="en-US" w:eastAsia="zh-CN" w:bidi="ar-SA"/>
        </w:rPr>
      </w:pPr>
      <w:r>
        <w:rPr>
          <w:rFonts w:hint="eastAsia" w:ascii="宋体" w:hAnsi="宋体" w:eastAsia="宋体" w:cs="宋体"/>
          <w:kern w:val="0"/>
          <w:sz w:val="21"/>
          <w:szCs w:val="21"/>
        </w:rPr>
        <w:t>账号：</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六</w:t>
      </w:r>
      <w:r>
        <w:rPr>
          <w:rFonts w:hint="eastAsia" w:ascii="宋体" w:hAnsi="宋体" w:eastAsia="宋体" w:cs="宋体"/>
          <w:b/>
          <w:bCs/>
          <w:kern w:val="0"/>
          <w:sz w:val="21"/>
          <w:szCs w:val="21"/>
        </w:rPr>
        <w:t>条 甲方的权利和责任</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6.1 </w:t>
      </w:r>
      <w:r>
        <w:rPr>
          <w:rFonts w:hint="eastAsia" w:ascii="宋体" w:hAnsi="宋体" w:eastAsia="宋体" w:cs="宋体"/>
          <w:color w:val="auto"/>
          <w:sz w:val="21"/>
          <w:szCs w:val="21"/>
        </w:rPr>
        <w:t>甲方于前一天</w:t>
      </w:r>
      <w:r>
        <w:rPr>
          <w:rFonts w:hint="eastAsia" w:ascii="宋体" w:hAnsi="宋体" w:eastAsia="宋体" w:cs="宋体"/>
          <w:color w:val="auto"/>
          <w:sz w:val="21"/>
          <w:szCs w:val="21"/>
          <w:lang w:val="en-US" w:eastAsia="zh-CN"/>
        </w:rPr>
        <w:t>21：00</w:t>
      </w:r>
      <w:r>
        <w:rPr>
          <w:rFonts w:hint="eastAsia" w:ascii="宋体" w:hAnsi="宋体" w:eastAsia="宋体" w:cs="宋体"/>
          <w:color w:val="auto"/>
          <w:sz w:val="21"/>
          <w:szCs w:val="21"/>
        </w:rPr>
        <w:t>以前提出第二天主要食材采购计划，甲方如因加餐需要加购零星食材，可临时向乙方下单，乙方必须按照甲方要求的时间送货。</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6.2 </w:t>
      </w:r>
      <w:r>
        <w:rPr>
          <w:rFonts w:hint="eastAsia" w:ascii="宋体" w:hAnsi="宋体" w:eastAsia="宋体" w:cs="宋体"/>
          <w:color w:val="auto"/>
          <w:sz w:val="21"/>
          <w:szCs w:val="21"/>
        </w:rPr>
        <w:t>甲方有权核查乙方所供应食材的数量、质量和价格，如有异议，应及时与乙方核对</w:t>
      </w:r>
      <w:r>
        <w:rPr>
          <w:rFonts w:hint="eastAsia" w:ascii="宋体" w:hAnsi="宋体" w:eastAsia="宋体" w:cs="宋体"/>
          <w:color w:val="auto"/>
          <w:sz w:val="21"/>
          <w:szCs w:val="21"/>
          <w:lang w:eastAsia="zh-CN"/>
        </w:rPr>
        <w:t>，</w:t>
      </w:r>
    </w:p>
    <w:p>
      <w:pPr>
        <w:keepNext w:val="0"/>
        <w:keepLines w:val="0"/>
        <w:pageBreakBefore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并确认。</w:t>
      </w:r>
    </w:p>
    <w:p>
      <w:pPr>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6.3 </w:t>
      </w:r>
      <w:r>
        <w:rPr>
          <w:rFonts w:hint="eastAsia" w:ascii="宋体" w:hAnsi="宋体" w:eastAsia="宋体" w:cs="宋体"/>
          <w:color w:val="auto"/>
          <w:sz w:val="21"/>
          <w:szCs w:val="21"/>
        </w:rPr>
        <w:t>严格执行食材验收制度，对有质量问题和不符合《食品安全法》的食材，甲方有权要求退换，损失由乙方自行负责。</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6.4 </w:t>
      </w:r>
      <w:r>
        <w:rPr>
          <w:rFonts w:hint="eastAsia" w:ascii="宋体" w:hAnsi="宋体" w:eastAsia="宋体" w:cs="宋体"/>
          <w:kern w:val="0"/>
          <w:sz w:val="21"/>
          <w:szCs w:val="21"/>
        </w:rPr>
        <w:t>甲方的采购计划应准确、并及时通知乙方。乙方按甲方计划供应的食材，如非质量问题，不予退换。</w:t>
      </w:r>
    </w:p>
    <w:p>
      <w:pPr>
        <w:pStyle w:val="2"/>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default" w:eastAsia="宋体"/>
          <w:lang w:val="en-US" w:eastAsia="zh-CN"/>
        </w:rPr>
      </w:pPr>
      <w:r>
        <w:rPr>
          <w:rFonts w:hint="eastAsia" w:ascii="宋体" w:hAnsi="宋体" w:cs="宋体"/>
          <w:kern w:val="0"/>
          <w:sz w:val="21"/>
          <w:szCs w:val="21"/>
          <w:lang w:val="en-US" w:eastAsia="zh-CN"/>
        </w:rPr>
        <w:t>6.5</w:t>
      </w:r>
      <w:r>
        <w:rPr>
          <w:rFonts w:hint="eastAsia" w:ascii="宋体" w:hAnsi="宋体" w:eastAsia="宋体" w:cs="宋体"/>
          <w:b w:val="0"/>
          <w:bCs w:val="0"/>
          <w:color w:val="auto"/>
          <w:sz w:val="21"/>
          <w:szCs w:val="21"/>
          <w:lang w:val="en-US" w:eastAsia="zh-CN"/>
        </w:rPr>
        <w:t>每月至少一次对供应食材报价与大型超市（如盒马、永辉、红旗连锁、舞东风等）食材价格进行抽量对比，供应食材报价与大型超市食材价格</w:t>
      </w:r>
      <w:r>
        <w:rPr>
          <w:rFonts w:hint="eastAsia" w:ascii="宋体" w:hAnsi="宋体" w:eastAsia="宋体" w:cs="宋体"/>
          <w:color w:val="auto"/>
          <w:sz w:val="21"/>
          <w:szCs w:val="21"/>
          <w:lang w:val="en-US" w:eastAsia="zh-CN"/>
        </w:rPr>
        <w:t>对比超出10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，将视为违约，相关违约条款详见</w:t>
      </w:r>
      <w:r>
        <w:rPr>
          <w:rFonts w:hint="eastAsia" w:ascii="宋体" w:hAnsi="宋体" w:cs="宋体"/>
          <w:color w:val="auto"/>
          <w:sz w:val="21"/>
          <w:szCs w:val="21"/>
          <w:lang w:val="en-US" w:eastAsia="zh-CN"/>
        </w:rPr>
        <w:t>违约责任</w:t>
      </w:r>
      <w:r>
        <w:rPr>
          <w:rFonts w:hint="eastAsia" w:ascii="宋体" w:hAnsi="宋体" w:eastAsia="宋体" w:cs="宋体"/>
          <w:color w:val="auto"/>
          <w:sz w:val="21"/>
          <w:szCs w:val="21"/>
          <w:lang w:val="en-US" w:eastAsia="zh-CN"/>
        </w:rPr>
        <w:t>。</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6.6 </w:t>
      </w:r>
      <w:r>
        <w:rPr>
          <w:rFonts w:hint="eastAsia" w:ascii="宋体" w:hAnsi="宋体" w:eastAsia="宋体" w:cs="宋体"/>
          <w:kern w:val="0"/>
          <w:sz w:val="21"/>
          <w:szCs w:val="21"/>
        </w:rPr>
        <w:t>甲方应按本合同规定及时付清货款。</w:t>
      </w:r>
    </w:p>
    <w:p>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kern w:val="0"/>
          <w:sz w:val="21"/>
          <w:szCs w:val="21"/>
        </w:rPr>
      </w:pPr>
      <w:r>
        <w:rPr>
          <w:rFonts w:hint="eastAsia" w:ascii="宋体" w:hAnsi="宋体" w:eastAsia="宋体" w:cs="宋体"/>
          <w:b/>
          <w:bCs/>
          <w:kern w:val="0"/>
          <w:sz w:val="21"/>
          <w:szCs w:val="21"/>
        </w:rPr>
        <w:t>第</w:t>
      </w:r>
      <w:r>
        <w:rPr>
          <w:rFonts w:hint="eastAsia" w:ascii="宋体" w:hAnsi="宋体" w:eastAsia="宋体" w:cs="宋体"/>
          <w:b/>
          <w:bCs/>
          <w:kern w:val="0"/>
          <w:sz w:val="21"/>
          <w:szCs w:val="21"/>
          <w:lang w:val="en-US" w:eastAsia="zh-CN"/>
        </w:rPr>
        <w:t>七</w:t>
      </w:r>
      <w:r>
        <w:rPr>
          <w:rFonts w:hint="eastAsia" w:ascii="宋体" w:hAnsi="宋体" w:eastAsia="宋体" w:cs="宋体"/>
          <w:b/>
          <w:bCs/>
          <w:kern w:val="0"/>
          <w:sz w:val="21"/>
          <w:szCs w:val="21"/>
        </w:rPr>
        <w:t>条 乙方的责任和权利</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7.1 </w:t>
      </w:r>
      <w:r>
        <w:rPr>
          <w:rFonts w:hint="eastAsia" w:ascii="宋体" w:hAnsi="宋体" w:eastAsia="宋体" w:cs="宋体"/>
          <w:kern w:val="0"/>
          <w:sz w:val="21"/>
          <w:szCs w:val="21"/>
        </w:rPr>
        <w:t>乙方所供应食材必须符合《食品安全法》等法律、法规的相关规定，有合法的相关产品合格证，严格按照服务承诺书执行。</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7.2 </w:t>
      </w:r>
      <w:r>
        <w:rPr>
          <w:rFonts w:hint="eastAsia" w:ascii="宋体" w:hAnsi="宋体" w:eastAsia="宋体" w:cs="宋体"/>
          <w:kern w:val="0"/>
          <w:sz w:val="21"/>
          <w:szCs w:val="21"/>
        </w:rPr>
        <w:t>保证按甲方要求的食材的质量、数量，于当天早上</w:t>
      </w:r>
      <w:r>
        <w:rPr>
          <w:rFonts w:hint="eastAsia" w:ascii="宋体" w:hAnsi="宋体" w:eastAsia="宋体" w:cs="宋体"/>
          <w:kern w:val="0"/>
          <w:sz w:val="21"/>
          <w:szCs w:val="21"/>
          <w:lang w:val="en-US" w:eastAsia="zh-CN"/>
        </w:rPr>
        <w:t>8：00</w:t>
      </w:r>
      <w:r>
        <w:rPr>
          <w:rFonts w:hint="eastAsia" w:ascii="宋体" w:hAnsi="宋体" w:eastAsia="宋体" w:cs="宋体"/>
          <w:kern w:val="0"/>
          <w:sz w:val="21"/>
          <w:szCs w:val="21"/>
        </w:rPr>
        <w:t>以前送达甲方指定的地</w:t>
      </w:r>
      <w:r>
        <w:rPr>
          <w:rFonts w:hint="eastAsia" w:ascii="宋体" w:hAnsi="宋体" w:eastAsia="宋体" w:cs="宋体"/>
          <w:kern w:val="0"/>
          <w:sz w:val="21"/>
          <w:szCs w:val="21"/>
          <w:lang w:val="en-US" w:eastAsia="zh-CN"/>
        </w:rPr>
        <w:t>点，</w:t>
      </w:r>
      <w:r>
        <w:rPr>
          <w:rFonts w:hint="eastAsia" w:ascii="宋体" w:hAnsi="宋体" w:eastAsia="宋体" w:cs="宋体"/>
          <w:kern w:val="0"/>
          <w:sz w:val="21"/>
          <w:szCs w:val="21"/>
        </w:rPr>
        <w:t>超过一个小时扣除本次应付货款的40%，若送货当天没送，扣除本次全部应付货款，不送两次，甲方有权单方面解除合同，且要求乙方承担违约金5000元。</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7.3 </w:t>
      </w:r>
      <w:r>
        <w:rPr>
          <w:rFonts w:hint="eastAsia" w:ascii="宋体" w:hAnsi="宋体" w:eastAsia="宋体" w:cs="宋体"/>
          <w:kern w:val="0"/>
          <w:sz w:val="21"/>
          <w:szCs w:val="21"/>
        </w:rPr>
        <w:t>乙方认可并严格遵守甲方的货品验收制度及其他制度。</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7.4 </w:t>
      </w:r>
      <w:r>
        <w:rPr>
          <w:rFonts w:hint="eastAsia" w:ascii="宋体" w:hAnsi="宋体" w:eastAsia="宋体" w:cs="宋体"/>
          <w:kern w:val="0"/>
          <w:sz w:val="21"/>
          <w:szCs w:val="21"/>
        </w:rPr>
        <w:t>乙方有权要求甲方提出准确、合理的采购计划，如因季节变化建议甲方修改采购计划。</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7.5 </w:t>
      </w:r>
      <w:r>
        <w:rPr>
          <w:rFonts w:hint="eastAsia" w:ascii="宋体" w:hAnsi="宋体" w:eastAsia="宋体" w:cs="宋体"/>
          <w:kern w:val="0"/>
          <w:sz w:val="21"/>
          <w:szCs w:val="21"/>
        </w:rPr>
        <w:t>乙方有权要求甲方按本协议约定的时间，足额支付货款。</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7.6 </w:t>
      </w:r>
      <w:r>
        <w:rPr>
          <w:rFonts w:hint="eastAsia" w:ascii="宋体" w:hAnsi="宋体" w:eastAsia="宋体" w:cs="宋体"/>
          <w:kern w:val="0"/>
          <w:sz w:val="21"/>
          <w:szCs w:val="21"/>
        </w:rPr>
        <w:t>乙方负责送货的工作人员应佩戴工作证、健康证，食材装具必须清洗消毒。</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第八条 违约责任</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8.1 甲乙双方均应全面履行本合同约定，一方违约给另一方造成损失的，应当承担赔偿责任。</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8.2 如乙方未按合同约定的期限交货，每逾期一日按上月货款总额的2‰支付违约金，延迟7日以上的，除支付违约金外，甲方有权解除合同。</w:t>
      </w:r>
    </w:p>
    <w:p>
      <w:pPr>
        <w:pStyle w:val="2"/>
        <w:keepNext w:val="0"/>
        <w:keepLines w:val="0"/>
        <w:pageBreakBefore w:val="0"/>
        <w:wordWrap/>
        <w:overflowPunct/>
        <w:topLinePunct w:val="0"/>
        <w:autoSpaceDE w:val="0"/>
        <w:autoSpaceDN w:val="0"/>
        <w:bidi w:val="0"/>
        <w:adjustRightInd w:val="0"/>
        <w:snapToGrid w:val="0"/>
        <w:spacing w:line="460" w:lineRule="exact"/>
        <w:ind w:firstLine="420" w:firstLineChars="200"/>
        <w:textAlignment w:val="baseline"/>
        <w:rPr>
          <w:rFonts w:hint="default"/>
          <w:lang w:val="en-US" w:eastAsia="zh-CN"/>
        </w:rPr>
      </w:pPr>
      <w:r>
        <w:rPr>
          <w:rFonts w:hint="eastAsia" w:ascii="宋体" w:hAnsi="宋体" w:cs="宋体"/>
          <w:sz w:val="21"/>
          <w:szCs w:val="21"/>
          <w:lang w:val="en-US" w:eastAsia="zh-CN" w:bidi="ar-SA"/>
        </w:rPr>
        <w:t>8.3 甲方</w:t>
      </w:r>
      <w:r>
        <w:rPr>
          <w:rFonts w:hint="eastAsia" w:ascii="宋体" w:hAnsi="宋体" w:cs="宋体"/>
          <w:b w:val="0"/>
          <w:bCs w:val="0"/>
          <w:color w:val="auto"/>
          <w:sz w:val="21"/>
          <w:szCs w:val="21"/>
          <w:lang w:val="en-US" w:eastAsia="zh-CN"/>
        </w:rPr>
        <w:t>对</w:t>
      </w:r>
      <w:r>
        <w:rPr>
          <w:rFonts w:hint="eastAsia" w:ascii="宋体" w:hAnsi="宋体" w:eastAsia="宋体" w:cs="宋体"/>
          <w:b w:val="0"/>
          <w:bCs w:val="0"/>
          <w:color w:val="auto"/>
          <w:sz w:val="21"/>
          <w:szCs w:val="21"/>
          <w:lang w:val="en-US" w:eastAsia="zh-CN"/>
        </w:rPr>
        <w:t>食材价格进行抽量对比，</w:t>
      </w:r>
      <w:r>
        <w:rPr>
          <w:rFonts w:hint="eastAsia" w:ascii="宋体" w:hAnsi="宋体" w:cs="宋体"/>
          <w:b w:val="0"/>
          <w:bCs w:val="0"/>
          <w:color w:val="auto"/>
          <w:sz w:val="21"/>
          <w:szCs w:val="21"/>
          <w:lang w:val="en-US" w:eastAsia="zh-CN"/>
        </w:rPr>
        <w:t>如发现</w:t>
      </w:r>
      <w:r>
        <w:rPr>
          <w:rFonts w:hint="eastAsia" w:ascii="宋体" w:hAnsi="宋体" w:eastAsia="宋体" w:cs="宋体"/>
          <w:b w:val="0"/>
          <w:bCs w:val="0"/>
          <w:color w:val="auto"/>
          <w:sz w:val="21"/>
          <w:szCs w:val="21"/>
          <w:lang w:val="en-US" w:eastAsia="zh-CN"/>
        </w:rPr>
        <w:t>供应食材报价与大型超市食材价格</w:t>
      </w:r>
      <w:r>
        <w:rPr>
          <w:rFonts w:hint="eastAsia" w:ascii="宋体" w:hAnsi="宋体" w:eastAsia="宋体" w:cs="宋体"/>
          <w:color w:val="auto"/>
          <w:sz w:val="21"/>
          <w:szCs w:val="21"/>
          <w:lang w:val="en-US" w:eastAsia="zh-CN"/>
        </w:rPr>
        <w:t>对比超出10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，将视为</w:t>
      </w:r>
      <w:r>
        <w:rPr>
          <w:rFonts w:hint="eastAsia" w:ascii="宋体" w:hAnsi="宋体" w:cs="宋体"/>
          <w:color w:val="auto"/>
          <w:sz w:val="21"/>
          <w:szCs w:val="21"/>
          <w:lang w:val="en-US" w:eastAsia="zh-CN"/>
        </w:rPr>
        <w:t>当月供货价格均超出</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则</w:t>
      </w:r>
      <w:r>
        <w:rPr>
          <w:rFonts w:hint="eastAsia" w:ascii="宋体" w:hAnsi="宋体" w:eastAsia="宋体" w:cs="宋体"/>
          <w:sz w:val="21"/>
          <w:szCs w:val="21"/>
          <w:lang w:val="en-US" w:eastAsia="zh-CN" w:bidi="ar-SA"/>
        </w:rPr>
        <w:t>按</w:t>
      </w:r>
      <w:r>
        <w:rPr>
          <w:rFonts w:hint="eastAsia" w:ascii="宋体" w:hAnsi="宋体" w:cs="宋体"/>
          <w:sz w:val="21"/>
          <w:szCs w:val="21"/>
          <w:lang w:val="en-US" w:eastAsia="zh-CN" w:bidi="ar-SA"/>
        </w:rPr>
        <w:t>当月供应食材结算总金额</w:t>
      </w:r>
      <w:r>
        <w:rPr>
          <w:rFonts w:hint="eastAsia" w:ascii="宋体" w:hAnsi="宋体" w:eastAsia="宋体" w:cs="宋体"/>
          <w:sz w:val="21"/>
          <w:szCs w:val="21"/>
          <w:lang w:val="en-US" w:eastAsia="zh-CN" w:bidi="ar-SA"/>
        </w:rPr>
        <w:t>的</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en-US"/>
        </w:rPr>
        <w:t>%</w:t>
      </w:r>
      <w:r>
        <w:rPr>
          <w:rFonts w:hint="eastAsia" w:ascii="宋体" w:hAnsi="宋体" w:eastAsia="宋体" w:cs="宋体"/>
          <w:sz w:val="21"/>
          <w:szCs w:val="21"/>
          <w:lang w:val="en-US" w:eastAsia="zh-CN" w:bidi="ar-SA"/>
        </w:rPr>
        <w:t>支付违约金</w:t>
      </w:r>
      <w:r>
        <w:rPr>
          <w:rFonts w:hint="eastAsia" w:ascii="宋体" w:hAnsi="宋体" w:eastAsia="宋体" w:cs="宋体"/>
          <w:color w:val="auto"/>
          <w:sz w:val="21"/>
          <w:szCs w:val="21"/>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8.4 如甲方未按合同约定时间支付货款,超出时间甲方每日按欠款总额的2‰支付违约金，延迟15日以上的，除支付违约金外，乙方有权解除合同。</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8.5 如甲方未能履行合同条款，乙方有权拒绝供货。如乙方未全面履行条款的，甲方有权解除合同，同时乙方应向甲方支付合同总价款10%的违约金。</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8.6 乙方对其提供的产品质量承担保证责任，因乙方提供的产品造成的一切事故及责任由乙方承担，对甲方造成损失的，乙方应当予以赔偿。</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jc w:val="both"/>
        <w:textAlignment w:val="baseline"/>
        <w:rPr>
          <w:rFonts w:hint="eastAsia"/>
          <w:lang w:val="en-US" w:eastAsia="zh-CN"/>
        </w:rPr>
      </w:pPr>
      <w:r>
        <w:rPr>
          <w:rFonts w:hint="eastAsia" w:ascii="宋体" w:hAnsi="宋体" w:eastAsia="宋体" w:cs="宋体"/>
          <w:sz w:val="21"/>
          <w:szCs w:val="21"/>
          <w:lang w:val="en-US" w:eastAsia="zh-CN" w:bidi="ar-SA"/>
        </w:rPr>
        <w:t>8.7 上述损失包括但不限于乙方为实现权益所产生的诉讼费、保全费、律师费、诉讼费等。</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第九条  协议的变更或解除</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9.1 除甲乙双方达成解除协议或本协议约定的解除条件成就，甲乙任何一方不得擅自解除本协议。</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9.2 本协议任何一方，需要变更本协议时，均应及时书面通知对方，并经协议各方协商一致，就变更事项达成书面协议。</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第十条  争议的解决</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在执行本协议书中所发生的一切争议，双方应友好协商解决，如协商不能解决，任何一方可向甲方所在地有管辖权的人民法院提起诉讼。</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2" w:firstLineChars="200"/>
        <w:jc w:val="both"/>
        <w:textAlignment w:val="baseline"/>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第十一条 送达</w:t>
      </w:r>
    </w:p>
    <w:p>
      <w:pPr>
        <w:keepNext w:val="0"/>
        <w:keepLines w:val="0"/>
        <w:pageBreakBefore w:val="0"/>
        <w:widowControl w:val="0"/>
        <w:kinsoku w:val="0"/>
        <w:wordWrap/>
        <w:overflowPunct/>
        <w:topLinePunct w:val="0"/>
        <w:autoSpaceDE w:val="0"/>
        <w:autoSpaceDN w:val="0"/>
        <w:bidi w:val="0"/>
        <w:adjustRightInd w:val="0"/>
        <w:snapToGrid w:val="0"/>
        <w:spacing w:line="460" w:lineRule="exact"/>
        <w:ind w:firstLine="420" w:firstLineChars="200"/>
        <w:jc w:val="both"/>
        <w:textAlignment w:val="baseline"/>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甲方与乙方同意:本合同项下，一方给另一方的全部通知均应当按照双方在本合同中载明的联系方式送达。如将来发生诉讼，人民法院可按照以下联系方式送达，如一方在本合同中载明的联系方式发生变更，应提前3个工作日提前通知对方，否则，本合同另一方、与合同相关的行政部门、公司、组织及人民法院按照本合同中载明的方式通知或送达的，视为有效送达。</w:t>
      </w:r>
    </w:p>
    <w:p>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rPr>
        <w:t>第十二条  未尽事宜处理</w:t>
      </w:r>
    </w:p>
    <w:p>
      <w:pPr>
        <w:keepNext w:val="0"/>
        <w:keepLines w:val="0"/>
        <w:pageBreakBefore w:val="0"/>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kern w:val="0"/>
          <w:sz w:val="21"/>
          <w:szCs w:val="21"/>
        </w:rPr>
      </w:pPr>
      <w:r>
        <w:rPr>
          <w:rFonts w:hint="eastAsia" w:ascii="宋体" w:hAnsi="宋体" w:eastAsia="宋体" w:cs="宋体"/>
          <w:kern w:val="0"/>
          <w:sz w:val="21"/>
          <w:szCs w:val="21"/>
        </w:rPr>
        <w:t>本协议未尽事宜，甲乙双方协商处理。甲乙双方可就未尽事宜签订补充协议，补充协议具有同等法律效益。</w:t>
      </w:r>
    </w:p>
    <w:p>
      <w:pPr>
        <w:keepNext w:val="0"/>
        <w:keepLines w:val="0"/>
        <w:pageBreakBefore w:val="0"/>
        <w:kinsoku w:val="0"/>
        <w:wordWrap/>
        <w:overflowPunct/>
        <w:topLinePunct w:val="0"/>
        <w:autoSpaceDE w:val="0"/>
        <w:autoSpaceDN w:val="0"/>
        <w:bidi w:val="0"/>
        <w:adjustRightInd w:val="0"/>
        <w:snapToGrid w:val="0"/>
        <w:spacing w:line="460" w:lineRule="exact"/>
        <w:ind w:firstLine="422" w:firstLineChars="200"/>
        <w:textAlignment w:val="baseline"/>
        <w:rPr>
          <w:rFonts w:hint="eastAsia" w:ascii="宋体" w:hAnsi="宋体" w:eastAsia="宋体" w:cs="宋体"/>
          <w:kern w:val="0"/>
          <w:sz w:val="21"/>
          <w:szCs w:val="21"/>
          <w:lang w:eastAsia="zh-CN"/>
        </w:rPr>
      </w:pPr>
      <w:r>
        <w:rPr>
          <w:rFonts w:hint="eastAsia" w:ascii="宋体" w:hAnsi="宋体" w:eastAsia="宋体" w:cs="宋体"/>
          <w:b/>
          <w:bCs/>
          <w:kern w:val="0"/>
          <w:sz w:val="21"/>
          <w:szCs w:val="21"/>
        </w:rPr>
        <w:t xml:space="preserve">第十三条  </w:t>
      </w:r>
      <w:r>
        <w:rPr>
          <w:rFonts w:hint="eastAsia" w:ascii="宋体" w:hAnsi="宋体" w:eastAsia="宋体" w:cs="宋体"/>
          <w:kern w:val="0"/>
          <w:sz w:val="21"/>
          <w:szCs w:val="21"/>
        </w:rPr>
        <w:t>本协议经甲、乙双方</w:t>
      </w:r>
      <w:r>
        <w:rPr>
          <w:rFonts w:hint="eastAsia" w:ascii="宋体" w:hAnsi="宋体" w:eastAsia="宋体" w:cs="宋体"/>
          <w:kern w:val="0"/>
          <w:sz w:val="21"/>
          <w:szCs w:val="21"/>
          <w:lang w:val="zh-TW" w:eastAsia="zh-TW"/>
        </w:rPr>
        <w:t>双方法定代表人或授权代表</w:t>
      </w:r>
      <w:r>
        <w:rPr>
          <w:rFonts w:hint="eastAsia" w:ascii="宋体" w:hAnsi="宋体" w:eastAsia="宋体" w:cs="宋体"/>
          <w:kern w:val="0"/>
          <w:sz w:val="21"/>
          <w:szCs w:val="21"/>
        </w:rPr>
        <w:t>签章盖章生效，本协议一式</w:t>
      </w:r>
      <w:r>
        <w:rPr>
          <w:rFonts w:hint="eastAsia" w:ascii="宋体" w:hAnsi="宋体" w:eastAsia="宋体" w:cs="宋体"/>
          <w:kern w:val="0"/>
          <w:sz w:val="21"/>
          <w:szCs w:val="21"/>
          <w:lang w:val="en-US" w:eastAsia="zh-CN"/>
        </w:rPr>
        <w:t>陆</w:t>
      </w:r>
      <w:r>
        <w:rPr>
          <w:rFonts w:hint="eastAsia" w:ascii="宋体" w:hAnsi="宋体" w:eastAsia="宋体" w:cs="宋体"/>
          <w:kern w:val="0"/>
          <w:sz w:val="21"/>
          <w:szCs w:val="21"/>
        </w:rPr>
        <w:t>份，甲、乙双方各执</w:t>
      </w:r>
      <w:r>
        <w:rPr>
          <w:rFonts w:hint="eastAsia" w:ascii="宋体" w:hAnsi="宋体" w:eastAsia="宋体" w:cs="宋体"/>
          <w:kern w:val="0"/>
          <w:sz w:val="21"/>
          <w:szCs w:val="21"/>
          <w:lang w:val="en-US" w:eastAsia="zh-CN"/>
        </w:rPr>
        <w:t>叁</w:t>
      </w:r>
      <w:r>
        <w:rPr>
          <w:rFonts w:hint="eastAsia" w:ascii="宋体" w:hAnsi="宋体" w:eastAsia="宋体" w:cs="宋体"/>
          <w:kern w:val="0"/>
          <w:sz w:val="21"/>
          <w:szCs w:val="21"/>
        </w:rPr>
        <w:t>份</w:t>
      </w:r>
      <w:r>
        <w:rPr>
          <w:rFonts w:hint="eastAsia" w:ascii="宋体" w:hAnsi="宋体" w:eastAsia="宋体" w:cs="宋体"/>
          <w:kern w:val="0"/>
          <w:sz w:val="21"/>
          <w:szCs w:val="21"/>
          <w:lang w:eastAsia="zh-CN"/>
        </w:rPr>
        <w:t>，每份具有同等法律效力。</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trPr>
          <w:trHeight w:val="964"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rPr>
              <w:t>甲方：</w:t>
            </w:r>
            <w:r>
              <w:rPr>
                <w:rFonts w:hint="eastAsia" w:ascii="宋体" w:hAnsi="宋体" w:eastAsia="宋体" w:cs="宋体"/>
                <w:kern w:val="24"/>
                <w:sz w:val="21"/>
                <w:szCs w:val="21"/>
                <w:highlight w:val="none"/>
                <w:u w:val="single"/>
                <w:lang w:val="en-US" w:eastAsia="zh-CN"/>
              </w:rPr>
              <w:t xml:space="preserve">四川省川北高速公路股份有限公司     </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b/>
                <w:kern w:val="24"/>
                <w:sz w:val="21"/>
                <w:szCs w:val="21"/>
                <w:highlight w:val="none"/>
                <w:u w:val="single"/>
                <w:lang w:val="en-US" w:eastAsia="zh-CN"/>
              </w:rPr>
            </w:pPr>
            <w:r>
              <w:rPr>
                <w:rFonts w:hint="eastAsia" w:ascii="宋体" w:hAnsi="宋体" w:eastAsia="宋体" w:cs="宋体"/>
                <w:kern w:val="24"/>
                <w:sz w:val="21"/>
                <w:szCs w:val="21"/>
                <w:highlight w:val="none"/>
              </w:rPr>
              <w:t>乙方：</w:t>
            </w:r>
            <w:r>
              <w:rPr>
                <w:rFonts w:hint="eastAsia" w:ascii="宋体" w:hAnsi="宋体" w:eastAsia="宋体" w:cs="宋体"/>
                <w:kern w:val="24"/>
                <w:sz w:val="21"/>
                <w:szCs w:val="21"/>
                <w:highlight w:val="none"/>
                <w:u w:val="single"/>
                <w:lang w:val="en-US" w:eastAsia="zh-CN"/>
              </w:rPr>
              <w:t xml:space="preserve">                                     </w:t>
            </w:r>
          </w:p>
        </w:tc>
      </w:tr>
      <w:tr>
        <w:tblPrEx>
          <w:tblCellMar>
            <w:top w:w="0" w:type="dxa"/>
            <w:left w:w="108" w:type="dxa"/>
            <w:bottom w:w="0" w:type="dxa"/>
            <w:right w:w="108" w:type="dxa"/>
          </w:tblCellMar>
        </w:tblPrEx>
        <w:trPr>
          <w:trHeight w:val="964"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宋体" w:hAnsi="宋体" w:eastAsia="宋体" w:cs="宋体"/>
                <w:kern w:val="24"/>
                <w:sz w:val="21"/>
                <w:szCs w:val="21"/>
                <w:highlight w:val="none"/>
                <w:u w:val="single"/>
                <w:lang w:val="en-US" w:eastAsia="zh-CN"/>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r>
      <w:tr>
        <w:tblPrEx>
          <w:tblCellMar>
            <w:top w:w="0" w:type="dxa"/>
            <w:left w:w="108" w:type="dxa"/>
            <w:bottom w:w="0" w:type="dxa"/>
            <w:right w:w="108" w:type="dxa"/>
          </w:tblCellMar>
        </w:tblPrEx>
        <w:trPr>
          <w:trHeight w:val="964"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r>
    </w:tbl>
    <w:p>
      <w:pPr>
        <w:keepNext w:val="0"/>
        <w:keepLines w:val="0"/>
        <w:pageBreakBefore w:val="0"/>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kern w:val="0"/>
          <w:sz w:val="21"/>
          <w:szCs w:val="21"/>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z w:val="21"/>
          <w:szCs w:val="21"/>
        </w:rPr>
      </w:pPr>
      <w:r>
        <w:rPr>
          <w:rFonts w:hint="eastAsia" w:ascii="宋体" w:hAnsi="宋体" w:eastAsia="宋体" w:cs="宋体"/>
          <w:b/>
          <w:bCs/>
          <w:sz w:val="32"/>
          <w:szCs w:val="32"/>
        </w:rPr>
        <w:t>廉政合同</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20" w:firstLineChars="200"/>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根据《在交通基础设施建设中加强廉政建设的若干意见》以及有关工程建设、廉政建设的规定，为做好工程建设中的党风廉政建设，保证工程建设高效优质，保证建设资金的安全和有效使用以及投资效益，项目法人</w:t>
      </w:r>
      <w:r>
        <w:rPr>
          <w:rFonts w:hint="eastAsia" w:ascii="宋体" w:hAnsi="宋体" w:eastAsia="宋体" w:cs="宋体"/>
          <w:sz w:val="21"/>
          <w:szCs w:val="21"/>
          <w:u w:val="single"/>
          <w:lang w:val="en-US" w:eastAsia="zh-CN"/>
        </w:rPr>
        <w:t xml:space="preserve"> 四川省川北高速公路股份有限公司 </w:t>
      </w:r>
      <w:r>
        <w:rPr>
          <w:rFonts w:hint="eastAsia" w:ascii="宋体" w:hAnsi="宋体" w:eastAsia="宋体" w:cs="宋体"/>
          <w:sz w:val="21"/>
          <w:szCs w:val="21"/>
        </w:rPr>
        <w:t>（以下简称“甲方”）与</w:t>
      </w:r>
      <w:r>
        <w:rPr>
          <w:rFonts w:hint="eastAsia" w:ascii="宋体" w:hAnsi="宋体" w:eastAsia="宋体" w:cs="宋体"/>
          <w:sz w:val="21"/>
          <w:szCs w:val="21"/>
          <w:u w:val="single"/>
          <w:lang w:eastAsia="zh-CN"/>
        </w:rPr>
        <w:t>四川省川北高速公路股份有限公司2025年度机关本部职工食堂食材采购项目</w:t>
      </w:r>
      <w:r>
        <w:rPr>
          <w:rFonts w:hint="eastAsia" w:ascii="宋体" w:hAnsi="宋体" w:eastAsia="宋体" w:cs="宋体"/>
          <w:sz w:val="21"/>
          <w:szCs w:val="21"/>
          <w:u w:val="none"/>
          <w:lang w:val="en-US" w:eastAsia="zh-CN"/>
        </w:rPr>
        <w:t>第</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标段</w:t>
      </w:r>
      <w:r>
        <w:rPr>
          <w:rFonts w:hint="eastAsia" w:ascii="宋体" w:hAnsi="宋体" w:eastAsia="宋体" w:cs="宋体"/>
          <w:sz w:val="21"/>
          <w:szCs w:val="21"/>
          <w:lang w:val="en-US" w:eastAsia="zh-CN"/>
        </w:rPr>
        <w:t>承包人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（以下简称“乙方”），特订立如下合同。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1.甲乙双方的权利和义务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（1）严格遵守党的政策规定和国家有关法律、法规及交通运输部的有关规定。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（2）严格执行合同文件，自觉按合同办事。</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（3）双方的业务活动坚持公开、公正、诚信、透明的原则（法律认定的商业秘密和合同文件另有规定除外），不得损害国家和集体利益，不得违反管理规章制度。</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（6）发现对方严重违反本合同义务条款的行为，有向其上级有关部门举报、建议给予处理并要求告知处理结果的权利。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2.甲方的义务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（1）甲方及其工作人员不得索要或接受乙方的礼金、有价证券和贵重物品，不得在乙方报销任何应由甲方或甲方工作人员个人支付的费用等。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（2）甲方工作人员不得参加乙方安排的超标准宴请和娱乐活动；不得接受乙方提供的通信工具、交通工具和高档办公用品等。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（3）甲方及其工作人员不得要求或者接受乙方为其住房装修、婚丧嫁娶活动、配子女及其亲属的工作安排以及出国出境、旅游等提供方便。</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（4）甲方工作人员及其配偶、子女、亲属不得从事与本技术服务合同有关的业务等活动。不得以任何理由要求乙方和相关单位在服务中使用某种产品、材料和设备。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3.乙方的义务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rPr>
        <w:t>（1）乙方不得以任何理由向甲方及其工作人员行贿或馈赠礼金、有价证券、贵重礼品</w:t>
      </w:r>
      <w:r>
        <w:rPr>
          <w:rFonts w:hint="eastAsia" w:ascii="宋体" w:hAnsi="宋体" w:eastAsia="宋体" w:cs="宋体"/>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（2）乙方不得以任何名义为甲方及其工作人员报销应由甲方单位或个人支付的任何费</w:t>
      </w:r>
      <w:r>
        <w:rPr>
          <w:rFonts w:hint="eastAsia" w:ascii="宋体" w:hAnsi="宋体" w:eastAsia="宋体" w:cs="宋体"/>
          <w:sz w:val="21"/>
          <w:szCs w:val="21"/>
          <w:lang w:val="en-US" w:eastAsia="zh-CN"/>
        </w:rPr>
        <w:t>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（3）乙方不得以任何理由安排甲方工作人员参加超标准宴请和娱乐活动。</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（4）乙方不得为甲方单位和个人购置或提供通信工具、交通工具和高档办公用品等。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4.违约责任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（1）甲方及其工作人员违反本合同第一、二条，按管理权限，依据有关规定给予</w:t>
      </w:r>
      <w:r>
        <w:rPr>
          <w:rFonts w:hint="eastAsia" w:ascii="宋体" w:hAnsi="宋体" w:eastAsia="宋体" w:cs="宋体"/>
          <w:sz w:val="21"/>
          <w:szCs w:val="21"/>
          <w:lang w:val="en-US" w:eastAsia="zh-CN"/>
        </w:rPr>
        <w:t>党纪、</w:t>
      </w:r>
      <w:r>
        <w:rPr>
          <w:rFonts w:hint="eastAsia" w:ascii="宋体" w:hAnsi="宋体" w:eastAsia="宋体" w:cs="宋体"/>
          <w:sz w:val="21"/>
          <w:szCs w:val="21"/>
        </w:rPr>
        <w:t>政纪或组织处理；涉嫌犯罪的，移交司法机关追究刑事责任；给乙方单位造成经济损失的，应予以赔偿。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（2）乙方及其工作人员违反本合同第一、三条，按管理权限，依据有关规定给予</w:t>
      </w:r>
      <w:r>
        <w:rPr>
          <w:rFonts w:hint="eastAsia" w:ascii="宋体" w:hAnsi="宋体" w:eastAsia="宋体" w:cs="宋体"/>
          <w:sz w:val="21"/>
          <w:szCs w:val="21"/>
          <w:lang w:val="en-US" w:eastAsia="zh-CN"/>
        </w:rPr>
        <w:t>党纪、</w:t>
      </w:r>
      <w:r>
        <w:rPr>
          <w:rFonts w:hint="eastAsia" w:ascii="宋体" w:hAnsi="宋体" w:eastAsia="宋体" w:cs="宋体"/>
          <w:sz w:val="21"/>
          <w:szCs w:val="21"/>
        </w:rPr>
        <w:t>政纪或组织处理；给甲方单位造成经济损失的，应予以赔偿；情节严重的，甲方建议交通运输主管部门给予乙方一至三年内不得进入其主管的公路建设市场的处罚。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5.双方约定</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6.本合同有效期为甲乙双方签署之日起至服务合同失效日止。</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7.本合同作为</w:t>
      </w:r>
      <w:r>
        <w:rPr>
          <w:rFonts w:hint="eastAsia" w:ascii="宋体" w:hAnsi="宋体" w:eastAsia="宋体" w:cs="宋体"/>
          <w:sz w:val="21"/>
          <w:szCs w:val="21"/>
          <w:u w:val="single"/>
          <w:lang w:eastAsia="zh-CN"/>
        </w:rPr>
        <w:t>四川省川北高速公路股份有限公司2025年度机关本部职工食堂食材采购项目</w:t>
      </w:r>
      <w:r>
        <w:rPr>
          <w:rFonts w:hint="eastAsia" w:ascii="宋体" w:hAnsi="宋体" w:eastAsia="宋体" w:cs="宋体"/>
          <w:sz w:val="21"/>
          <w:szCs w:val="21"/>
        </w:rPr>
        <w:t>合同的附件，与服务合同具有同等的法律力，经合同双方签署后立即生效。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8.本合同</w:t>
      </w:r>
      <w:r>
        <w:rPr>
          <w:rFonts w:hint="eastAsia" w:ascii="宋体" w:hAnsi="宋体" w:eastAsia="宋体" w:cs="宋体"/>
          <w:kern w:val="2"/>
          <w:sz w:val="21"/>
          <w:szCs w:val="21"/>
        </w:rPr>
        <w:t>正本</w:t>
      </w:r>
      <w:r>
        <w:rPr>
          <w:rFonts w:hint="eastAsia" w:ascii="宋体" w:hAnsi="宋体" w:eastAsia="宋体" w:cs="宋体"/>
          <w:kern w:val="2"/>
          <w:sz w:val="21"/>
          <w:szCs w:val="21"/>
          <w:lang w:val="en-US" w:eastAsia="zh-CN"/>
        </w:rPr>
        <w:t>贰</w:t>
      </w:r>
      <w:r>
        <w:rPr>
          <w:rFonts w:hint="eastAsia" w:ascii="宋体" w:hAnsi="宋体" w:eastAsia="宋体" w:cs="宋体"/>
          <w:kern w:val="2"/>
          <w:sz w:val="21"/>
          <w:szCs w:val="21"/>
        </w:rPr>
        <w:t>份、副本</w:t>
      </w:r>
      <w:r>
        <w:rPr>
          <w:rFonts w:hint="eastAsia" w:ascii="宋体" w:hAnsi="宋体" w:eastAsia="宋体" w:cs="宋体"/>
          <w:kern w:val="2"/>
          <w:sz w:val="21"/>
          <w:szCs w:val="21"/>
          <w:lang w:val="en-US" w:eastAsia="zh-CN"/>
        </w:rPr>
        <w:t>贰</w:t>
      </w:r>
      <w:r>
        <w:rPr>
          <w:rFonts w:hint="eastAsia" w:ascii="宋体" w:hAnsi="宋体" w:eastAsia="宋体" w:cs="宋体"/>
          <w:kern w:val="2"/>
          <w:sz w:val="21"/>
          <w:szCs w:val="21"/>
        </w:rPr>
        <w:t>份，合同双方各执正本</w:t>
      </w:r>
      <w:r>
        <w:rPr>
          <w:rFonts w:hint="eastAsia" w:ascii="宋体" w:hAnsi="宋体" w:eastAsia="宋体" w:cs="宋体"/>
          <w:kern w:val="2"/>
          <w:sz w:val="21"/>
          <w:szCs w:val="21"/>
          <w:lang w:val="en-US" w:eastAsia="zh-CN"/>
        </w:rPr>
        <w:t>一</w:t>
      </w:r>
      <w:r>
        <w:rPr>
          <w:rFonts w:hint="eastAsia" w:ascii="宋体" w:hAnsi="宋体" w:eastAsia="宋体" w:cs="宋体"/>
          <w:kern w:val="2"/>
          <w:sz w:val="21"/>
          <w:szCs w:val="21"/>
        </w:rPr>
        <w:t>份，副本</w:t>
      </w:r>
      <w:r>
        <w:rPr>
          <w:rFonts w:hint="eastAsia" w:ascii="宋体" w:hAnsi="宋体" w:eastAsia="宋体" w:cs="宋体"/>
          <w:kern w:val="2"/>
          <w:sz w:val="21"/>
          <w:szCs w:val="21"/>
          <w:lang w:val="en-US" w:eastAsia="zh-CN"/>
        </w:rPr>
        <w:t>壹</w:t>
      </w:r>
      <w:r>
        <w:rPr>
          <w:rFonts w:hint="eastAsia" w:ascii="宋体" w:hAnsi="宋体" w:eastAsia="宋体" w:cs="宋体"/>
          <w:kern w:val="2"/>
          <w:sz w:val="21"/>
          <w:szCs w:val="21"/>
        </w:rPr>
        <w:t>份，当正本与副本的内容不一致时，以正本为准。</w:t>
      </w:r>
    </w:p>
    <w:tbl>
      <w:tblPr>
        <w:tblStyle w:val="23"/>
        <w:tblpPr w:leftFromText="180" w:rightFromText="180" w:vertAnchor="text" w:horzAnchor="page" w:tblpX="1439" w:tblpY="857"/>
        <w:tblOverlap w:val="never"/>
        <w:tblW w:w="9540" w:type="dxa"/>
        <w:tblInd w:w="0" w:type="dxa"/>
        <w:tblLayout w:type="fixed"/>
        <w:tblCellMar>
          <w:top w:w="0" w:type="dxa"/>
          <w:left w:w="108" w:type="dxa"/>
          <w:bottom w:w="0" w:type="dxa"/>
          <w:right w:w="108" w:type="dxa"/>
        </w:tblCellMar>
      </w:tblPr>
      <w:tblGrid>
        <w:gridCol w:w="4861"/>
        <w:gridCol w:w="4679"/>
      </w:tblGrid>
      <w:tr>
        <w:tblPrEx>
          <w:tblCellMar>
            <w:top w:w="0" w:type="dxa"/>
            <w:left w:w="108" w:type="dxa"/>
            <w:bottom w:w="0" w:type="dxa"/>
            <w:right w:w="108" w:type="dxa"/>
          </w:tblCellMar>
        </w:tblPrEx>
        <w:trPr>
          <w:trHeight w:val="799"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kern w:val="24"/>
                <w:sz w:val="21"/>
                <w:szCs w:val="21"/>
                <w:highlight w:val="none"/>
                <w:lang w:val="en-US" w:eastAsia="zh-CN"/>
              </w:rPr>
            </w:pPr>
            <w:r>
              <w:rPr>
                <w:rFonts w:hint="eastAsia" w:ascii="宋体" w:hAnsi="宋体" w:eastAsia="宋体" w:cs="宋体"/>
                <w:kern w:val="24"/>
                <w:sz w:val="21"/>
                <w:szCs w:val="21"/>
                <w:highlight w:val="none"/>
              </w:rPr>
              <w:t>甲方：</w:t>
            </w:r>
            <w:r>
              <w:rPr>
                <w:rFonts w:hint="eastAsia" w:ascii="宋体" w:hAnsi="宋体" w:eastAsia="宋体" w:cs="宋体"/>
                <w:kern w:val="24"/>
                <w:sz w:val="21"/>
                <w:szCs w:val="21"/>
                <w:highlight w:val="none"/>
                <w:u w:val="single"/>
                <w:lang w:val="en-US" w:eastAsia="zh-CN"/>
              </w:rPr>
              <w:t xml:space="preserve">    四川省川北高速公路股份有限公司          </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b/>
                <w:kern w:val="24"/>
                <w:sz w:val="21"/>
                <w:szCs w:val="21"/>
                <w:highlight w:val="none"/>
                <w:lang w:val="en-US" w:eastAsia="zh-CN"/>
              </w:rPr>
            </w:pPr>
            <w:r>
              <w:rPr>
                <w:rFonts w:hint="eastAsia" w:ascii="宋体" w:hAnsi="宋体" w:eastAsia="宋体" w:cs="宋体"/>
                <w:kern w:val="24"/>
                <w:sz w:val="21"/>
                <w:szCs w:val="21"/>
                <w:highlight w:val="none"/>
              </w:rPr>
              <w:t>乙方：</w:t>
            </w:r>
            <w:r>
              <w:rPr>
                <w:rFonts w:hint="eastAsia" w:ascii="宋体" w:hAnsi="宋体" w:eastAsia="宋体" w:cs="宋体"/>
                <w:kern w:val="24"/>
                <w:sz w:val="21"/>
                <w:szCs w:val="21"/>
                <w:highlight w:val="none"/>
                <w:u w:val="single"/>
                <w:lang w:val="en-US" w:eastAsia="zh-CN"/>
              </w:rPr>
              <w:t xml:space="preserve">                                  </w:t>
            </w:r>
          </w:p>
        </w:tc>
      </w:tr>
      <w:tr>
        <w:tblPrEx>
          <w:tblCellMar>
            <w:top w:w="0" w:type="dxa"/>
            <w:left w:w="108" w:type="dxa"/>
            <w:bottom w:w="0" w:type="dxa"/>
            <w:right w:w="108" w:type="dxa"/>
          </w:tblCellMar>
        </w:tblPrEx>
        <w:trPr>
          <w:trHeight w:val="964"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default" w:ascii="宋体" w:hAnsi="宋体" w:eastAsia="宋体" w:cs="宋体"/>
                <w:kern w:val="24"/>
                <w:sz w:val="21"/>
                <w:szCs w:val="21"/>
                <w:highlight w:val="none"/>
                <w:u w:val="single"/>
                <w:lang w:val="en-US" w:eastAsia="zh-CN"/>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4"/>
                <w:sz w:val="21"/>
                <w:szCs w:val="21"/>
                <w:highlight w:val="none"/>
              </w:rPr>
              <w:t>或其授权代理人：</w:t>
            </w:r>
            <w:r>
              <w:rPr>
                <w:rFonts w:hint="eastAsia" w:ascii="宋体" w:hAnsi="宋体" w:eastAsia="宋体" w:cs="宋体"/>
                <w:kern w:val="24"/>
                <w:sz w:val="21"/>
                <w:szCs w:val="21"/>
                <w:highlight w:val="none"/>
                <w:u w:val="single"/>
                <w:lang w:val="en-US" w:eastAsia="zh-CN"/>
              </w:rPr>
              <w:t xml:space="preserve">                            </w:t>
            </w:r>
          </w:p>
        </w:tc>
      </w:tr>
      <w:tr>
        <w:tblPrEx>
          <w:tblCellMar>
            <w:top w:w="0" w:type="dxa"/>
            <w:left w:w="108" w:type="dxa"/>
            <w:bottom w:w="0" w:type="dxa"/>
            <w:right w:w="108" w:type="dxa"/>
          </w:tblCellMar>
        </w:tblPrEx>
        <w:trPr>
          <w:trHeight w:val="799"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sz w:val="21"/>
                <w:szCs w:val="21"/>
                <w:lang w:val="en-US" w:eastAsia="zh-CN"/>
              </w:rPr>
              <w:t>日期：</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tc>
      </w:tr>
      <w:tr>
        <w:tblPrEx>
          <w:tblCellMar>
            <w:top w:w="0" w:type="dxa"/>
            <w:left w:w="108" w:type="dxa"/>
            <w:bottom w:w="0" w:type="dxa"/>
            <w:right w:w="108" w:type="dxa"/>
          </w:tblCellMar>
        </w:tblPrEx>
        <w:trPr>
          <w:trHeight w:val="739" w:hRule="atLeast"/>
        </w:trPr>
        <w:tc>
          <w:tcPr>
            <w:tcW w:w="486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
                <w:sz w:val="21"/>
                <w:szCs w:val="21"/>
              </w:rPr>
              <w:t>甲方监督单位： （盖单位章）</w:t>
            </w:r>
          </w:p>
        </w:tc>
        <w:tc>
          <w:tcPr>
            <w:tcW w:w="4679"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jc w:val="left"/>
              <w:textAlignment w:val="baseline"/>
              <w:rPr>
                <w:rFonts w:hint="eastAsia" w:ascii="宋体" w:hAnsi="宋体" w:eastAsia="宋体" w:cs="宋体"/>
                <w:kern w:val="24"/>
                <w:sz w:val="21"/>
                <w:szCs w:val="21"/>
                <w:highlight w:val="none"/>
              </w:rPr>
            </w:pPr>
            <w:r>
              <w:rPr>
                <w:rFonts w:hint="eastAsia" w:ascii="宋体" w:hAnsi="宋体" w:eastAsia="宋体" w:cs="宋体"/>
                <w:kern w:val="2"/>
                <w:sz w:val="21"/>
                <w:szCs w:val="21"/>
              </w:rPr>
              <w:t xml:space="preserve">乙方监督单位： </w:t>
            </w:r>
            <w:r>
              <w:rPr>
                <w:rFonts w:hint="eastAsia" w:ascii="宋体" w:hAnsi="宋体" w:eastAsia="宋体" w:cs="宋体"/>
                <w:kern w:val="2"/>
                <w:sz w:val="21"/>
                <w:szCs w:val="21"/>
              </w:rPr>
              <w:tab/>
            </w:r>
            <w:r>
              <w:rPr>
                <w:rFonts w:hint="eastAsia" w:ascii="宋体" w:hAnsi="宋体" w:eastAsia="宋体" w:cs="宋体"/>
                <w:kern w:val="2"/>
                <w:sz w:val="21"/>
                <w:szCs w:val="21"/>
              </w:rPr>
              <w:t>（盖单位章）</w:t>
            </w:r>
          </w:p>
        </w:tc>
      </w:tr>
    </w:tbl>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pStyle w:val="53"/>
        <w:keepNext w:val="0"/>
        <w:keepLines w:val="0"/>
        <w:pageBreakBefore w:val="0"/>
        <w:widowControl/>
        <w:tabs>
          <w:tab w:val="left" w:pos="1611"/>
        </w:tabs>
        <w:kinsoku w:val="0"/>
        <w:wordWrap/>
        <w:overflowPunct/>
        <w:topLinePunct w:val="0"/>
        <w:autoSpaceDE w:val="0"/>
        <w:autoSpaceDN w:val="0"/>
        <w:bidi w:val="0"/>
        <w:adjustRightInd w:val="0"/>
        <w:snapToGrid w:val="0"/>
        <w:spacing w:line="600" w:lineRule="exact"/>
        <w:ind w:firstLine="0" w:firstLineChars="0"/>
        <w:jc w:val="left"/>
        <w:textAlignment w:val="baseline"/>
        <w:rPr>
          <w:rFonts w:hint="eastAsia" w:ascii="仿宋" w:hAnsi="仿宋" w:eastAsia="仿宋" w:cs="仿宋"/>
          <w:kern w:val="2"/>
          <w:sz w:val="24"/>
          <w:szCs w:val="24"/>
        </w:rPr>
      </w:pPr>
    </w:p>
    <w:p>
      <w:pPr>
        <w:keepNext w:val="0"/>
        <w:keepLines w:val="0"/>
        <w:pageBreakBefore w:val="0"/>
        <w:overflowPunct/>
        <w:topLinePunct w:val="0"/>
        <w:bidi w:val="0"/>
        <w:spacing w:line="480" w:lineRule="exact"/>
        <w:jc w:val="center"/>
        <w:rPr>
          <w:rFonts w:hint="default" w:ascii="黑体" w:hAnsi="黑体" w:eastAsia="黑体" w:cs="黑体"/>
          <w:b w:val="0"/>
          <w:bCs w:val="0"/>
          <w:sz w:val="44"/>
          <w:szCs w:val="44"/>
          <w:lang w:val="en-US" w:eastAsia="zh-CN"/>
        </w:rPr>
      </w:pPr>
      <w:bookmarkStart w:id="44" w:name="_Toc18048"/>
      <w:r>
        <w:rPr>
          <w:rFonts w:hint="eastAsia" w:ascii="黑体" w:hAnsi="黑体" w:eastAsia="黑体" w:cs="黑体"/>
          <w:b w:val="0"/>
          <w:bCs w:val="0"/>
          <w:spacing w:val="5"/>
          <w:sz w:val="44"/>
          <w:szCs w:val="44"/>
        </w:rPr>
        <w:t>第五章</w:t>
      </w:r>
      <w:r>
        <w:rPr>
          <w:rFonts w:hint="eastAsia" w:ascii="黑体" w:hAnsi="黑体" w:eastAsia="黑体" w:cs="黑体"/>
          <w:b w:val="0"/>
          <w:bCs w:val="0"/>
          <w:spacing w:val="5"/>
          <w:sz w:val="44"/>
          <w:szCs w:val="44"/>
          <w:lang w:val="en-US" w:eastAsia="zh-CN"/>
        </w:rPr>
        <w:t xml:space="preserve"> </w:t>
      </w:r>
      <w:bookmarkEnd w:id="44"/>
      <w:r>
        <w:rPr>
          <w:rFonts w:hint="eastAsia" w:ascii="黑体" w:hAnsi="黑体" w:eastAsia="黑体" w:cs="黑体"/>
          <w:b w:val="0"/>
          <w:bCs w:val="0"/>
          <w:spacing w:val="5"/>
          <w:sz w:val="44"/>
          <w:szCs w:val="44"/>
          <w:lang w:val="en-US" w:eastAsia="zh-CN"/>
        </w:rPr>
        <w:t>委托人要求</w:t>
      </w:r>
    </w:p>
    <w:p>
      <w:pPr>
        <w:spacing w:line="219" w:lineRule="auto"/>
        <w:rPr>
          <w:rFonts w:ascii="宋体" w:hAnsi="宋体" w:eastAsia="宋体" w:cs="宋体"/>
          <w:sz w:val="50"/>
          <w:szCs w:val="50"/>
        </w:rPr>
      </w:pPr>
    </w:p>
    <w:p>
      <w:pPr>
        <w:pStyle w:val="8"/>
        <w:rPr>
          <w:rFonts w:ascii="宋体" w:hAnsi="宋体" w:eastAsia="宋体" w:cs="宋体"/>
          <w:sz w:val="50"/>
          <w:szCs w:val="50"/>
        </w:rPr>
      </w:pPr>
    </w:p>
    <w:p>
      <w:pPr>
        <w:rPr>
          <w:rFonts w:ascii="宋体" w:hAnsi="宋体" w:eastAsia="宋体" w:cs="宋体"/>
          <w:sz w:val="50"/>
          <w:szCs w:val="50"/>
        </w:rPr>
      </w:pPr>
    </w:p>
    <w:p>
      <w:pPr>
        <w:pStyle w:val="8"/>
        <w:rPr>
          <w:rFonts w:ascii="宋体" w:hAnsi="宋体" w:eastAsia="宋体" w:cs="宋体"/>
          <w:sz w:val="50"/>
          <w:szCs w:val="50"/>
        </w:rPr>
      </w:pPr>
    </w:p>
    <w:p>
      <w:pPr>
        <w:rPr>
          <w:rFonts w:ascii="宋体" w:hAnsi="宋体" w:eastAsia="宋体" w:cs="宋体"/>
          <w:sz w:val="50"/>
          <w:szCs w:val="50"/>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774"/>
        <w:textAlignment w:val="baseline"/>
        <w:rPr>
          <w:rFonts w:hint="eastAsia" w:ascii="宋体" w:hAnsi="宋体" w:eastAsia="宋体" w:cs="宋体"/>
          <w:b/>
          <w:bCs/>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774"/>
        <w:textAlignment w:val="baseline"/>
        <w:rPr>
          <w:rFonts w:hint="eastAsia" w:ascii="宋体" w:hAnsi="宋体" w:eastAsia="宋体" w:cs="宋体"/>
          <w:b/>
          <w:bCs/>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774"/>
        <w:textAlignment w:val="baseline"/>
        <w:rPr>
          <w:rFonts w:hint="eastAsia" w:ascii="宋体" w:hAnsi="宋体" w:eastAsia="宋体" w:cs="宋体"/>
          <w:b/>
          <w:bCs/>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774"/>
        <w:textAlignment w:val="baseline"/>
        <w:rPr>
          <w:rFonts w:hint="eastAsia" w:ascii="宋体" w:hAnsi="宋体" w:eastAsia="宋体" w:cs="宋体"/>
          <w:b/>
          <w:bCs/>
          <w:spacing w:val="-6"/>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3774"/>
        <w:textAlignment w:val="baseline"/>
        <w:rPr>
          <w:rFonts w:hint="eastAsia" w:ascii="宋体" w:hAnsi="宋体" w:eastAsia="宋体" w:cs="宋体"/>
          <w:b/>
          <w:bCs/>
          <w:spacing w:val="-6"/>
          <w:sz w:val="32"/>
          <w:szCs w:val="32"/>
        </w:rPr>
      </w:pPr>
    </w:p>
    <w:p>
      <w:pPr>
        <w:pStyle w:val="8"/>
        <w:rPr>
          <w:rFonts w:hint="eastAsia" w:ascii="宋体" w:hAnsi="宋体" w:eastAsia="宋体" w:cs="宋体"/>
          <w:b/>
          <w:bCs/>
          <w:spacing w:val="-6"/>
          <w:sz w:val="32"/>
          <w:szCs w:val="32"/>
        </w:rPr>
      </w:pPr>
    </w:p>
    <w:p>
      <w:pPr>
        <w:rPr>
          <w:rFonts w:hint="eastAsia" w:ascii="宋体" w:hAnsi="宋体" w:eastAsia="宋体" w:cs="宋体"/>
          <w:b/>
          <w:bCs/>
          <w:spacing w:val="-6"/>
          <w:sz w:val="32"/>
          <w:szCs w:val="32"/>
        </w:rPr>
      </w:pPr>
    </w:p>
    <w:p>
      <w:pPr>
        <w:pStyle w:val="8"/>
        <w:rPr>
          <w:rFonts w:hint="eastAsia" w:ascii="宋体" w:hAnsi="宋体" w:eastAsia="宋体" w:cs="宋体"/>
          <w:b/>
          <w:bCs/>
          <w:spacing w:val="-6"/>
          <w:sz w:val="32"/>
          <w:szCs w:val="32"/>
        </w:rPr>
      </w:pPr>
    </w:p>
    <w:p>
      <w:pPr>
        <w:rPr>
          <w:rFonts w:hint="eastAsia" w:ascii="宋体" w:hAnsi="宋体" w:eastAsia="宋体" w:cs="宋体"/>
          <w:b/>
          <w:bCs/>
          <w:spacing w:val="-6"/>
          <w:sz w:val="32"/>
          <w:szCs w:val="32"/>
        </w:rPr>
      </w:pPr>
    </w:p>
    <w:p>
      <w:pPr>
        <w:pStyle w:val="8"/>
        <w:rPr>
          <w:rFonts w:hint="eastAsia" w:ascii="宋体" w:hAnsi="宋体" w:eastAsia="宋体" w:cs="宋体"/>
          <w:b/>
          <w:bCs/>
          <w:spacing w:val="-6"/>
          <w:sz w:val="32"/>
          <w:szCs w:val="32"/>
        </w:rPr>
      </w:pPr>
    </w:p>
    <w:p>
      <w:pPr>
        <w:rPr>
          <w:rFonts w:hint="eastAsia" w:ascii="宋体" w:hAnsi="宋体" w:eastAsia="宋体" w:cs="宋体"/>
          <w:b/>
          <w:bCs/>
          <w:spacing w:val="-6"/>
          <w:sz w:val="32"/>
          <w:szCs w:val="32"/>
        </w:rPr>
      </w:pPr>
    </w:p>
    <w:p>
      <w:pPr>
        <w:pStyle w:val="8"/>
        <w:rPr>
          <w:rFonts w:hint="eastAsia"/>
        </w:rPr>
      </w:pPr>
    </w:p>
    <w:p>
      <w:pPr>
        <w:rPr>
          <w:rFonts w:hint="eastAsia" w:ascii="宋体" w:hAnsi="宋体" w:eastAsia="宋体" w:cs="宋体"/>
          <w:b/>
          <w:bCs/>
          <w:spacing w:val="-6"/>
          <w:sz w:val="32"/>
          <w:szCs w:val="32"/>
        </w:rPr>
      </w:pPr>
    </w:p>
    <w:p>
      <w:pPr>
        <w:pStyle w:val="8"/>
        <w:rPr>
          <w:rFonts w:hint="eastAsia"/>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6" w:firstLineChars="200"/>
        <w:textAlignment w:val="baseline"/>
        <w:rPr>
          <w:rFonts w:hint="eastAsia" w:ascii="宋体" w:hAnsi="宋体" w:eastAsia="宋体" w:cs="宋体"/>
          <w:sz w:val="21"/>
          <w:szCs w:val="21"/>
        </w:rPr>
      </w:pPr>
      <w:r>
        <w:rPr>
          <w:rFonts w:hint="eastAsia" w:ascii="宋体" w:hAnsi="宋体" w:eastAsia="宋体" w:cs="宋体"/>
          <w:b/>
          <w:bCs/>
          <w:spacing w:val="-9"/>
          <w:sz w:val="21"/>
          <w:szCs w:val="21"/>
        </w:rPr>
        <w:t>一</w:t>
      </w:r>
      <w:r>
        <w:rPr>
          <w:rFonts w:hint="eastAsia" w:ascii="宋体" w:hAnsi="宋体" w:eastAsia="宋体" w:cs="宋体"/>
          <w:spacing w:val="-43"/>
          <w:sz w:val="21"/>
          <w:szCs w:val="21"/>
        </w:rPr>
        <w:t xml:space="preserve"> </w:t>
      </w:r>
      <w:r>
        <w:rPr>
          <w:rFonts w:hint="eastAsia" w:ascii="宋体" w:hAnsi="宋体" w:eastAsia="宋体" w:cs="宋体"/>
          <w:b/>
          <w:bCs/>
          <w:spacing w:val="-9"/>
          <w:sz w:val="21"/>
          <w:szCs w:val="21"/>
        </w:rPr>
        <w:t>、项目概况</w:t>
      </w:r>
    </w:p>
    <w:p>
      <w:pPr>
        <w:keepNext w:val="0"/>
        <w:keepLines w:val="0"/>
        <w:pageBreakBefore w:val="0"/>
        <w:widowControl/>
        <w:kinsoku w:val="0"/>
        <w:wordWrap/>
        <w:overflowPunct/>
        <w:topLinePunct w:val="0"/>
        <w:autoSpaceDE w:val="0"/>
        <w:autoSpaceDN w:val="0"/>
        <w:bidi w:val="0"/>
        <w:adjustRightInd w:val="0"/>
        <w:snapToGrid w:val="0"/>
        <w:spacing w:line="480" w:lineRule="exact"/>
        <w:ind w:right="92" w:firstLine="424" w:firstLineChars="200"/>
        <w:jc w:val="both"/>
        <w:textAlignment w:val="baseline"/>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为了有效提升</w:t>
      </w:r>
      <w:r>
        <w:rPr>
          <w:rFonts w:hint="eastAsia" w:ascii="宋体" w:hAnsi="宋体" w:eastAsia="宋体" w:cs="宋体"/>
          <w:spacing w:val="1"/>
          <w:sz w:val="21"/>
          <w:szCs w:val="21"/>
          <w:highlight w:val="none"/>
          <w:lang w:val="en-US" w:eastAsia="zh-CN"/>
        </w:rPr>
        <w:t>职工</w:t>
      </w:r>
      <w:r>
        <w:rPr>
          <w:rFonts w:hint="eastAsia" w:ascii="宋体" w:hAnsi="宋体" w:eastAsia="宋体" w:cs="宋体"/>
          <w:spacing w:val="1"/>
          <w:sz w:val="21"/>
          <w:szCs w:val="21"/>
          <w:highlight w:val="none"/>
        </w:rPr>
        <w:t>食堂服务质量，更好地服务公司职工的工作生活，现按</w:t>
      </w:r>
      <w:r>
        <w:rPr>
          <w:rFonts w:hint="eastAsia" w:ascii="宋体" w:hAnsi="宋体" w:eastAsia="宋体" w:cs="宋体"/>
          <w:spacing w:val="1"/>
          <w:sz w:val="21"/>
          <w:szCs w:val="21"/>
          <w:highlight w:val="none"/>
          <w:lang w:eastAsia="zh-CN"/>
        </w:rPr>
        <w:t>比选</w:t>
      </w:r>
      <w:r>
        <w:rPr>
          <w:rFonts w:hint="eastAsia" w:ascii="宋体" w:hAnsi="宋体" w:eastAsia="宋体" w:cs="宋体"/>
          <w:spacing w:val="1"/>
          <w:sz w:val="21"/>
          <w:szCs w:val="21"/>
          <w:highlight w:val="none"/>
        </w:rPr>
        <w:t>选择一家</w:t>
      </w:r>
      <w:r>
        <w:rPr>
          <w:rFonts w:hint="eastAsia" w:ascii="宋体" w:hAnsi="宋体" w:eastAsia="宋体" w:cs="宋体"/>
          <w:spacing w:val="1"/>
          <w:sz w:val="21"/>
          <w:szCs w:val="21"/>
          <w:highlight w:val="none"/>
          <w:lang w:val="en-US" w:eastAsia="zh-CN"/>
        </w:rPr>
        <w:t>食堂</w:t>
      </w:r>
      <w:r>
        <w:rPr>
          <w:rFonts w:hint="eastAsia" w:ascii="宋体" w:hAnsi="宋体" w:eastAsia="宋体" w:cs="宋体"/>
          <w:spacing w:val="1"/>
          <w:sz w:val="21"/>
          <w:szCs w:val="21"/>
          <w:highlight w:val="none"/>
        </w:rPr>
        <w:t>食材、食品、耗材</w:t>
      </w:r>
      <w:r>
        <w:rPr>
          <w:rFonts w:hint="eastAsia" w:ascii="宋体" w:hAnsi="宋体" w:eastAsia="宋体" w:cs="宋体"/>
          <w:spacing w:val="1"/>
          <w:sz w:val="21"/>
          <w:szCs w:val="21"/>
          <w:highlight w:val="none"/>
          <w:lang w:val="en-US" w:eastAsia="zh-CN"/>
        </w:rPr>
        <w:t>等</w:t>
      </w:r>
      <w:r>
        <w:rPr>
          <w:rFonts w:hint="eastAsia" w:ascii="宋体" w:hAnsi="宋体" w:eastAsia="宋体" w:cs="宋体"/>
          <w:spacing w:val="1"/>
          <w:sz w:val="21"/>
          <w:szCs w:val="21"/>
          <w:highlight w:val="none"/>
        </w:rPr>
        <w:t>配送</w:t>
      </w:r>
      <w:r>
        <w:rPr>
          <w:rFonts w:hint="eastAsia" w:ascii="宋体" w:hAnsi="宋体" w:eastAsia="宋体" w:cs="宋体"/>
          <w:spacing w:val="1"/>
          <w:sz w:val="21"/>
          <w:szCs w:val="21"/>
          <w:highlight w:val="none"/>
          <w:lang w:eastAsia="zh-CN"/>
        </w:rPr>
        <w:t>比选申请人</w:t>
      </w:r>
      <w:r>
        <w:rPr>
          <w:rFonts w:hint="eastAsia" w:ascii="宋体" w:hAnsi="宋体" w:eastAsia="宋体" w:cs="宋体"/>
          <w:spacing w:val="1"/>
          <w:sz w:val="21"/>
          <w:szCs w:val="21"/>
          <w:highlight w:val="none"/>
        </w:rPr>
        <w:t>。主要内容包括但不限于：</w:t>
      </w:r>
      <w:r>
        <w:rPr>
          <w:rFonts w:hint="eastAsia" w:ascii="宋体" w:hAnsi="宋体" w:eastAsia="宋体" w:cs="宋体"/>
          <w:spacing w:val="1"/>
          <w:sz w:val="21"/>
          <w:szCs w:val="21"/>
          <w:highlight w:val="none"/>
          <w:lang w:val="en-US" w:eastAsia="zh-CN"/>
        </w:rPr>
        <w:t>水果、</w:t>
      </w:r>
      <w:r>
        <w:rPr>
          <w:rFonts w:hint="eastAsia" w:ascii="宋体" w:hAnsi="宋体" w:eastAsia="宋体" w:cs="宋体"/>
          <w:spacing w:val="1"/>
          <w:sz w:val="21"/>
          <w:szCs w:val="21"/>
          <w:highlight w:val="none"/>
        </w:rPr>
        <w:t>粮油调味、肉禽蛋品、海鲜水产、蔬菜豆制品、干杂副食类、调味品、乳品烘焙、日用杂品等，实际以需方根据当季食材及需方通知为准。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二、采购产品质量及要求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（一）总体要求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1、本项目所有由</w:t>
      </w:r>
      <w:r>
        <w:rPr>
          <w:rFonts w:hint="eastAsia" w:ascii="宋体" w:hAnsi="宋体" w:eastAsia="宋体" w:cs="宋体"/>
          <w:b w:val="0"/>
          <w:bCs w:val="0"/>
          <w:spacing w:val="-9"/>
          <w:sz w:val="21"/>
          <w:szCs w:val="21"/>
          <w:lang w:val="en-US" w:eastAsia="zh-CN"/>
        </w:rPr>
        <w:t>比选申请</w:t>
      </w:r>
      <w:r>
        <w:rPr>
          <w:rFonts w:hint="eastAsia" w:ascii="宋体" w:hAnsi="宋体" w:eastAsia="宋体" w:cs="宋体"/>
          <w:b w:val="0"/>
          <w:bCs w:val="0"/>
          <w:spacing w:val="-9"/>
          <w:sz w:val="21"/>
          <w:szCs w:val="21"/>
        </w:rPr>
        <w:t>人配送的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必须符合《中华人民共和国食品安全法》、国家相关标准、强制性规定要求及国家、当地最新卫生、食品部门颁发的相关标准。并在配送时按要求提供产品所涉及的相关国家强制规定材料。</w:t>
      </w:r>
      <w:r>
        <w:rPr>
          <w:rFonts w:hint="eastAsia" w:ascii="宋体" w:hAnsi="宋体" w:eastAsia="宋体" w:cs="宋体"/>
          <w:b w:val="0"/>
          <w:bCs w:val="0"/>
          <w:spacing w:val="-9"/>
          <w:sz w:val="21"/>
          <w:szCs w:val="21"/>
          <w:lang w:val="en-US" w:eastAsia="zh-CN"/>
        </w:rPr>
        <w:t>比选申请</w:t>
      </w:r>
      <w:r>
        <w:rPr>
          <w:rFonts w:hint="eastAsia" w:ascii="宋体" w:hAnsi="宋体" w:eastAsia="宋体" w:cs="宋体"/>
          <w:b w:val="0"/>
          <w:bCs w:val="0"/>
          <w:spacing w:val="-9"/>
          <w:sz w:val="21"/>
          <w:szCs w:val="21"/>
        </w:rPr>
        <w:t>人所配送产品达到相关食品卫生安全规定，国家有出台新的更高标准的，以新的更高标准为准，保证所配送产品配送到</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时的质量、卫生和安全。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2、检测报告要求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（1）日常检测报告：预包装食品须提供每批次的出厂检测报告；非预包装食品须提供每日的自检报告。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（2）第三方农产品有害物质检测报告：须每半年提供一次，检测项目包括但不限于重金属、农药残留兽药残留、挥发性盐基氮、呕吐毒素等。（具体检测项目，</w:t>
      </w:r>
      <w:r>
        <w:rPr>
          <w:rFonts w:hint="eastAsia" w:ascii="宋体" w:hAnsi="宋体" w:eastAsia="宋体" w:cs="宋体"/>
          <w:b w:val="0"/>
          <w:bCs w:val="0"/>
          <w:spacing w:val="-9"/>
          <w:sz w:val="21"/>
          <w:szCs w:val="21"/>
          <w:lang w:val="en-US" w:eastAsia="zh-CN"/>
        </w:rPr>
        <w:t>比选</w:t>
      </w:r>
      <w:r>
        <w:rPr>
          <w:rFonts w:hint="eastAsia" w:ascii="宋体" w:hAnsi="宋体" w:eastAsia="宋体" w:cs="宋体"/>
          <w:b w:val="0"/>
          <w:bCs w:val="0"/>
          <w:spacing w:val="-9"/>
          <w:sz w:val="21"/>
          <w:szCs w:val="21"/>
        </w:rPr>
        <w:t>人会提前告知）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（二）技术内容及要求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val="en-US" w:eastAsia="zh-CN"/>
        </w:rPr>
        <w:t>比选申请人</w:t>
      </w:r>
      <w:r>
        <w:rPr>
          <w:rFonts w:hint="eastAsia" w:ascii="宋体" w:hAnsi="宋体" w:eastAsia="宋体" w:cs="宋体"/>
          <w:b w:val="0"/>
          <w:bCs w:val="0"/>
          <w:spacing w:val="-9"/>
          <w:sz w:val="21"/>
          <w:szCs w:val="21"/>
        </w:rPr>
        <w:t>应按照</w:t>
      </w:r>
      <w:r>
        <w:rPr>
          <w:rFonts w:hint="eastAsia" w:ascii="宋体" w:hAnsi="宋体" w:eastAsia="宋体" w:cs="宋体"/>
          <w:b w:val="0"/>
          <w:bCs w:val="0"/>
          <w:spacing w:val="-9"/>
          <w:sz w:val="21"/>
          <w:szCs w:val="21"/>
          <w:lang w:val="en-US" w:eastAsia="zh-CN"/>
        </w:rPr>
        <w:t>比选</w:t>
      </w:r>
      <w:r>
        <w:rPr>
          <w:rFonts w:hint="eastAsia" w:ascii="宋体" w:hAnsi="宋体" w:eastAsia="宋体" w:cs="宋体"/>
          <w:b w:val="0"/>
          <w:bCs w:val="0"/>
          <w:spacing w:val="-9"/>
          <w:sz w:val="21"/>
          <w:szCs w:val="21"/>
        </w:rPr>
        <w:t>人需求等级进行配送，包括当天屠宰的鲜肉或冷鲜肉（含畜肉类、禽肉类等），鱼、海带等水产类，冻鸡腿、冻掌中宝等冷冻肉类。（特殊情况下须取得</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认可后方可用冻肉替代）</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2、生鲜畜肉类：应无槽头肉和血刀肉；甲状腺、肾上腺、病变淋巴摘除干净；无残留毛绒，不准带长短毛；不带浮毛、凝血块、胆污、粪污及其他污染物；肌肉应有光泽，</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不粘手，有弹性，指压后凹陷立即恢复原状，并具有鲜肉的正常气味，精排类无龙骨。猪肉应符合生猪溯源体系的要求并有产地动物卫生监督机构出具的检疫（或检测）合格证明和动物产品检疫（或检测）合格验讫印章以及生猪定点屠宰厂肉品品质检验合格验讫印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3、生鲜禽肉类：家禽鲜活原料应体壮，色泽正常，无病，无内脏，无异物，符合相关规格要求，达到使用标准。生鲜禽肉类必须保证新鲜，应符合食品安全溯源管理要求。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4、水产类：须保证鲜活、大小基本统一。水产品的淡水鱼类（仅限草鱼、鲢鱼、鲫鱼、鲤鱼）、海水藻类（仅限海带）的食品安全指标应分别符合GB 2733-2015《食品安全国家标准鲜、冻动物性水产品》、GB 19643-2016 《食品安全国家标准藻类及其制品》的规定或国家卫生、食品安全最新标准。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冷冻肉类：要求肉体冻实而坚硬，无化冻现象，肉质紧密而有弹性，色泽均匀，不粘手，交货时干净、新鲜、无异味，冷冻禽类食品解冻后净重量不少于90%，冷冻肉类食品解冻后净重量不少于92%，冷冻鱼类要求鱼眼睛清亮，角膜透明，鳞片上覆有冻结的透明黏液层，皮肤天然色泽明显。冷冻水产品解冻后净重量不少于85%，解冻时间为4 小时或以内（室温20℃）。所有冷冻食品均清晰列出产品品牌、规格、类型、包装方式、包装净重、含冰量等相关参数，且包装箱上必须贴有“SC 编码”。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6、配送肉类须符合GB2707-2016、GB2762-2017 现行国家标准或国家卫生、食品安全最新标准。所供肉类不得检出国务院食品安全委员会办公室《“瘦肉精”专项整治方案》（食安办〔2011〕14 号） 规定的“瘦肉精”品质目录。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提供猪肉生产厂家的《生猪定点屠宰证》和《动物防疫条件合格证》（提供证书复印件加盖</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公章）。其他生鲜畜肉（牛肉、羊肉等）类供应时应提供当日《动物检疫合格证明》或《出县境动物产品检疫合格证明》。生鲜禽肉类供应时应提供当日的《动物产品检疫合格证明》或《出县境动物产品检疫合格证明》，外地生鲜禽肉应有其所在地农业部门的检疫合格证明或检疫验讫标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bCs/>
          <w:spacing w:val="-9"/>
          <w:sz w:val="21"/>
          <w:szCs w:val="21"/>
        </w:rPr>
      </w:pPr>
      <w:r>
        <w:rPr>
          <w:rFonts w:hint="eastAsia" w:ascii="宋体" w:hAnsi="宋体" w:eastAsia="宋体" w:cs="宋体"/>
          <w:b w:val="0"/>
          <w:bCs w:val="0"/>
          <w:spacing w:val="-9"/>
          <w:sz w:val="21"/>
          <w:szCs w:val="21"/>
        </w:rPr>
        <w:t>8、按需求等级进行配送包括当季各类新鲜无公害蔬菜（大棚种植蔬菜）、无公害水果，净菜、鲜面，蔬菜水果符合溯源体系的要求。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蔬菜类：无黄叶、无枯死叶、无虫、无杂质，须当日采摘，当日供应，蔬菜须保证菜面干净、无明显泥土、码放整齐、无破损、大小统一、不得过熟或欠熟，严禁配送药性和肥气未脱，并按相关规定配送前采样送检，按照</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要求提供具有农药、杀虫剂等残留检测合格的报告。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10、水果类：须保证果型匀称，色泽均匀，无干疤、斑点、裂口、腐烂，口感好，并按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送货前提出的具体要求供货。</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11、净菜：须为当天生产，按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要求至少提供新鲜无害的净菜产品，</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应进行充分的清洗，去除农产品有害物质，保证加工后的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洁净、卫生。对于需要泡制的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，应按食品安全法有关规定进行泡制，不得使用对人体有危害的物质等进行泡制，泡制后应进行充分的清洗。</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需要进行加工，营养搭配合理且按份进行预包装，加工后的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应符合直接烹炒的要求。建立24小时监控体系，在所有的生产车间、库房安装24小时监控设备，</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授权相关工作人员即可随时查看监控实时画面，有净菜加工生产线（至少包含以下设备：洗菜机、切菜机、切丁机、切丝机、去皮机、脱水机等）。应有封闭式、独立的净菜加工场所。针对净菜加工要求，设有原材料存放区，分检、筛查区，清洗区，加工区，包装区，配送区等独立区域。加工场所应配备“五防”（防尘、防潮、防虫、防鼠、防蚊蝇）相关设备设施，防止污染食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12、鲜面类：根据</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要求配送当天生产的鲜面类产品（切面、饺子等）。无须二次处理可以直接进行熟加工。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13、所配送的</w:t>
      </w:r>
      <w:r>
        <w:rPr>
          <w:rFonts w:hint="eastAsia" w:ascii="宋体" w:hAnsi="宋体" w:eastAsia="宋体" w:cs="宋体"/>
          <w:b w:val="0"/>
          <w:bCs w:val="0"/>
          <w:spacing w:val="-9"/>
          <w:sz w:val="21"/>
          <w:szCs w:val="21"/>
          <w:lang w:eastAsia="zh-CN"/>
        </w:rPr>
        <w:t>食品食材</w:t>
      </w:r>
      <w:r>
        <w:rPr>
          <w:rFonts w:hint="eastAsia" w:ascii="宋体" w:hAnsi="宋体" w:eastAsia="宋体" w:cs="宋体"/>
          <w:b w:val="0"/>
          <w:bCs w:val="0"/>
          <w:spacing w:val="-9"/>
          <w:sz w:val="21"/>
          <w:szCs w:val="21"/>
        </w:rPr>
        <w:t>农药残留须符合GB 2763-2016《食品安全国家标准食品中农药最大残留限量》、GB 2762-2017《食品安全国家标准食品中污染物限量》或国家最新标准要求。为确保食品安全，严禁配送使用剧毒农药的蔬菜、水果，不得配送药性和肥气未脱的蔬菜、水果，必须保证其新鲜度，残余农药含量不能超过国家有关标准，由蔬菜水果引发的食物中毒等安全事故，由</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负全责。</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14、干杂、调味品：产品符合国家质量安全检验标准、随货有该批次产品质量检测合格证、包装完好无损、外观无霉变、无斑点、无腐烂变质，有该物品独有的气味、无异味。须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要求，包装完整、无任何破损、无挤压、无破碎、无异味、无任何表面附着物或衍生物。具有相关产品检验报告，有在保质期内SC标记。符合国家现行或最新标准要求。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15、乳制品：符合《中华人民共和国食品安全法》、《乳品质量安全监督管理条例》及《乳品安全国家标准》关于奶制品的相关标准或国家最新标准要求，新鲜、口感好。色泽：呈均匀一致的乳白色，或微黄色。气味：具有牛乳固有的滋味和气味，无异味。组织状态：均匀的液体，无凝块，无粘稠现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16、粮油：每批次产品具有检测报告；大米需符合二级或以上籼米，须符合GB 2715-2016《食品安全国家标准粮食》、《大米国家质量标准》、《国家粮食卫生标准》等或国家最新标准要求；面粉（一级）、挂面须符合GB/T 1355-1986《小麦粉》、GB 8607-1988《高筋小麦粉》等或国家最新标准要求；食用油应符合四级压榨并定型包装，须符合GB 2716-2018《食用植物油卫生标准》等国家最新标准要求；其他粮油类产品须符合国家或者行业规定，保证产品的质量和安全。污染物限量需符合GB 2762-2017《食品安全国家标准食品中污染物限量》等国家最新标准要求。面粉中不得添加过氧化甲酰、溴酸钾，添加营养强化剂应符合GB14880-2012 《食品安全国家标准食品营养强化剂使用标准》。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17、禽蛋：蛋类预包装，配送时必须保证按需求等级配送且可溯源、新鲜、清洁卫生、无破损，应符合GB 2749-2015《食品安全国家标准蛋与蛋制品》、GB 2762-2017《食品安全国家标准食品中污染物限量》等国家最新标准要求。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18、</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所需的其他副食：产品符合国家质量安全检验标准、随货有该批次产品质量检测合格证、包装完好无损、外观无霉变、无斑点、无腐烂变质，有该物品独有的气味、无异味。须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要求，包装完整、无任何破损、无挤压、无破碎、无异味、无任何表面附着物或衍生物。具有相关产品检验报告，有在保质期内SC 标记，须符合国家相关标准或最新标准。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19、食品原料的食品安全指标应符合相应食品安全国家标准的规定，分等分级的质量指标不低于国家有关食品质量标准的中位数水平，如质量或规格等级划分为1、2、3、4、5 或大（L）、中（M）、小（S）的，应选择1、2 或大（L）、中（M）等级。食品原料的包装应完整、清洁、无破损，包装有关食品名称、生产日期、保质期限、质量等级、生产经营者等标识内容应与其内装物一致。</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20、预包装食品须保证规格品种完全符合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要求，包装规格、口味、种类齐全。保质期在3 天（含）以内的，必须是送货当天生产的货品；保质期在7 天（含）以内的，送货日不超过生产日两日；保质期在6 个月（含）以内的，送货日至保质期到期日的天数必须大于保质期天数的三分之二；6 个月（不含）以上的，送货日至保质期到期日的天数必须大于保质期天数的二分之一，凭出厂合格证与检验员章确认质量。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（三）其他要求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1、配送生活物资安全要求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所配送的生活物资必须符合国家食品安全相关的法律、法规和标准的要求。若国家出台新法律、法规和标准，则以新的法律、法规和标准为准，保证所供产品配送到采购人时的质量、卫生和安全。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配送的需要包装的生活物资，其包装材料均须符合食品包装容器和包装材料应有食品安全标准或要求，并带有标签。标志、标签应符合国家相关最新标准及食品安全法规的相关规定。包装计量食品应符合国家质检总局最新《定量包装商品计量监督管理办法》的有关规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sz w:val="21"/>
          <w:szCs w:val="21"/>
          <w:lang w:eastAsia="zh-CN"/>
        </w:rPr>
      </w:pPr>
      <w:r>
        <w:rPr>
          <w:rFonts w:hint="eastAsia" w:ascii="宋体" w:hAnsi="宋体" w:eastAsia="宋体" w:cs="宋体"/>
          <w:b w:val="0"/>
          <w:bCs w:val="0"/>
          <w:spacing w:val="-9"/>
          <w:sz w:val="21"/>
          <w:szCs w:val="21"/>
        </w:rPr>
        <w:t>（3）</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必须承诺若发生因生活物资引发的食品安全事故，由</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承担全部责任</w:t>
      </w:r>
      <w:r>
        <w:rPr>
          <w:rFonts w:hint="eastAsia" w:ascii="宋体" w:hAnsi="宋体" w:eastAsia="宋体" w:cs="宋体"/>
          <w:b w:val="0"/>
          <w:bCs w:val="0"/>
          <w:spacing w:val="-9"/>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2、配送生活物资管理要求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sz w:val="21"/>
          <w:szCs w:val="21"/>
          <w:lang w:eastAsia="zh-CN"/>
        </w:rPr>
      </w:pPr>
      <w:r>
        <w:rPr>
          <w:rFonts w:hint="eastAsia" w:ascii="宋体" w:hAnsi="宋体" w:eastAsia="宋体" w:cs="宋体"/>
          <w:b w:val="0"/>
          <w:bCs w:val="0"/>
          <w:spacing w:val="-9"/>
          <w:sz w:val="21"/>
          <w:szCs w:val="21"/>
        </w:rPr>
        <w:t>（1）所有生活物资均应做好原辅料出入库登记管理、产成品出入库登记管理、出厂检测报告记录管理、第三方农产品有害物质检测报告记录管理；需进行加工的生活物资另须做好生产记录管理</w:t>
      </w:r>
      <w:r>
        <w:rPr>
          <w:rFonts w:hint="eastAsia" w:ascii="宋体" w:hAnsi="宋体" w:eastAsia="宋体" w:cs="宋体"/>
          <w:b w:val="0"/>
          <w:bCs w:val="0"/>
          <w:spacing w:val="-9"/>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（2）所有生活物资均须留样，留样地点、时限等以相关国家标准及采购人要求为准。非预包装生活物资生鲜生活物资留样保存24 小时，其余预包装类生活物资留样保存一周。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（3）所有配送生活物资在配送前，必须自行查验。预包装食品必须粘贴印有</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详细信息的封条。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（4）所有生活物资在出库前必须检查其有效期、包装完整程度等。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配送人员应持健康证上岗。</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所有的生产、加工、储存、配送人员等所有与本项目相关的人员每年应进行一次体检。</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3、环境场所要求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须严格执行《中华人民共和国食品安全法》及中华人民共和国有关餐饮、食品的卫生制度。</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应具备实施本包件所必需的冷冻冷藏库及食品经营、加工、储存、配送、检测场所或租赁的固定生活物资仓储库房，承诺能按时、按需运送货物并保证所配送产品的质量、卫生和安全。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4、生活物资配送要求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（1）所有需配送产品必须符合产品加工运输的国家标准，并实行专车专人定点配送，按规定送到采购人指定的库房，并按存放要求堆放整齐。</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须提供专职联系人员联系方式，负责联系（电话、</w:t>
      </w:r>
      <w:r>
        <w:rPr>
          <w:rFonts w:hint="eastAsia" w:ascii="宋体" w:hAnsi="宋体" w:eastAsia="宋体" w:cs="宋体"/>
          <w:b w:val="0"/>
          <w:bCs w:val="0"/>
          <w:spacing w:val="-9"/>
          <w:sz w:val="21"/>
          <w:szCs w:val="21"/>
          <w:lang w:val="en-US" w:eastAsia="zh-CN"/>
        </w:rPr>
        <w:t>微信</w:t>
      </w:r>
      <w:r>
        <w:rPr>
          <w:rFonts w:hint="eastAsia" w:ascii="宋体" w:hAnsi="宋体" w:eastAsia="宋体" w:cs="宋体"/>
          <w:b w:val="0"/>
          <w:bCs w:val="0"/>
          <w:spacing w:val="-9"/>
          <w:sz w:val="21"/>
          <w:szCs w:val="21"/>
        </w:rPr>
        <w:t>）并确认生活物资种类、数量、配送时间及配送要求，信息交换方式等由双方自行商定。</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必须自行提供配送服务，不得将配送项目进行任何方式的转包。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（3）配送车辆：为保证配送时效，</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应保证用于本项目的配送驾驶员应与配送车辆相对应，一人一车。</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（4）人员要求：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每辆配送车辆保证配送人员，配送人员应具备有效的健康合格证明，无犯罪、吸毒史。</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val="en-US" w:eastAsia="zh-CN"/>
        </w:rPr>
        <w:t>5</w:t>
      </w:r>
      <w:r>
        <w:rPr>
          <w:rFonts w:hint="eastAsia" w:ascii="宋体" w:hAnsi="宋体" w:eastAsia="宋体" w:cs="宋体"/>
          <w:b w:val="0"/>
          <w:bCs w:val="0"/>
          <w:spacing w:val="-9"/>
          <w:sz w:val="21"/>
          <w:szCs w:val="21"/>
        </w:rPr>
        <w:t>）运输要求：</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应做好运输过程中的食品安全保障工作。运输中要防止雨淋日晒及交叉污染，确保配送的生活物资优质、安全、可靠，确保运输安全。若采购人发现配送的生活物资存在包装破损或变质，将及时通知</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进行处理并做好记录，</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需更换相同品种相同数量的原材料（不另行收费）。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5、应急配送要求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针对应急保障，</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具有完善的应急配送网点，并配备有应急配送车，在采购人有补货要求时，补货必须在1个小时内送达采购人指定地点。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6、生活物资溯源要求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bCs/>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须具有完善的食品溯源体系，内容有生产人员、生产日期及时间、进货日期及时间与召回制度，应定期进行演练。质量安全指标检测不合格时，应予以及时召回。</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7、结算要求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rPr>
        <w:t>1</w:t>
      </w: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rPr>
        <w:t>付款方式：按月根据结算价据实结算</w:t>
      </w:r>
      <w:r>
        <w:rPr>
          <w:rFonts w:hint="eastAsia" w:ascii="宋体" w:hAnsi="宋体" w:eastAsia="宋体" w:cs="宋体"/>
          <w:b w:val="0"/>
          <w:bCs w:val="0"/>
          <w:spacing w:val="-9"/>
          <w:sz w:val="21"/>
          <w:szCs w:val="21"/>
          <w:lang w:val="en-US" w:eastAsia="zh-CN"/>
        </w:rPr>
        <w:t>食品食材</w:t>
      </w:r>
      <w:r>
        <w:rPr>
          <w:rFonts w:hint="eastAsia" w:ascii="宋体" w:hAnsi="宋体" w:eastAsia="宋体" w:cs="宋体"/>
          <w:b w:val="0"/>
          <w:bCs w:val="0"/>
          <w:spacing w:val="-9"/>
          <w:sz w:val="21"/>
          <w:szCs w:val="21"/>
        </w:rPr>
        <w:t>配送费用。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spacing w:val="-9"/>
          <w:sz w:val="21"/>
          <w:szCs w:val="21"/>
          <w:lang w:eastAsia="zh-CN"/>
        </w:rPr>
        <w:t>（</w:t>
      </w:r>
      <w:r>
        <w:rPr>
          <w:rFonts w:hint="eastAsia" w:ascii="宋体" w:hAnsi="宋体" w:eastAsia="宋体" w:cs="宋体"/>
          <w:b w:val="0"/>
          <w:bCs w:val="0"/>
          <w:spacing w:val="-9"/>
          <w:sz w:val="21"/>
          <w:szCs w:val="21"/>
          <w:lang w:val="en-US" w:eastAsia="zh-CN"/>
        </w:rPr>
        <w:t>2）</w:t>
      </w:r>
      <w:r>
        <w:rPr>
          <w:rFonts w:hint="eastAsia" w:ascii="宋体" w:hAnsi="宋体" w:eastAsia="宋体" w:cs="宋体"/>
          <w:b w:val="0"/>
          <w:bCs w:val="0"/>
          <w:color w:val="auto"/>
          <w:spacing w:val="-9"/>
          <w:sz w:val="21"/>
          <w:szCs w:val="21"/>
        </w:rPr>
        <w:t>最终结算货款=（食材市场基准单价*月实际采购数量）*报价比例。</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lang w:eastAsia="zh-CN"/>
        </w:rPr>
        <w:t>（</w:t>
      </w:r>
      <w:r>
        <w:rPr>
          <w:rFonts w:hint="eastAsia" w:ascii="宋体" w:hAnsi="宋体" w:eastAsia="宋体" w:cs="宋体"/>
          <w:b w:val="0"/>
          <w:bCs w:val="0"/>
          <w:color w:val="auto"/>
          <w:spacing w:val="-9"/>
          <w:sz w:val="21"/>
          <w:szCs w:val="21"/>
          <w:lang w:val="en-US" w:eastAsia="zh-CN"/>
        </w:rPr>
        <w:t>3）</w:t>
      </w:r>
      <w:r>
        <w:rPr>
          <w:rFonts w:hint="eastAsia" w:ascii="宋体" w:hAnsi="宋体" w:eastAsia="宋体" w:cs="宋体"/>
          <w:b w:val="0"/>
          <w:bCs w:val="0"/>
          <w:color w:val="auto"/>
          <w:spacing w:val="-9"/>
          <w:sz w:val="21"/>
          <w:szCs w:val="21"/>
        </w:rPr>
        <w:t>市场基准价格的确定：比选人成立由双方代表组成的询价小组，在合同签订之日起7天内双方对所供食材开展一次市场零售价调查，以比选人单位辖区所在主城区任一综合农贸市场不少于三家商铺的单个商品市场零售价的平均价为准，以此作为食材市场基准价。服务期内新增的任一食材同样适用上述原则确定食材市场基准单价。</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食材市场基准单价的调整：若某项食材市场基准单价的浮动超过±5%，则双方对市场零售价进行调查，按上述原则重新确定该项食材的市场基准单价作为结算的依据。</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color w:val="auto"/>
          <w:spacing w:val="-9"/>
          <w:sz w:val="21"/>
          <w:szCs w:val="21"/>
        </w:rPr>
      </w:pPr>
      <w:r>
        <w:rPr>
          <w:rFonts w:hint="eastAsia" w:ascii="宋体" w:hAnsi="宋体" w:eastAsia="宋体" w:cs="宋体"/>
          <w:b w:val="0"/>
          <w:bCs w:val="0"/>
          <w:color w:val="auto"/>
          <w:spacing w:val="-9"/>
          <w:sz w:val="21"/>
          <w:szCs w:val="21"/>
        </w:rPr>
        <w:t>单个商品的市场零售价是指商家向普通消费者出售该商品的价格，成交供应商不得以开具税票等任何理由要求商家提高报价，干扰市场零售价调查工作。</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w:t>
      </w:r>
      <w:r>
        <w:rPr>
          <w:rFonts w:hint="eastAsia" w:ascii="宋体" w:hAnsi="宋体" w:eastAsia="宋体" w:cs="宋体"/>
          <w:b w:val="0"/>
          <w:bCs w:val="0"/>
          <w:spacing w:val="-9"/>
          <w:sz w:val="21"/>
          <w:szCs w:val="21"/>
          <w:lang w:val="en-US" w:eastAsia="zh-CN"/>
        </w:rPr>
        <w:t>食品食材</w:t>
      </w:r>
      <w:r>
        <w:rPr>
          <w:rFonts w:hint="eastAsia" w:ascii="宋体" w:hAnsi="宋体" w:eastAsia="宋体" w:cs="宋体"/>
          <w:b w:val="0"/>
          <w:bCs w:val="0"/>
          <w:spacing w:val="-9"/>
          <w:sz w:val="21"/>
          <w:szCs w:val="21"/>
        </w:rPr>
        <w:t>验收要求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1、验收流程</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做好卸货前的检查。双方验收人员卸货前应对场地和验收设备做好准备，并对物品的外观质量进行初步了解。食品运输必须采用符合卫生标准的外包装和运输工具，保持清洁和定期消毒，车厢内无不良气味、异味。冷藏、冷冻食品必须用专用冷藏、冷冻载具运输，在运输过程中保持安全的冷藏、冷冻温度，冷冻食品没有曾经解冻痕迹或软化现象，包装呈干爽状态。食品应清洁，无损伤、腐烂现象，外包装完整，无寄生虫或已受虫害现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（2）采取现场验收的方式，双方验收人员应认真检查物资的质量，按索票——验证——抽查——过磅——入库的程序完成验收，</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人可提供原件给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，原件只有一份而无法提供给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的，查验原件后索取复印件盖</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人鲜章留存。</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（3）验收人员应按</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文件产品质量要求对货物质量进行抽查，比较相关文件，以确保食品品种符合要求。如确定有所差异，应即刻通知送货人员。如发现食品有损坏的情况，应在相关单据上记录所有损坏情况。并对货物损坏情况进行拍照并存档。对于食品验收的全部信息数据，</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使用单位验收人员应和</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人送货人员一起确认，并保留双方签字单据。</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（4）抽查发现食品安全质量问题的处理：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lang w:eastAsia="zh-CN"/>
        </w:rPr>
      </w:pPr>
      <w:r>
        <w:rPr>
          <w:rFonts w:hint="eastAsia" w:ascii="宋体" w:hAnsi="宋体" w:eastAsia="宋体" w:cs="宋体"/>
          <w:b w:val="0"/>
          <w:bCs w:val="0"/>
          <w:spacing w:val="-9"/>
          <w:sz w:val="21"/>
          <w:szCs w:val="21"/>
        </w:rPr>
        <w:t>①对危及人身安全的食品质量问题采取零容忍措施，一经发现，当日所送同批次产品全部退货</w:t>
      </w:r>
      <w:r>
        <w:rPr>
          <w:rFonts w:hint="eastAsia" w:ascii="宋体" w:hAnsi="宋体" w:eastAsia="宋体" w:cs="宋体"/>
          <w:b w:val="0"/>
          <w:bCs w:val="0"/>
          <w:spacing w:val="-9"/>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②若抽查未发现问题，而在加工食用前发现部分产品质量问题，应立即通知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人，将问题产品退货处理。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2、退（补）货流程</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对不符合质量要求的货物由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使用单位验收人员提出清退，如双方对质量或重量有争议的可送具有检验资质的部门检测，同时留样备检，对数量不足或部分退货的，责成</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人以不影响伙食供应为前提尽快补送。在退货过程中，对有碍公共卫生安全的食品，应按国家有关规定处理或进行协议销毁，不退货给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3、验收记录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为保证配送品种斤两的准确性，对每次验收的货物均记录货物名称、数量、验收情况等事项，以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的验货数量为准，双方验货后签字确认，</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留存</w:t>
      </w:r>
      <w:r>
        <w:rPr>
          <w:rFonts w:hint="eastAsia" w:ascii="宋体" w:hAnsi="宋体" w:eastAsia="宋体" w:cs="宋体"/>
          <w:b w:val="0"/>
          <w:bCs w:val="0"/>
          <w:spacing w:val="-9"/>
          <w:sz w:val="21"/>
          <w:szCs w:val="21"/>
          <w:lang w:val="en-US" w:eastAsia="zh-CN"/>
        </w:rPr>
        <w:t>贰</w:t>
      </w:r>
      <w:r>
        <w:rPr>
          <w:rFonts w:hint="eastAsia" w:ascii="宋体" w:hAnsi="宋体" w:eastAsia="宋体" w:cs="宋体"/>
          <w:b w:val="0"/>
          <w:bCs w:val="0"/>
          <w:spacing w:val="-9"/>
          <w:sz w:val="21"/>
          <w:szCs w:val="21"/>
        </w:rPr>
        <w:t>份，</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人留存</w:t>
      </w:r>
      <w:r>
        <w:rPr>
          <w:rFonts w:hint="eastAsia" w:ascii="宋体" w:hAnsi="宋体" w:eastAsia="宋体" w:cs="宋体"/>
          <w:b w:val="0"/>
          <w:bCs w:val="0"/>
          <w:spacing w:val="-9"/>
          <w:sz w:val="21"/>
          <w:szCs w:val="21"/>
          <w:lang w:val="en-US" w:eastAsia="zh-CN"/>
        </w:rPr>
        <w:t>壹</w:t>
      </w:r>
      <w:r>
        <w:rPr>
          <w:rFonts w:hint="eastAsia" w:ascii="宋体" w:hAnsi="宋体" w:eastAsia="宋体" w:cs="宋体"/>
          <w:b w:val="0"/>
          <w:bCs w:val="0"/>
          <w:spacing w:val="-9"/>
          <w:sz w:val="21"/>
          <w:szCs w:val="21"/>
        </w:rPr>
        <w:t>份。作为送、收货的凭证。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4、验收标准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所提供的物品必须符合国家有关标准，有产品检验报告。保证无异味、无霉烂变质，如不符合文件所描述的质量标准，必须退货并承担违约责任。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（1）所供货物必须符合国家行业生产及相关标准，均能提供相应批次的合格检验证明（如农药残留检测报告、动物检疫证等。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提供的鲜肉、骨必须是经过肉检（卫生部门检疫）的当日屠宰的新鲜肉，应保持较好的外观和质量等级，符合国家食品部门的有关标准，保证无异味、无腐烂变质，无添加瘦肉精，提供当批有效的动物检疫合格证复印件（原件备查），鲜肉确保每日新鲜（当日屠宰）、无异味，并注明保鲜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（3）其他冷冻肉类：冷冻肉要求肉体冻实而且坚硬，无化冻现象，肉质紧密而有弹性， 色泽均匀，不粘手，交货时干净、新鲜、无异味；冷冻鱼类要求鱼眼睛清亮，角膜透明， 鳞片上覆有冻结的透明黏液层，皮肤天然色泽明显。</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冷冻禽类食品解冻后净重量不少于90%，冷冻肉类食品解冻后净重量不少于92%，冷冻水产品解冻后净重量不少于85%，解冻时间为4小时或以内（室温20℃）。所有冷冻食品均清晰列出产品品牌、规格、类型、包装方式、包装净重、含冰量等相关参数，且包装箱上必须贴有“SC 编码”。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（5）冷冻食品为预包装食品，具有明显“SC 编码”。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（6）瓜、果、蔬菜必须是优质货品，蔬菜必须保证是24 小时内收成，保持较好色泽及新鲜度；不得含有残留农药或污染物，</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必须保证所供应的蔬菜、瓜果符合卫生标准，卫生指标应符合我国无公害蔬菜上的卫生指标规定，同时承担因所供蔬菜问题引起的一切事故后果。各种蔬菜都应具有本品种固有的气味、形态、颜色、光泽及蔬菜的成熟度和鲜嫩程度，没有腐烂变质及其他异常味道，不能提供萎蔫、枯塌、损伤、病变、虫害等异常蔬菜。</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（7）所供货物必须符合国家行业生产及相关标准，货真价实，均能提供相应批次的合格检验证明（如农药残留检测报告）。</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（8）所提供大米、面食、食用油等必须有明显“SC 编码”。不得有掺假、变质、变味、过期等现象出现，严禁伪劣、假冒、无证不合格物品进入仓库。按等级保质保量完成供货。有明确的商品标签，有生产日期、保质期、质量等级，食用油还须要并标明初制油的加工工艺(即用浸出法生产，还是用压榨法生产的)。</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5、农产品有害物质限量要求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提供的农产品的有害物质应符合国家关于农残、兽残及污染物限量等国家最新标准要求。（包含但不限于《GB 2762-2017 食品安全国家标准食品中污染物限量》、《GB 2763-2016 食品安全国家标准食品中农药最大残留限量》等）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6、调味品、小食品、预包装食品等保证配送种类、品牌、规格，质量完全符合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要求，包装完整、无任何破损、无挤压、无破碎、无异味、无任何表面附着物或衍生物。</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val="en-US" w:eastAsia="zh-CN"/>
        </w:rPr>
        <w:t>7</w:t>
      </w:r>
      <w:r>
        <w:rPr>
          <w:rFonts w:hint="eastAsia" w:ascii="宋体" w:hAnsi="宋体" w:eastAsia="宋体" w:cs="宋体"/>
          <w:b w:val="0"/>
          <w:bCs w:val="0"/>
          <w:spacing w:val="-9"/>
          <w:sz w:val="21"/>
          <w:szCs w:val="21"/>
        </w:rPr>
        <w:t>、责任追究制度</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人应积极配合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及相关部门随时抽查商品来源、配送采购及流程，</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人如无正当理由拒绝的，考核扣除2000 元/次，情节恶劣的</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有权中止合同。因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人配送不及时或配送错误，影响正常就餐的，给予处罚3000 元/次；情节严重的取消配送资格；因配送产品引发的食品安全事故或造成责任事故的取消</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人配送资格，并将追究其法律责任。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rPr>
        <w:t>三、商务要求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val="en-US" w:eastAsia="zh-CN"/>
        </w:rPr>
        <w:t>一</w:t>
      </w:r>
      <w:r>
        <w:rPr>
          <w:rFonts w:hint="eastAsia" w:ascii="宋体" w:hAnsi="宋体" w:eastAsia="宋体" w:cs="宋体"/>
          <w:b w:val="0"/>
          <w:bCs w:val="0"/>
          <w:spacing w:val="-9"/>
          <w:sz w:val="21"/>
          <w:szCs w:val="21"/>
        </w:rPr>
        <w:t>）交货时间：</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自合同签订之日，每日供货或按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（二）交货地点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lang w:val="en-US" w:eastAsia="zh-CN"/>
        </w:rPr>
      </w:pPr>
      <w:r>
        <w:rPr>
          <w:rFonts w:hint="eastAsia" w:ascii="宋体" w:hAnsi="宋体" w:eastAsia="宋体" w:cs="宋体"/>
          <w:b w:val="0"/>
          <w:bCs w:val="0"/>
          <w:spacing w:val="-9"/>
          <w:sz w:val="21"/>
          <w:szCs w:val="21"/>
          <w:lang w:val="en-US" w:eastAsia="zh-CN"/>
        </w:rPr>
        <w:t>比选人指定食堂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（三）支付方式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货款实行按月结算，以</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折扣率及实际采购数量计算总价款。</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（四）验收标准和方法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1.所有货物及外包装必须安全、卫生、无毒、无害，符合食品卫生质量要求，产品必须通过国家强制要求的各类认证。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2.所有货物必须符合卫生防疫、检疫部门，质量检验、监督等部门的相关质量要求，能出具相关权威部门近期有效清晰的质检报告单；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3.所有货物有较好的感官性状。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4.在合同期内，</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将抽取</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人所配送的物资送至国家相关检验机构进行检验一至两次，第一次送检费用由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人承担，第二次送检若检验不合格，送检费用由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人承担，若检验合格，送检费用由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负责。若送检质量不合格，将依据合同条款进行处罚，情节严重者终止合同，并按合同违约条款进行赔偿。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5.若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人所提供物资的质量因不符合相关质量标准，导致</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被卫生防疫、检疫部门处罚，所产生的罚款费用由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人全额承担，将依据合同条款进行处罚，情节严重者终止合同，并按合同违约条款进行赔偿。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6.原材料验收由</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人，双方现场检验，对供应产品的质量无异议数量准确无误后，双方签字，各自留存。</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7.冷鲜猪肉类必须保证供应为当日生产的产品，须出具加盖地方政府监督所检疫章的动物检疫证明，畜肉品须色泽鲜亮、无任何异味、无毛、按压无水迹。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8.原材料在验收时有不符合要求的，一律退回，</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人无条件重新更换配送货物，更换后仍然不符合标准的招标方有权对</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人处以一定金额的罚款。</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9.质量要求：所有食材质量必须达到《中华人民共和国食品安全法》及相关法律法规的要求。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10.</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明确禁止使用含有兴奋剂的食品和添加剂，</w:t>
      </w:r>
      <w:r>
        <w:rPr>
          <w:rFonts w:hint="eastAsia" w:ascii="宋体" w:hAnsi="宋体" w:eastAsia="宋体" w:cs="宋体"/>
          <w:b w:val="0"/>
          <w:bCs w:val="0"/>
          <w:spacing w:val="-9"/>
          <w:sz w:val="21"/>
          <w:szCs w:val="21"/>
          <w:lang w:eastAsia="zh-CN"/>
        </w:rPr>
        <w:t>比选申请人</w:t>
      </w:r>
      <w:r>
        <w:rPr>
          <w:rFonts w:hint="eastAsia" w:ascii="宋体" w:hAnsi="宋体" w:eastAsia="宋体" w:cs="宋体"/>
          <w:b w:val="0"/>
          <w:bCs w:val="0"/>
          <w:spacing w:val="-9"/>
          <w:sz w:val="21"/>
          <w:szCs w:val="21"/>
        </w:rPr>
        <w:t>应完全尊重甲方的行业惯例和要求，确保所供应食品中不出现含瘦肉精等类似违禁添加剂。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11.</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人按照卫生防疫要求定期提供相应的食品出厂合格证，检疫证等相关证件。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12.因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人供货质量原因，引起</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食品安全事故，应按照《中华人民共和国食品安全法》及相关规定，除赔偿当期的原材料损失外，还应对由此引起的其他延续损失给予全额经济赔偿(包括医疗、声誉)，并承担其他相应法律责任。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（五）违约责任与解决争议的方法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比选人</w:t>
      </w:r>
      <w:r>
        <w:rPr>
          <w:rFonts w:hint="eastAsia" w:ascii="宋体" w:hAnsi="宋体" w:eastAsia="宋体" w:cs="宋体"/>
          <w:b/>
          <w:bCs/>
          <w:spacing w:val="-9"/>
          <w:sz w:val="21"/>
          <w:szCs w:val="21"/>
        </w:rPr>
        <w:t xml:space="preserve">违约责任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（1）因</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无故逾期支付合同款的，除应及时付合同款外，应向</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人支付欠款总额万分之一/天的违约金；逾期付款超过30天的，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人有权终止合同；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（2）</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偿付的违约金不足以弥补</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人损失的，还应按</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人损失尚未弥补的部分，支付赔偿金给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6" w:firstLineChars="200"/>
        <w:textAlignment w:val="baseline"/>
        <w:rPr>
          <w:rFonts w:hint="eastAsia" w:ascii="宋体" w:hAnsi="宋体" w:eastAsia="宋体" w:cs="宋体"/>
          <w:b/>
          <w:bCs/>
          <w:spacing w:val="-9"/>
          <w:sz w:val="21"/>
          <w:szCs w:val="21"/>
        </w:rPr>
      </w:pPr>
      <w:r>
        <w:rPr>
          <w:rFonts w:hint="eastAsia" w:ascii="宋体" w:hAnsi="宋体" w:eastAsia="宋体" w:cs="宋体"/>
          <w:b/>
          <w:bCs/>
          <w:spacing w:val="-9"/>
          <w:sz w:val="21"/>
          <w:szCs w:val="21"/>
          <w:lang w:eastAsia="zh-CN"/>
        </w:rPr>
        <w:t>中选</w:t>
      </w:r>
      <w:r>
        <w:rPr>
          <w:rFonts w:hint="eastAsia" w:ascii="宋体" w:hAnsi="宋体" w:eastAsia="宋体" w:cs="宋体"/>
          <w:b/>
          <w:bCs/>
          <w:spacing w:val="-9"/>
          <w:sz w:val="21"/>
          <w:szCs w:val="21"/>
        </w:rPr>
        <w:t xml:space="preserve">人违约责任 </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人所提供的服务有不符合</w:t>
      </w:r>
      <w:r>
        <w:rPr>
          <w:rFonts w:hint="eastAsia" w:ascii="宋体" w:hAnsi="宋体" w:eastAsia="宋体" w:cs="宋体"/>
          <w:b w:val="0"/>
          <w:bCs w:val="0"/>
          <w:spacing w:val="-9"/>
          <w:sz w:val="21"/>
          <w:szCs w:val="21"/>
          <w:lang w:eastAsia="zh-CN"/>
        </w:rPr>
        <w:t>比选申请</w:t>
      </w:r>
      <w:r>
        <w:rPr>
          <w:rFonts w:hint="eastAsia" w:ascii="宋体" w:hAnsi="宋体" w:eastAsia="宋体" w:cs="宋体"/>
          <w:b w:val="0"/>
          <w:bCs w:val="0"/>
          <w:spacing w:val="-9"/>
          <w:sz w:val="21"/>
          <w:szCs w:val="21"/>
        </w:rPr>
        <w:t>文件约定及本项目合同约定的，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人应向</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支付合同约定的违约金，并须在</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规定的整改期限内改正，否则视作</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 xml:space="preserve">人不能履约而根本违约。 </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人不能履约而违约的，应至少提前两个月告知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有权终止合同，并须全额退还</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已经付给</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 xml:space="preserve">人的款项及其利息，并追究其违约责任。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（3）</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人偿付的违约金不足以弥补</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损失的，还应按</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损失尚未弥补的部分，支付赔偿金给</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3" w:firstLine="384" w:firstLineChars="200"/>
        <w:textAlignment w:val="baseline"/>
        <w:rPr>
          <w:rFonts w:hint="eastAsia" w:ascii="宋体" w:hAnsi="宋体" w:eastAsia="宋体" w:cs="宋体"/>
          <w:b w:val="0"/>
          <w:bCs w:val="0"/>
          <w:spacing w:val="-9"/>
          <w:sz w:val="21"/>
          <w:szCs w:val="21"/>
        </w:rPr>
      </w:pPr>
      <w:r>
        <w:rPr>
          <w:rFonts w:hint="eastAsia" w:ascii="宋体" w:hAnsi="宋体" w:eastAsia="宋体" w:cs="宋体"/>
          <w:b w:val="0"/>
          <w:bCs w:val="0"/>
          <w:spacing w:val="-9"/>
          <w:sz w:val="21"/>
          <w:szCs w:val="21"/>
        </w:rPr>
        <w:t>（4）因</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人管理不善或操作不当等原因造成</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人或第三方人身、财产损失或其它安全生产事故的，由</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人承担责任并负责善后处理，造成</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经济损失的，</w:t>
      </w:r>
      <w:r>
        <w:rPr>
          <w:rFonts w:hint="eastAsia" w:ascii="宋体" w:hAnsi="宋体" w:eastAsia="宋体" w:cs="宋体"/>
          <w:b w:val="0"/>
          <w:bCs w:val="0"/>
          <w:spacing w:val="-9"/>
          <w:sz w:val="21"/>
          <w:szCs w:val="21"/>
          <w:lang w:eastAsia="zh-CN"/>
        </w:rPr>
        <w:t>中选</w:t>
      </w:r>
      <w:r>
        <w:rPr>
          <w:rFonts w:hint="eastAsia" w:ascii="宋体" w:hAnsi="宋体" w:eastAsia="宋体" w:cs="宋体"/>
          <w:b w:val="0"/>
          <w:bCs w:val="0"/>
          <w:spacing w:val="-9"/>
          <w:sz w:val="21"/>
          <w:szCs w:val="21"/>
        </w:rPr>
        <w:t>人应给予</w:t>
      </w:r>
      <w:r>
        <w:rPr>
          <w:rFonts w:hint="eastAsia" w:ascii="宋体" w:hAnsi="宋体" w:eastAsia="宋体" w:cs="宋体"/>
          <w:b w:val="0"/>
          <w:bCs w:val="0"/>
          <w:spacing w:val="-9"/>
          <w:sz w:val="21"/>
          <w:szCs w:val="21"/>
          <w:lang w:eastAsia="zh-CN"/>
        </w:rPr>
        <w:t>比选人</w:t>
      </w:r>
      <w:r>
        <w:rPr>
          <w:rFonts w:hint="eastAsia" w:ascii="宋体" w:hAnsi="宋体" w:eastAsia="宋体" w:cs="宋体"/>
          <w:b w:val="0"/>
          <w:bCs w:val="0"/>
          <w:spacing w:val="-9"/>
          <w:sz w:val="21"/>
          <w:szCs w:val="21"/>
        </w:rPr>
        <w:t>经济赔偿。产生事故的直接原因，以相关主管部门的鉴定为准。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320" w:firstLine="462" w:firstLineChars="200"/>
        <w:textAlignment w:val="baseline"/>
        <w:outlineLvl w:val="9"/>
        <w:rPr>
          <w:rFonts w:hint="eastAsia" w:ascii="宋体" w:hAnsi="宋体" w:eastAsia="宋体" w:cs="宋体"/>
          <w:b/>
          <w:bCs/>
          <w:spacing w:val="10"/>
          <w:sz w:val="21"/>
          <w:szCs w:val="21"/>
        </w:rPr>
      </w:pPr>
    </w:p>
    <w:p>
      <w:pPr>
        <w:spacing w:before="96" w:line="219" w:lineRule="auto"/>
        <w:ind w:left="1320"/>
        <w:outlineLvl w:val="9"/>
        <w:rPr>
          <w:rFonts w:ascii="宋体" w:hAnsi="宋体" w:eastAsia="宋体" w:cs="宋体"/>
          <w:b/>
          <w:bCs/>
          <w:spacing w:val="10"/>
          <w:sz w:val="32"/>
          <w:szCs w:val="32"/>
        </w:rPr>
      </w:pPr>
    </w:p>
    <w:p>
      <w:pPr>
        <w:spacing w:before="96" w:line="219" w:lineRule="auto"/>
        <w:ind w:left="1320"/>
        <w:outlineLvl w:val="9"/>
        <w:rPr>
          <w:rFonts w:ascii="宋体" w:hAnsi="宋体" w:eastAsia="宋体" w:cs="宋体"/>
          <w:b/>
          <w:bCs/>
          <w:spacing w:val="10"/>
          <w:sz w:val="32"/>
          <w:szCs w:val="32"/>
        </w:rPr>
      </w:pPr>
    </w:p>
    <w:p>
      <w:pPr>
        <w:pStyle w:val="8"/>
        <w:rPr>
          <w:rFonts w:ascii="宋体" w:hAnsi="宋体" w:eastAsia="宋体" w:cs="宋体"/>
          <w:b/>
          <w:bCs/>
          <w:spacing w:val="10"/>
          <w:sz w:val="32"/>
          <w:szCs w:val="32"/>
        </w:rPr>
      </w:pPr>
    </w:p>
    <w:p/>
    <w:p>
      <w:pPr>
        <w:spacing w:before="96" w:line="219" w:lineRule="auto"/>
        <w:outlineLvl w:val="9"/>
        <w:rPr>
          <w:rFonts w:ascii="宋体" w:hAnsi="宋体" w:eastAsia="宋体" w:cs="宋体"/>
          <w:b/>
          <w:bCs/>
          <w:spacing w:val="10"/>
          <w:sz w:val="32"/>
          <w:szCs w:val="32"/>
        </w:rPr>
      </w:pPr>
    </w:p>
    <w:p>
      <w:pPr>
        <w:pStyle w:val="8"/>
        <w:rPr>
          <w:rFonts w:ascii="宋体" w:hAnsi="宋体" w:eastAsia="宋体" w:cs="宋体"/>
          <w:b/>
          <w:bCs/>
          <w:spacing w:val="10"/>
          <w:sz w:val="32"/>
          <w:szCs w:val="32"/>
        </w:rPr>
      </w:pPr>
    </w:p>
    <w:p>
      <w:pPr>
        <w:rPr>
          <w:rFonts w:ascii="宋体" w:hAnsi="宋体" w:eastAsia="宋体" w:cs="宋体"/>
          <w:b/>
          <w:bCs/>
          <w:spacing w:val="10"/>
          <w:sz w:val="32"/>
          <w:szCs w:val="32"/>
        </w:rPr>
      </w:pPr>
    </w:p>
    <w:p>
      <w:pPr>
        <w:spacing w:before="96" w:line="219" w:lineRule="auto"/>
        <w:jc w:val="both"/>
        <w:outlineLvl w:val="0"/>
        <w:rPr>
          <w:rFonts w:hint="eastAsia" w:ascii="黑体" w:hAnsi="黑体" w:eastAsia="黑体" w:cs="黑体"/>
          <w:b w:val="0"/>
          <w:bCs w:val="0"/>
          <w:spacing w:val="10"/>
          <w:sz w:val="44"/>
          <w:szCs w:val="44"/>
        </w:rPr>
      </w:pPr>
      <w:bookmarkStart w:id="45" w:name="_Toc123"/>
    </w:p>
    <w:p>
      <w:pPr>
        <w:spacing w:before="96" w:line="219" w:lineRule="auto"/>
        <w:jc w:val="center"/>
        <w:outlineLvl w:val="0"/>
        <w:rPr>
          <w:rFonts w:hint="eastAsia" w:ascii="黑体" w:hAnsi="黑体" w:eastAsia="黑体" w:cs="黑体"/>
          <w:b w:val="0"/>
          <w:bCs w:val="0"/>
          <w:sz w:val="44"/>
          <w:szCs w:val="44"/>
        </w:rPr>
      </w:pPr>
      <w:r>
        <w:rPr>
          <w:rFonts w:hint="eastAsia" w:ascii="黑体" w:hAnsi="黑体" w:eastAsia="黑体" w:cs="黑体"/>
          <w:b w:val="0"/>
          <w:bCs w:val="0"/>
          <w:spacing w:val="10"/>
          <w:sz w:val="44"/>
          <w:szCs w:val="44"/>
        </w:rPr>
        <w:t>第六章</w:t>
      </w:r>
      <w:r>
        <w:rPr>
          <w:rFonts w:hint="eastAsia" w:ascii="黑体" w:hAnsi="黑体" w:eastAsia="黑体" w:cs="黑体"/>
          <w:b w:val="0"/>
          <w:bCs w:val="0"/>
          <w:spacing w:val="10"/>
          <w:sz w:val="44"/>
          <w:szCs w:val="44"/>
          <w:lang w:val="en-US" w:eastAsia="zh-CN"/>
        </w:rPr>
        <w:t xml:space="preserve"> </w:t>
      </w:r>
      <w:r>
        <w:rPr>
          <w:rFonts w:hint="eastAsia" w:ascii="黑体" w:hAnsi="黑体" w:eastAsia="黑体" w:cs="黑体"/>
          <w:b w:val="0"/>
          <w:bCs w:val="0"/>
          <w:spacing w:val="10"/>
          <w:sz w:val="44"/>
          <w:szCs w:val="44"/>
        </w:rPr>
        <w:t>比选申请文件格式</w:t>
      </w:r>
      <w:bookmarkEnd w:id="45"/>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spacing w:line="219" w:lineRule="auto"/>
        <w:rPr>
          <w:rFonts w:hint="eastAsia" w:ascii="黑体" w:hAnsi="黑体" w:eastAsia="黑体" w:cs="黑体"/>
          <w:b w:val="0"/>
          <w:bCs w:val="0"/>
          <w:sz w:val="49"/>
          <w:szCs w:val="49"/>
        </w:rPr>
      </w:pPr>
    </w:p>
    <w:p>
      <w:pPr>
        <w:pStyle w:val="8"/>
        <w:rPr>
          <w:rFonts w:hint="eastAsia" w:ascii="黑体" w:hAnsi="黑体" w:eastAsia="黑体" w:cs="黑体"/>
          <w:b w:val="0"/>
          <w:bCs w:val="0"/>
          <w:sz w:val="49"/>
          <w:szCs w:val="49"/>
        </w:rPr>
      </w:pPr>
    </w:p>
    <w:p>
      <w:pPr>
        <w:rPr>
          <w:rFonts w:hint="eastAsia" w:ascii="黑体" w:hAnsi="黑体" w:eastAsia="黑体" w:cs="黑体"/>
          <w:b w:val="0"/>
          <w:bCs w:val="0"/>
          <w:sz w:val="49"/>
          <w:szCs w:val="49"/>
        </w:rPr>
      </w:pPr>
    </w:p>
    <w:p>
      <w:pPr>
        <w:pStyle w:val="8"/>
        <w:rPr>
          <w:rFonts w:hint="eastAsia" w:ascii="黑体" w:hAnsi="黑体" w:eastAsia="黑体" w:cs="黑体"/>
          <w:b w:val="0"/>
          <w:bCs w:val="0"/>
          <w:sz w:val="49"/>
          <w:szCs w:val="49"/>
        </w:rPr>
      </w:pPr>
    </w:p>
    <w:p>
      <w:pPr>
        <w:rPr>
          <w:rFonts w:hint="eastAsia" w:ascii="黑体" w:hAnsi="黑体" w:eastAsia="黑体" w:cs="黑体"/>
          <w:b w:val="0"/>
          <w:bCs w:val="0"/>
          <w:sz w:val="49"/>
          <w:szCs w:val="49"/>
        </w:rPr>
      </w:pPr>
    </w:p>
    <w:p>
      <w:pPr>
        <w:pStyle w:val="8"/>
        <w:rPr>
          <w:rFonts w:hint="eastAsia" w:ascii="黑体" w:hAnsi="黑体" w:eastAsia="黑体" w:cs="黑体"/>
          <w:b w:val="0"/>
          <w:bCs w:val="0"/>
          <w:sz w:val="49"/>
          <w:szCs w:val="49"/>
        </w:rPr>
      </w:pPr>
    </w:p>
    <w:p>
      <w:pPr>
        <w:rPr>
          <w:rFonts w:hint="eastAsia" w:ascii="黑体" w:hAnsi="黑体" w:eastAsia="黑体" w:cs="黑体"/>
          <w:b w:val="0"/>
          <w:bCs w:val="0"/>
          <w:sz w:val="49"/>
          <w:szCs w:val="49"/>
        </w:rPr>
      </w:pPr>
    </w:p>
    <w:p>
      <w:pPr>
        <w:pStyle w:val="8"/>
        <w:rPr>
          <w:rFonts w:hint="eastAsia" w:ascii="黑体" w:hAnsi="黑体" w:eastAsia="黑体" w:cs="黑体"/>
          <w:b w:val="0"/>
          <w:bCs w:val="0"/>
          <w:sz w:val="49"/>
          <w:szCs w:val="49"/>
        </w:rPr>
      </w:pPr>
    </w:p>
    <w:p>
      <w:pPr>
        <w:rPr>
          <w:rFonts w:hint="eastAsia" w:ascii="黑体" w:hAnsi="黑体" w:eastAsia="黑体" w:cs="黑体"/>
          <w:b w:val="0"/>
          <w:bCs w:val="0"/>
          <w:sz w:val="49"/>
          <w:szCs w:val="49"/>
        </w:rPr>
      </w:pPr>
    </w:p>
    <w:p>
      <w:pPr>
        <w:rPr>
          <w:rFonts w:hint="eastAsia"/>
        </w:rPr>
      </w:pPr>
    </w:p>
    <w:p>
      <w:pPr>
        <w:pStyle w:val="2"/>
        <w:rPr>
          <w:rFonts w:hint="eastAsia"/>
        </w:rPr>
      </w:pPr>
    </w:p>
    <w:p>
      <w:pPr>
        <w:pStyle w:val="2"/>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黑体" w:hAnsi="黑体" w:eastAsia="黑体" w:cs="黑体"/>
          <w:b w:val="0"/>
          <w:bCs w:val="0"/>
          <w:spacing w:val="-11"/>
          <w:sz w:val="44"/>
          <w:szCs w:val="44"/>
        </w:rPr>
      </w:pPr>
      <w:r>
        <w:rPr>
          <w:rFonts w:hint="eastAsia" w:ascii="黑体" w:hAnsi="黑体" w:eastAsia="黑体" w:cs="黑体"/>
          <w:b w:val="0"/>
          <w:bCs w:val="0"/>
          <w:spacing w:val="-11"/>
          <w:sz w:val="44"/>
          <w:szCs w:val="44"/>
        </w:rPr>
        <w:t>四川省川北高速公路股份有限公司</w:t>
      </w:r>
    </w:p>
    <w:p>
      <w:pPr>
        <w:pStyle w:val="2"/>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eastAsia" w:ascii="黑体" w:hAnsi="黑体" w:eastAsia="黑体" w:cs="黑体"/>
          <w:b w:val="0"/>
          <w:bCs w:val="0"/>
          <w:spacing w:val="-11"/>
          <w:sz w:val="44"/>
          <w:szCs w:val="44"/>
        </w:rPr>
      </w:pPr>
      <w:r>
        <w:rPr>
          <w:rFonts w:hint="eastAsia" w:ascii="黑体" w:hAnsi="黑体" w:eastAsia="黑体" w:cs="黑体"/>
          <w:b w:val="0"/>
          <w:bCs w:val="0"/>
          <w:spacing w:val="-11"/>
          <w:sz w:val="44"/>
          <w:szCs w:val="44"/>
        </w:rPr>
        <w:t>2025年度机关本部职工食堂食材采购项目</w:t>
      </w:r>
    </w:p>
    <w:p>
      <w:pPr>
        <w:pStyle w:val="2"/>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第</w:t>
      </w:r>
      <w:r>
        <w:rPr>
          <w:rFonts w:hint="eastAsia" w:ascii="黑体" w:hAnsi="黑体" w:eastAsia="黑体" w:cs="黑体"/>
          <w:b w:val="0"/>
          <w:bCs w:val="0"/>
          <w:sz w:val="44"/>
          <w:szCs w:val="44"/>
          <w:u w:val="single"/>
          <w:lang w:val="en-US" w:eastAsia="zh-CN"/>
        </w:rPr>
        <w:t xml:space="preserve">   </w:t>
      </w:r>
      <w:r>
        <w:rPr>
          <w:rFonts w:hint="eastAsia" w:ascii="黑体" w:hAnsi="黑体" w:eastAsia="黑体" w:cs="黑体"/>
          <w:b w:val="0"/>
          <w:bCs w:val="0"/>
          <w:sz w:val="44"/>
          <w:szCs w:val="44"/>
          <w:lang w:val="en-US" w:eastAsia="zh-CN"/>
        </w:rPr>
        <w:t>标段</w:t>
      </w: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rPr>
          <w:rFonts w:hint="eastAsia" w:ascii="黑体" w:hAnsi="黑体" w:eastAsia="黑体" w:cs="黑体"/>
          <w:b w:val="0"/>
          <w:bCs w:val="0"/>
        </w:rPr>
      </w:pPr>
    </w:p>
    <w:p>
      <w:pPr>
        <w:pStyle w:val="2"/>
        <w:rPr>
          <w:rFonts w:hint="eastAsia"/>
        </w:rPr>
      </w:pPr>
    </w:p>
    <w:p>
      <w:pPr>
        <w:rPr>
          <w:rFonts w:hint="eastAsia" w:ascii="黑体" w:hAnsi="黑体" w:eastAsia="黑体" w:cs="黑体"/>
          <w:b w:val="0"/>
          <w:bCs w:val="0"/>
        </w:rPr>
      </w:pPr>
    </w:p>
    <w:p>
      <w:pPr>
        <w:spacing w:before="302" w:line="219" w:lineRule="auto"/>
        <w:jc w:val="center"/>
        <w:rPr>
          <w:rFonts w:hint="eastAsia" w:ascii="黑体" w:hAnsi="黑体" w:eastAsia="黑体" w:cs="黑体"/>
          <w:b w:val="0"/>
          <w:bCs w:val="0"/>
          <w:sz w:val="84"/>
          <w:szCs w:val="84"/>
        </w:rPr>
      </w:pPr>
      <w:bookmarkStart w:id="46" w:name="_Toc7858_WPSOffice_Level1"/>
      <w:bookmarkStart w:id="47" w:name="_Toc29645_WPSOffice_Level1"/>
      <w:bookmarkStart w:id="48" w:name="_Toc31070_WPSOffice_Level1"/>
      <w:bookmarkStart w:id="49" w:name="_Toc164_WPSOffice_Level1"/>
      <w:bookmarkStart w:id="50" w:name="_Toc513_WPSOffice_Level1"/>
      <w:r>
        <w:rPr>
          <w:rFonts w:hint="eastAsia" w:ascii="黑体" w:hAnsi="黑体" w:eastAsia="黑体" w:cs="黑体"/>
          <w:b w:val="0"/>
          <w:bCs w:val="0"/>
          <w:spacing w:val="-67"/>
          <w:sz w:val="84"/>
          <w:szCs w:val="84"/>
        </w:rPr>
        <w:t>比</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选</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申</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请</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文</w:t>
      </w:r>
      <w:r>
        <w:rPr>
          <w:rFonts w:hint="eastAsia" w:ascii="黑体" w:hAnsi="黑体" w:eastAsia="黑体" w:cs="黑体"/>
          <w:b w:val="0"/>
          <w:bCs w:val="0"/>
          <w:spacing w:val="-67"/>
          <w:sz w:val="84"/>
          <w:szCs w:val="84"/>
          <w:lang w:val="en-US" w:eastAsia="zh-CN"/>
        </w:rPr>
        <w:t xml:space="preserve"> </w:t>
      </w:r>
      <w:r>
        <w:rPr>
          <w:rFonts w:hint="eastAsia" w:ascii="黑体" w:hAnsi="黑体" w:eastAsia="黑体" w:cs="黑体"/>
          <w:b w:val="0"/>
          <w:bCs w:val="0"/>
          <w:spacing w:val="-67"/>
          <w:sz w:val="84"/>
          <w:szCs w:val="84"/>
        </w:rPr>
        <w:t>件</w:t>
      </w:r>
      <w:bookmarkEnd w:id="46"/>
      <w:bookmarkEnd w:id="47"/>
      <w:bookmarkEnd w:id="48"/>
      <w:bookmarkEnd w:id="49"/>
      <w:bookmarkEnd w:id="50"/>
    </w:p>
    <w:p>
      <w:pPr>
        <w:pStyle w:val="2"/>
        <w:spacing w:line="252" w:lineRule="auto"/>
        <w:rPr>
          <w:rFonts w:hint="eastAsia" w:ascii="黑体" w:hAnsi="黑体" w:eastAsia="黑体" w:cs="黑体"/>
          <w:b w:val="0"/>
          <w:bCs w:val="0"/>
        </w:rPr>
      </w:pPr>
    </w:p>
    <w:p>
      <w:pPr>
        <w:pStyle w:val="2"/>
        <w:spacing w:line="252" w:lineRule="auto"/>
        <w:rPr>
          <w:rFonts w:hint="eastAsia" w:ascii="黑体" w:hAnsi="黑体" w:eastAsia="黑体" w:cs="黑体"/>
          <w:b w:val="0"/>
          <w:bCs w:val="0"/>
        </w:rPr>
      </w:pPr>
    </w:p>
    <w:p>
      <w:pPr>
        <w:pStyle w:val="2"/>
        <w:spacing w:line="252" w:lineRule="auto"/>
        <w:rPr>
          <w:rFonts w:hint="eastAsia" w:ascii="黑体" w:hAnsi="黑体" w:eastAsia="黑体" w:cs="黑体"/>
          <w:b w:val="0"/>
          <w:bCs w:val="0"/>
        </w:rPr>
      </w:pPr>
    </w:p>
    <w:p>
      <w:pPr>
        <w:pStyle w:val="2"/>
        <w:spacing w:line="253" w:lineRule="auto"/>
        <w:rPr>
          <w:rFonts w:hint="eastAsia" w:ascii="黑体" w:hAnsi="黑体" w:eastAsia="黑体" w:cs="黑体"/>
          <w:b w:val="0"/>
          <w:bCs w:val="0"/>
        </w:rPr>
      </w:pPr>
    </w:p>
    <w:p>
      <w:pPr>
        <w:pStyle w:val="2"/>
        <w:spacing w:line="253" w:lineRule="auto"/>
        <w:rPr>
          <w:rFonts w:hint="eastAsia" w:ascii="黑体" w:hAnsi="黑体" w:eastAsia="黑体" w:cs="黑体"/>
          <w:b w:val="0"/>
          <w:bCs w:val="0"/>
        </w:rPr>
      </w:pPr>
    </w:p>
    <w:p>
      <w:pPr>
        <w:pStyle w:val="2"/>
        <w:spacing w:line="253" w:lineRule="auto"/>
        <w:rPr>
          <w:rFonts w:hint="eastAsia" w:ascii="黑体" w:hAnsi="黑体" w:eastAsia="黑体" w:cs="黑体"/>
          <w:b w:val="0"/>
          <w:bCs w:val="0"/>
        </w:rPr>
      </w:pPr>
    </w:p>
    <w:p>
      <w:pPr>
        <w:pStyle w:val="2"/>
        <w:spacing w:line="253" w:lineRule="auto"/>
        <w:rPr>
          <w:rFonts w:hint="eastAsia" w:ascii="黑体" w:hAnsi="黑体" w:eastAsia="黑体" w:cs="黑体"/>
          <w:b w:val="0"/>
          <w:bCs w:val="0"/>
        </w:rPr>
      </w:pPr>
    </w:p>
    <w:p>
      <w:pPr>
        <w:rPr>
          <w:rFonts w:hint="eastAsia" w:ascii="黑体" w:hAnsi="黑体" w:eastAsia="黑体" w:cs="黑体"/>
          <w:b w:val="0"/>
          <w:bCs w:val="0"/>
        </w:rPr>
      </w:pPr>
    </w:p>
    <w:p>
      <w:pPr>
        <w:pStyle w:val="2"/>
        <w:rPr>
          <w:rFonts w:hint="eastAsia"/>
        </w:rPr>
      </w:pPr>
    </w:p>
    <w:p>
      <w:pPr>
        <w:pStyle w:val="2"/>
        <w:spacing w:line="253" w:lineRule="auto"/>
        <w:rPr>
          <w:rFonts w:hint="eastAsia" w:ascii="黑体" w:hAnsi="黑体" w:eastAsia="黑体" w:cs="黑体"/>
          <w:b w:val="0"/>
          <w:bCs w:val="0"/>
        </w:rPr>
      </w:pPr>
    </w:p>
    <w:p>
      <w:pPr>
        <w:rPr>
          <w:rFonts w:hint="eastAsia"/>
        </w:rPr>
      </w:pPr>
    </w:p>
    <w:p>
      <w:pPr>
        <w:pStyle w:val="2"/>
        <w:spacing w:line="253" w:lineRule="auto"/>
        <w:jc w:val="center"/>
        <w:rPr>
          <w:rFonts w:hint="eastAsia" w:ascii="黑体" w:hAnsi="黑体" w:eastAsia="黑体" w:cs="黑体"/>
          <w:b w:val="0"/>
          <w:bCs w:val="0"/>
          <w:sz w:val="32"/>
          <w:szCs w:val="32"/>
        </w:rPr>
      </w:pPr>
    </w:p>
    <w:p>
      <w:pPr>
        <w:spacing w:before="101" w:line="447" w:lineRule="auto"/>
        <w:ind w:right="1678"/>
        <w:jc w:val="center"/>
        <w:rPr>
          <w:rFonts w:hint="eastAsia" w:ascii="黑体" w:hAnsi="黑体" w:eastAsia="黑体" w:cs="黑体"/>
          <w:b w:val="0"/>
          <w:bCs w:val="0"/>
          <w:spacing w:val="-5"/>
          <w:position w:val="-1"/>
          <w:sz w:val="32"/>
          <w:szCs w:val="32"/>
        </w:rPr>
      </w:pPr>
      <w:bookmarkStart w:id="51" w:name="_Toc22435_WPSOffice_Level1"/>
      <w:bookmarkStart w:id="52" w:name="_Toc10158_WPSOffice_Level1"/>
      <w:bookmarkStart w:id="53" w:name="_Toc18023_WPSOffice_Level1"/>
      <w:bookmarkStart w:id="54" w:name="_Toc7318_WPSOffice_Level1"/>
      <w:bookmarkStart w:id="55" w:name="_Toc15445_WPSOffice_Level1"/>
      <w:r>
        <w:rPr>
          <w:rFonts w:hint="eastAsia" w:ascii="黑体" w:hAnsi="黑体" w:eastAsia="黑体" w:cs="黑体"/>
          <w:b w:val="0"/>
          <w:bCs w:val="0"/>
          <w:spacing w:val="-5"/>
          <w:position w:val="-1"/>
          <w:sz w:val="32"/>
          <w:szCs w:val="32"/>
          <w:lang w:val="en-US" w:eastAsia="zh-CN"/>
        </w:rPr>
        <w:t xml:space="preserve">        比选申请</w:t>
      </w:r>
      <w:r>
        <w:rPr>
          <w:rFonts w:hint="eastAsia" w:ascii="黑体" w:hAnsi="黑体" w:eastAsia="黑体" w:cs="黑体"/>
          <w:b w:val="0"/>
          <w:bCs w:val="0"/>
          <w:spacing w:val="-5"/>
          <w:position w:val="-1"/>
          <w:sz w:val="32"/>
          <w:szCs w:val="32"/>
        </w:rPr>
        <w:t xml:space="preserve">人： </w:t>
      </w:r>
      <w:r>
        <w:rPr>
          <w:rFonts w:hint="eastAsia" w:ascii="黑体" w:hAnsi="黑体" w:eastAsia="黑体" w:cs="黑体"/>
          <w:b w:val="0"/>
          <w:bCs w:val="0"/>
          <w:spacing w:val="-5"/>
          <w:position w:val="-1"/>
          <w:sz w:val="32"/>
          <w:szCs w:val="32"/>
          <w:u w:val="single"/>
        </w:rPr>
        <w:t xml:space="preserve">               （公章）</w:t>
      </w:r>
    </w:p>
    <w:p>
      <w:pPr>
        <w:spacing w:before="101" w:line="447" w:lineRule="auto"/>
        <w:ind w:right="1678"/>
        <w:jc w:val="center"/>
        <w:rPr>
          <w:rFonts w:hint="eastAsia" w:ascii="黑体" w:hAnsi="黑体" w:eastAsia="黑体" w:cs="黑体"/>
          <w:b w:val="0"/>
          <w:bCs w:val="0"/>
          <w:spacing w:val="-5"/>
          <w:position w:val="-1"/>
          <w:sz w:val="32"/>
          <w:szCs w:val="32"/>
        </w:rPr>
      </w:pPr>
      <w:r>
        <w:rPr>
          <w:rFonts w:hint="eastAsia" w:ascii="黑体" w:hAnsi="黑体" w:eastAsia="黑体" w:cs="黑体"/>
          <w:b w:val="0"/>
          <w:bCs w:val="0"/>
          <w:spacing w:val="-5"/>
          <w:position w:val="-1"/>
          <w:sz w:val="32"/>
          <w:szCs w:val="32"/>
          <w:lang w:val="en-US" w:eastAsia="zh-CN"/>
        </w:rPr>
        <w:t xml:space="preserve">        </w:t>
      </w:r>
      <w:r>
        <w:rPr>
          <w:rFonts w:hint="eastAsia" w:ascii="黑体" w:hAnsi="黑体" w:eastAsia="黑体" w:cs="黑体"/>
          <w:b w:val="0"/>
          <w:bCs w:val="0"/>
          <w:spacing w:val="-5"/>
          <w:position w:val="-1"/>
          <w:sz w:val="32"/>
          <w:szCs w:val="32"/>
        </w:rPr>
        <w:t>日期：      年     月     日</w:t>
      </w:r>
    </w:p>
    <w:bookmarkEnd w:id="51"/>
    <w:bookmarkEnd w:id="52"/>
    <w:bookmarkEnd w:id="53"/>
    <w:bookmarkEnd w:id="54"/>
    <w:bookmarkEnd w:id="55"/>
    <w:p>
      <w:pPr>
        <w:spacing w:before="85" w:line="221" w:lineRule="auto"/>
        <w:rPr>
          <w:rFonts w:hint="eastAsia" w:ascii="黑体" w:hAnsi="黑体" w:eastAsia="黑体" w:cs="黑体"/>
          <w:b w:val="0"/>
          <w:bCs w:val="0"/>
          <w:spacing w:val="-33"/>
          <w:sz w:val="44"/>
          <w:szCs w:val="44"/>
        </w:rPr>
      </w:pPr>
      <w:bookmarkStart w:id="56" w:name="_Toc1929_WPSOffice_Level1"/>
      <w:bookmarkStart w:id="57" w:name="_Toc13965_WPSOffice_Level1"/>
      <w:bookmarkStart w:id="58" w:name="_Toc1854_WPSOffice_Level1"/>
      <w:bookmarkStart w:id="59" w:name="_Toc24234_WPSOffice_Level1"/>
      <w:bookmarkStart w:id="60" w:name="_Toc5855_WPSOffice_Level1"/>
    </w:p>
    <w:p>
      <w:pPr>
        <w:spacing w:before="85" w:line="221" w:lineRule="auto"/>
        <w:rPr>
          <w:rFonts w:hint="eastAsia" w:ascii="黑体" w:hAnsi="黑体" w:eastAsia="黑体" w:cs="黑体"/>
          <w:b w:val="0"/>
          <w:bCs w:val="0"/>
          <w:spacing w:val="-33"/>
          <w:sz w:val="44"/>
          <w:szCs w:val="44"/>
        </w:rPr>
      </w:pPr>
    </w:p>
    <w:p>
      <w:pPr>
        <w:spacing w:before="85" w:line="221" w:lineRule="auto"/>
        <w:rPr>
          <w:rFonts w:hint="eastAsia" w:ascii="黑体" w:hAnsi="黑体" w:eastAsia="黑体" w:cs="黑体"/>
          <w:b w:val="0"/>
          <w:bCs w:val="0"/>
          <w:spacing w:val="-33"/>
          <w:sz w:val="44"/>
          <w:szCs w:val="44"/>
        </w:rPr>
      </w:pPr>
    </w:p>
    <w:p>
      <w:pPr>
        <w:spacing w:before="85" w:line="221" w:lineRule="auto"/>
        <w:rPr>
          <w:rFonts w:hint="eastAsia" w:ascii="黑体" w:hAnsi="黑体" w:eastAsia="黑体" w:cs="黑体"/>
          <w:b w:val="0"/>
          <w:bCs w:val="0"/>
          <w:spacing w:val="-33"/>
          <w:sz w:val="44"/>
          <w:szCs w:val="44"/>
        </w:rPr>
      </w:pPr>
    </w:p>
    <w:p>
      <w:pPr>
        <w:pStyle w:val="2"/>
        <w:rPr>
          <w:rFonts w:hint="eastAsia"/>
        </w:rPr>
      </w:pPr>
    </w:p>
    <w:p>
      <w:pPr>
        <w:spacing w:before="85" w:line="221" w:lineRule="auto"/>
        <w:jc w:val="center"/>
        <w:rPr>
          <w:rFonts w:hint="eastAsia" w:ascii="黑体" w:hAnsi="黑体" w:eastAsia="黑体" w:cs="黑体"/>
          <w:sz w:val="44"/>
          <w:szCs w:val="44"/>
        </w:rPr>
      </w:pPr>
      <w:r>
        <w:rPr>
          <w:rFonts w:hint="eastAsia" w:ascii="黑体" w:hAnsi="黑体" w:eastAsia="黑体" w:cs="黑体"/>
          <w:b w:val="0"/>
          <w:bCs w:val="0"/>
          <w:spacing w:val="-33"/>
          <w:sz w:val="44"/>
          <w:szCs w:val="44"/>
        </w:rPr>
        <w:t>目</w:t>
      </w:r>
      <w:r>
        <w:rPr>
          <w:rFonts w:hint="eastAsia" w:ascii="黑体" w:hAnsi="黑体" w:eastAsia="黑体" w:cs="黑体"/>
          <w:b w:val="0"/>
          <w:bCs w:val="0"/>
          <w:spacing w:val="16"/>
          <w:sz w:val="44"/>
          <w:szCs w:val="44"/>
        </w:rPr>
        <w:t xml:space="preserve">   </w:t>
      </w:r>
      <w:r>
        <w:rPr>
          <w:rFonts w:hint="eastAsia" w:ascii="黑体" w:hAnsi="黑体" w:eastAsia="黑体" w:cs="黑体"/>
          <w:b w:val="0"/>
          <w:bCs w:val="0"/>
          <w:spacing w:val="-33"/>
          <w:sz w:val="44"/>
          <w:szCs w:val="44"/>
        </w:rPr>
        <w:t>录</w:t>
      </w:r>
      <w:bookmarkEnd w:id="56"/>
      <w:bookmarkEnd w:id="57"/>
      <w:bookmarkEnd w:id="58"/>
      <w:bookmarkEnd w:id="59"/>
      <w:bookmarkEnd w:id="60"/>
    </w:p>
    <w:p>
      <w:pPr>
        <w:keepNext w:val="0"/>
        <w:keepLines w:val="0"/>
        <w:pageBreakBefore w:val="0"/>
        <w:widowControl/>
        <w:kinsoku w:val="0"/>
        <w:wordWrap/>
        <w:overflowPunct/>
        <w:topLinePunct w:val="0"/>
        <w:autoSpaceDE w:val="0"/>
        <w:autoSpaceDN w:val="0"/>
        <w:bidi w:val="0"/>
        <w:adjustRightInd w:val="0"/>
        <w:snapToGrid w:val="0"/>
        <w:spacing w:line="960" w:lineRule="exact"/>
        <w:textAlignment w:val="baseline"/>
        <w:rPr>
          <w:rFonts w:hint="eastAsia" w:ascii="黑体" w:hAnsi="黑体" w:eastAsia="黑体" w:cs="黑体"/>
          <w:spacing w:val="7"/>
          <w:sz w:val="44"/>
          <w:szCs w:val="44"/>
        </w:rPr>
      </w:pPr>
      <w:bookmarkStart w:id="61" w:name="_Toc28720_WPSOffice_Level1"/>
      <w:bookmarkStart w:id="62" w:name="_Toc20585_WPSOffice_Level1"/>
      <w:bookmarkStart w:id="63" w:name="_Toc2150_WPSOffice_Level1"/>
      <w:bookmarkStart w:id="64" w:name="_Toc22508_WPSOffice_Level1"/>
      <w:bookmarkStart w:id="65" w:name="_Toc19550_WPSOffice_Level1"/>
    </w:p>
    <w:p>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r>
        <w:rPr>
          <w:rFonts w:hint="eastAsia" w:ascii="黑体" w:hAnsi="黑体" w:eastAsia="黑体" w:cs="黑体"/>
          <w:spacing w:val="7"/>
          <w:sz w:val="32"/>
          <w:szCs w:val="32"/>
          <w:lang w:val="en-US" w:eastAsia="zh-CN"/>
        </w:rPr>
        <w:t>一、</w:t>
      </w:r>
      <w:r>
        <w:rPr>
          <w:rFonts w:hint="eastAsia" w:ascii="黑体" w:hAnsi="黑体" w:eastAsia="黑体" w:cs="黑体"/>
          <w:spacing w:val="7"/>
          <w:sz w:val="32"/>
          <w:szCs w:val="32"/>
        </w:rPr>
        <w:t>报价函；</w:t>
      </w:r>
      <w:bookmarkEnd w:id="61"/>
      <w:bookmarkEnd w:id="62"/>
      <w:bookmarkEnd w:id="63"/>
      <w:bookmarkEnd w:id="64"/>
      <w:bookmarkEnd w:id="65"/>
    </w:p>
    <w:p>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66" w:name="_Toc15027_WPSOffice_Level1"/>
      <w:bookmarkStart w:id="67" w:name="_Toc16877_WPSOffice_Level1"/>
      <w:bookmarkStart w:id="68" w:name="_Toc17449_WPSOffice_Level1"/>
      <w:bookmarkStart w:id="69" w:name="_Toc17758_WPSOffice_Level1"/>
      <w:bookmarkStart w:id="70" w:name="_Toc26432_WPSOffice_Level1"/>
      <w:r>
        <w:rPr>
          <w:rFonts w:hint="eastAsia" w:ascii="黑体" w:hAnsi="黑体" w:eastAsia="黑体" w:cs="黑体"/>
          <w:spacing w:val="5"/>
          <w:sz w:val="32"/>
          <w:szCs w:val="32"/>
          <w:lang w:val="en-US" w:eastAsia="zh-CN"/>
        </w:rPr>
        <w:t>二、</w:t>
      </w:r>
      <w:r>
        <w:rPr>
          <w:rFonts w:hint="eastAsia" w:ascii="黑体" w:hAnsi="黑体" w:eastAsia="黑体" w:cs="黑体"/>
          <w:spacing w:val="5"/>
          <w:sz w:val="32"/>
          <w:szCs w:val="32"/>
        </w:rPr>
        <w:t>法定代表人身份证明或授权委托书；</w:t>
      </w:r>
      <w:bookmarkEnd w:id="66"/>
      <w:bookmarkEnd w:id="67"/>
      <w:bookmarkEnd w:id="68"/>
      <w:bookmarkEnd w:id="69"/>
      <w:bookmarkEnd w:id="70"/>
    </w:p>
    <w:p>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71" w:name="_Toc10042_WPSOffice_Level1"/>
      <w:bookmarkStart w:id="72" w:name="_Toc18910_WPSOffice_Level1"/>
      <w:bookmarkStart w:id="73" w:name="_Toc13688_WPSOffice_Level1"/>
      <w:bookmarkStart w:id="74" w:name="_Toc24237_WPSOffice_Level1"/>
      <w:bookmarkStart w:id="75" w:name="_Toc26016_WPSOffice_Level1"/>
      <w:r>
        <w:rPr>
          <w:rFonts w:hint="eastAsia" w:ascii="黑体" w:hAnsi="黑体" w:eastAsia="黑体" w:cs="黑体"/>
          <w:spacing w:val="7"/>
          <w:sz w:val="32"/>
          <w:szCs w:val="32"/>
          <w:lang w:val="en-US" w:eastAsia="zh-CN"/>
        </w:rPr>
        <w:t>三、</w:t>
      </w:r>
      <w:r>
        <w:rPr>
          <w:rFonts w:hint="eastAsia" w:ascii="黑体" w:hAnsi="黑体" w:eastAsia="黑体" w:cs="黑体"/>
          <w:spacing w:val="7"/>
          <w:sz w:val="32"/>
          <w:szCs w:val="32"/>
        </w:rPr>
        <w:t>资格审查资料；</w:t>
      </w:r>
      <w:bookmarkEnd w:id="71"/>
      <w:bookmarkEnd w:id="72"/>
      <w:bookmarkEnd w:id="73"/>
      <w:bookmarkEnd w:id="74"/>
      <w:bookmarkEnd w:id="75"/>
    </w:p>
    <w:p>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z w:val="32"/>
          <w:szCs w:val="32"/>
        </w:rPr>
      </w:pPr>
      <w:bookmarkStart w:id="76" w:name="_Toc8720_WPSOffice_Level1"/>
      <w:bookmarkStart w:id="77" w:name="_Toc19368_WPSOffice_Level1"/>
      <w:bookmarkStart w:id="78" w:name="_Toc16177_WPSOffice_Level1"/>
      <w:bookmarkStart w:id="79" w:name="_Toc26241_WPSOffice_Level1"/>
      <w:bookmarkStart w:id="80" w:name="_Toc22994_WPSOffice_Level1"/>
      <w:r>
        <w:rPr>
          <w:rFonts w:hint="eastAsia" w:ascii="黑体" w:hAnsi="黑体" w:eastAsia="黑体" w:cs="黑体"/>
          <w:spacing w:val="7"/>
          <w:sz w:val="32"/>
          <w:szCs w:val="32"/>
          <w:lang w:val="en-US" w:eastAsia="zh-CN"/>
        </w:rPr>
        <w:t>四、服务</w:t>
      </w:r>
      <w:r>
        <w:rPr>
          <w:rFonts w:hint="eastAsia" w:ascii="黑体" w:hAnsi="黑体" w:eastAsia="黑体" w:cs="黑体"/>
          <w:spacing w:val="7"/>
          <w:sz w:val="32"/>
          <w:szCs w:val="32"/>
        </w:rPr>
        <w:t>方案；</w:t>
      </w:r>
      <w:bookmarkEnd w:id="76"/>
      <w:bookmarkEnd w:id="77"/>
      <w:bookmarkEnd w:id="78"/>
      <w:bookmarkEnd w:id="79"/>
      <w:bookmarkEnd w:id="80"/>
    </w:p>
    <w:p>
      <w:pPr>
        <w:keepNext w:val="0"/>
        <w:keepLines w:val="0"/>
        <w:pageBreakBefore w:val="0"/>
        <w:widowControl/>
        <w:kinsoku w:val="0"/>
        <w:wordWrap/>
        <w:overflowPunct/>
        <w:topLinePunct w:val="0"/>
        <w:autoSpaceDE w:val="0"/>
        <w:autoSpaceDN w:val="0"/>
        <w:bidi w:val="0"/>
        <w:adjustRightInd w:val="0"/>
        <w:snapToGrid w:val="0"/>
        <w:spacing w:line="720" w:lineRule="exact"/>
        <w:ind w:left="334"/>
        <w:textAlignment w:val="baseline"/>
        <w:rPr>
          <w:rFonts w:hint="eastAsia" w:ascii="黑体" w:hAnsi="黑体" w:eastAsia="黑体" w:cs="黑体"/>
          <w:spacing w:val="31"/>
          <w:sz w:val="32"/>
          <w:szCs w:val="32"/>
        </w:rPr>
      </w:pPr>
      <w:bookmarkStart w:id="81" w:name="_Toc22473_WPSOffice_Level1"/>
      <w:bookmarkStart w:id="82" w:name="_Toc4614_WPSOffice_Level1"/>
      <w:bookmarkStart w:id="83" w:name="_Toc7520_WPSOffice_Level1"/>
      <w:bookmarkStart w:id="84" w:name="_Toc30968_WPSOffice_Level1"/>
      <w:bookmarkStart w:id="85" w:name="_Toc22815_WPSOffice_Level1"/>
      <w:r>
        <w:rPr>
          <w:rFonts w:hint="eastAsia" w:ascii="黑体" w:hAnsi="黑体" w:eastAsia="黑体" w:cs="黑体"/>
          <w:spacing w:val="31"/>
          <w:sz w:val="32"/>
          <w:szCs w:val="32"/>
          <w:lang w:val="en-US" w:eastAsia="zh-CN"/>
        </w:rPr>
        <w:t>五、其他资料</w:t>
      </w:r>
      <w:r>
        <w:rPr>
          <w:rFonts w:hint="eastAsia" w:ascii="黑体" w:hAnsi="黑体" w:eastAsia="黑体" w:cs="黑体"/>
          <w:spacing w:val="31"/>
          <w:sz w:val="32"/>
          <w:szCs w:val="32"/>
        </w:rPr>
        <w:t>(如有)。</w:t>
      </w:r>
      <w:bookmarkEnd w:id="81"/>
      <w:bookmarkEnd w:id="82"/>
      <w:bookmarkEnd w:id="83"/>
      <w:bookmarkEnd w:id="84"/>
      <w:bookmarkEnd w:id="85"/>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spacing w:before="230" w:line="220" w:lineRule="auto"/>
        <w:ind w:left="333"/>
        <w:rPr>
          <w:rFonts w:ascii="宋体" w:hAnsi="宋体" w:eastAsia="宋体" w:cs="宋体"/>
          <w:spacing w:val="31"/>
          <w:sz w:val="26"/>
          <w:szCs w:val="26"/>
        </w:rPr>
      </w:pPr>
    </w:p>
    <w:p>
      <w:pPr>
        <w:pStyle w:val="8"/>
        <w:rPr>
          <w:rFonts w:ascii="宋体" w:hAnsi="宋体" w:eastAsia="宋体" w:cs="宋体"/>
          <w:spacing w:val="31"/>
          <w:sz w:val="26"/>
          <w:szCs w:val="26"/>
        </w:rPr>
      </w:pPr>
    </w:p>
    <w:p>
      <w:pPr>
        <w:rPr>
          <w:rFonts w:ascii="宋体" w:hAnsi="宋体" w:eastAsia="宋体" w:cs="宋体"/>
          <w:spacing w:val="31"/>
          <w:sz w:val="26"/>
          <w:szCs w:val="26"/>
        </w:rPr>
      </w:pPr>
    </w:p>
    <w:p>
      <w:pPr>
        <w:pStyle w:val="2"/>
        <w:rPr>
          <w:rFonts w:ascii="宋体" w:hAnsi="宋体" w:eastAsia="宋体" w:cs="宋体"/>
          <w:spacing w:val="31"/>
          <w:sz w:val="26"/>
          <w:szCs w:val="26"/>
        </w:rPr>
      </w:pPr>
    </w:p>
    <w:p>
      <w:pPr>
        <w:rPr>
          <w:rFonts w:ascii="宋体" w:hAnsi="宋体" w:eastAsia="宋体" w:cs="宋体"/>
          <w:spacing w:val="31"/>
          <w:sz w:val="26"/>
          <w:szCs w:val="26"/>
        </w:rPr>
      </w:pPr>
    </w:p>
    <w:p>
      <w:pPr>
        <w:pStyle w:val="2"/>
      </w:pPr>
    </w:p>
    <w:p>
      <w:pPr>
        <w:pStyle w:val="8"/>
      </w:pPr>
    </w:p>
    <w:p/>
    <w:p>
      <w:pPr>
        <w:pStyle w:val="2"/>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z w:val="32"/>
          <w:szCs w:val="32"/>
        </w:rPr>
      </w:pPr>
      <w:bookmarkStart w:id="86" w:name="_Toc21247_WPSOffice_Level1"/>
      <w:bookmarkStart w:id="87" w:name="_Toc17266_WPSOffice_Level1"/>
      <w:bookmarkStart w:id="88" w:name="_Toc13943_WPSOffice_Level1"/>
      <w:bookmarkStart w:id="89" w:name="_Toc7561_WPSOffice_Level1"/>
      <w:bookmarkStart w:id="90" w:name="_Toc26345_WPSOffice_Level1"/>
      <w:r>
        <w:rPr>
          <w:rFonts w:hint="eastAsia" w:ascii="黑体" w:hAnsi="黑体" w:eastAsia="黑体" w:cs="黑体"/>
          <w:b w:val="0"/>
          <w:bCs w:val="0"/>
          <w:spacing w:val="-17"/>
          <w:sz w:val="32"/>
          <w:szCs w:val="32"/>
          <w:lang w:val="en-US" w:eastAsia="zh-CN"/>
        </w:rPr>
        <w:t>一、</w:t>
      </w:r>
      <w:r>
        <w:rPr>
          <w:rFonts w:hint="eastAsia" w:ascii="黑体" w:hAnsi="黑体" w:eastAsia="黑体" w:cs="黑体"/>
          <w:b w:val="0"/>
          <w:bCs w:val="0"/>
          <w:spacing w:val="-17"/>
          <w:sz w:val="32"/>
          <w:szCs w:val="32"/>
        </w:rPr>
        <w:t>报价函</w:t>
      </w:r>
      <w:bookmarkEnd w:id="86"/>
      <w:bookmarkEnd w:id="87"/>
      <w:bookmarkEnd w:id="88"/>
      <w:bookmarkEnd w:id="89"/>
      <w:bookmarkEnd w:id="90"/>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pacing w:val="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1.我方已仔细研究了</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第</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u w:val="none"/>
        </w:rPr>
        <w:t>标段</w:t>
      </w:r>
      <w:r>
        <w:rPr>
          <w:rFonts w:hint="eastAsia" w:ascii="宋体" w:hAnsi="宋体" w:eastAsia="宋体" w:cs="宋体"/>
          <w:spacing w:val="8"/>
          <w:sz w:val="21"/>
          <w:szCs w:val="21"/>
        </w:rPr>
        <w:t>的</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文件的全部内容（含所有补遗书）后，我方自愿按照</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文件规定的各项要求向</w:t>
      </w:r>
      <w:r>
        <w:rPr>
          <w:rFonts w:hint="eastAsia" w:ascii="宋体" w:hAnsi="宋体" w:eastAsia="宋体" w:cs="宋体"/>
          <w:spacing w:val="8"/>
          <w:sz w:val="21"/>
          <w:szCs w:val="21"/>
          <w:lang w:val="en-US" w:eastAsia="zh-CN"/>
        </w:rPr>
        <w:t>比选</w:t>
      </w:r>
      <w:r>
        <w:rPr>
          <w:rFonts w:hint="eastAsia" w:ascii="宋体" w:hAnsi="宋体" w:eastAsia="宋体" w:cs="宋体"/>
          <w:spacing w:val="8"/>
          <w:sz w:val="21"/>
          <w:szCs w:val="21"/>
        </w:rPr>
        <w:t>人提供所需食材配送服务，</w:t>
      </w:r>
      <w:r>
        <w:rPr>
          <w:rFonts w:hint="eastAsia" w:ascii="宋体" w:hAnsi="宋体" w:eastAsia="宋体" w:cs="宋体"/>
          <w:spacing w:val="8"/>
          <w:sz w:val="21"/>
          <w:szCs w:val="21"/>
          <w:lang w:val="en-US" w:eastAsia="zh-CN"/>
        </w:rPr>
        <w:t>并愿意以</w:t>
      </w:r>
      <w:r>
        <w:rPr>
          <w:rFonts w:hint="eastAsia" w:ascii="宋体" w:hAnsi="宋体" w:eastAsia="宋体" w:cs="宋体"/>
          <w:color w:val="auto"/>
          <w:sz w:val="21"/>
          <w:szCs w:val="21"/>
          <w:highlight w:val="none"/>
          <w:lang w:val="en-US" w:eastAsia="zh-CN"/>
        </w:rPr>
        <w:t>供货商供应食材报价</w:t>
      </w:r>
      <w:r>
        <w:rPr>
          <w:rFonts w:hint="eastAsia" w:ascii="宋体" w:hAnsi="宋体" w:eastAsia="宋体" w:cs="宋体"/>
          <w:spacing w:val="8"/>
          <w:sz w:val="21"/>
          <w:szCs w:val="21"/>
          <w:highlight w:val="none"/>
        </w:rPr>
        <w:t>的</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w:t>
      </w:r>
      <w:r>
        <w:rPr>
          <w:rFonts w:hint="eastAsia" w:ascii="宋体" w:hAnsi="宋体" w:eastAsia="宋体" w:cs="宋体"/>
          <w:spacing w:val="8"/>
          <w:sz w:val="21"/>
          <w:szCs w:val="21"/>
          <w:lang w:val="en-US" w:eastAsia="zh-CN"/>
        </w:rPr>
        <w:t>进行报价</w:t>
      </w:r>
      <w:r>
        <w:rPr>
          <w:rFonts w:hint="eastAsia" w:ascii="宋体" w:hAnsi="宋体" w:eastAsia="宋体" w:cs="宋体"/>
          <w:spacing w:val="8"/>
          <w:sz w:val="21"/>
          <w:szCs w:val="21"/>
        </w:rPr>
        <w:t>。我方愿意按照递交的</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文件确定的投入力量和工作方法，遵照</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文件中提出的各项要求，按合同约定实施和完成上述工作任务及相关服务。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2．我方承诺在</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有效期内不修改、撤销</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3．如我方中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（1）我方承诺在收到中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通知书后，在中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通知书规定的期限内与你方签订合同。</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（2）在签订合同时不向你方提出附加条件。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（3）我方承诺在合同约定的期限内完成合同规定的全部义务。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．我方在此声明，所递交的</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文件及有关资料内容完整、真实和准确，且不存在违反第二章“</w:t>
      </w:r>
      <w:r>
        <w:rPr>
          <w:rFonts w:hint="eastAsia" w:ascii="宋体" w:hAnsi="宋体" w:eastAsia="宋体" w:cs="宋体"/>
          <w:spacing w:val="8"/>
          <w:sz w:val="21"/>
          <w:szCs w:val="21"/>
          <w:lang w:val="en-US" w:eastAsia="zh-CN"/>
        </w:rPr>
        <w:t>比选申请人</w:t>
      </w:r>
      <w:r>
        <w:rPr>
          <w:rFonts w:hint="eastAsia" w:ascii="宋体" w:hAnsi="宋体" w:eastAsia="宋体" w:cs="宋体"/>
          <w:spacing w:val="8"/>
          <w:sz w:val="21"/>
          <w:szCs w:val="21"/>
        </w:rPr>
        <w:t>须知”规定的任何一种情形。以及权利义务符合“第四章合同条款及格式”中的实质性要求和条件。</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.在合同协议书正式签署生效之前，本</w:t>
      </w:r>
      <w:r>
        <w:rPr>
          <w:rFonts w:hint="eastAsia" w:ascii="宋体" w:hAnsi="宋体" w:eastAsia="宋体" w:cs="宋体"/>
          <w:spacing w:val="8"/>
          <w:sz w:val="21"/>
          <w:szCs w:val="21"/>
          <w:lang w:val="en-US" w:eastAsia="zh-CN"/>
        </w:rPr>
        <w:t>报价函</w:t>
      </w:r>
      <w:r>
        <w:rPr>
          <w:rFonts w:hint="eastAsia" w:ascii="宋体" w:hAnsi="宋体" w:eastAsia="宋体" w:cs="宋体"/>
          <w:spacing w:val="8"/>
          <w:sz w:val="21"/>
          <w:szCs w:val="21"/>
        </w:rPr>
        <w:t>连同你方的中</w:t>
      </w:r>
      <w:r>
        <w:rPr>
          <w:rFonts w:hint="eastAsia" w:ascii="宋体" w:hAnsi="宋体" w:eastAsia="宋体" w:cs="宋体"/>
          <w:spacing w:val="8"/>
          <w:sz w:val="21"/>
          <w:szCs w:val="21"/>
          <w:lang w:val="en-US" w:eastAsia="zh-CN"/>
        </w:rPr>
        <w:t>选</w:t>
      </w:r>
      <w:r>
        <w:rPr>
          <w:rFonts w:hint="eastAsia" w:ascii="宋体" w:hAnsi="宋体" w:eastAsia="宋体" w:cs="宋体"/>
          <w:spacing w:val="8"/>
          <w:sz w:val="21"/>
          <w:szCs w:val="21"/>
        </w:rPr>
        <w:t>通知书将构成我们双方之间共同遵守的文件，对双方具有约束力。</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52" w:firstLineChars="200"/>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．（其他补充说明）。</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8"/>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right"/>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 xml:space="preserve">    </w:t>
      </w:r>
      <w:r>
        <w:rPr>
          <w:rFonts w:hint="eastAsia" w:ascii="宋体" w:hAnsi="宋体" w:eastAsia="宋体" w:cs="宋体"/>
          <w:spacing w:val="8"/>
          <w:sz w:val="21"/>
          <w:szCs w:val="21"/>
          <w:lang w:val="en-US" w:eastAsia="zh-CN"/>
        </w:rPr>
        <w:t>比选申请</w:t>
      </w:r>
      <w:r>
        <w:rPr>
          <w:rFonts w:hint="eastAsia" w:ascii="宋体" w:hAnsi="宋体" w:eastAsia="宋体" w:cs="宋体"/>
          <w:spacing w:val="8"/>
          <w:sz w:val="21"/>
          <w:szCs w:val="21"/>
        </w:rPr>
        <w:t>人：</w:t>
      </w:r>
      <w:r>
        <w:rPr>
          <w:rFonts w:hint="eastAsia" w:ascii="宋体" w:hAnsi="宋体" w:eastAsia="宋体" w:cs="宋体"/>
          <w:spacing w:val="8"/>
          <w:sz w:val="21"/>
          <w:szCs w:val="21"/>
          <w:u w:val="single"/>
        </w:rPr>
        <w:t xml:space="preserve">  (全称)                   </w:t>
      </w:r>
      <w:r>
        <w:rPr>
          <w:rFonts w:hint="eastAsia" w:ascii="宋体" w:hAnsi="宋体" w:eastAsia="宋体" w:cs="宋体"/>
          <w:spacing w:val="8"/>
          <w:sz w:val="21"/>
          <w:szCs w:val="21"/>
        </w:rPr>
        <w:t xml:space="preserve"> (盖单位章)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2486" w:firstLineChars="1100"/>
        <w:jc w:val="both"/>
        <w:textAlignment w:val="baseline"/>
        <w:rPr>
          <w:rFonts w:hint="eastAsia" w:ascii="宋体" w:hAnsi="宋体" w:eastAsia="宋体" w:cs="宋体"/>
          <w:spacing w:val="8"/>
          <w:sz w:val="21"/>
          <w:szCs w:val="21"/>
        </w:rPr>
      </w:pPr>
      <w:r>
        <w:rPr>
          <w:rFonts w:hint="eastAsia" w:ascii="宋体" w:hAnsi="宋体" w:eastAsia="宋体" w:cs="宋体"/>
          <w:spacing w:val="8"/>
          <w:sz w:val="21"/>
          <w:szCs w:val="21"/>
        </w:rPr>
        <w:t>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pacing w:val="8"/>
          <w:sz w:val="21"/>
          <w:szCs w:val="21"/>
        </w:rPr>
        <w:t>或其委托代理人：(职务、姓名)</w:t>
      </w:r>
      <w:r>
        <w:rPr>
          <w:rFonts w:hint="eastAsia" w:ascii="宋体" w:hAnsi="宋体" w:eastAsia="宋体" w:cs="宋体"/>
          <w:spacing w:val="8"/>
          <w:sz w:val="21"/>
          <w:szCs w:val="21"/>
          <w:u w:val="single"/>
          <w:lang w:val="en-US" w:eastAsia="zh-CN"/>
        </w:rPr>
        <w:t xml:space="preserve">             </w:t>
      </w:r>
      <w:r>
        <w:rPr>
          <w:rFonts w:hint="eastAsia" w:ascii="宋体" w:hAnsi="宋体" w:eastAsia="宋体" w:cs="宋体"/>
          <w:spacing w:val="8"/>
          <w:sz w:val="21"/>
          <w:szCs w:val="21"/>
          <w:u w:val="single"/>
        </w:rPr>
        <w:t xml:space="preserve">    </w:t>
      </w:r>
      <w:r>
        <w:rPr>
          <w:rFonts w:hint="eastAsia" w:ascii="宋体" w:hAnsi="宋体" w:eastAsia="宋体" w:cs="宋体"/>
          <w:spacing w:val="8"/>
          <w:sz w:val="21"/>
          <w:szCs w:val="21"/>
        </w:rPr>
        <w:t>(签字)</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2442" w:firstLineChars="1100"/>
        <w:textAlignment w:val="baseline"/>
        <w:rPr>
          <w:rFonts w:hint="eastAsia" w:ascii="宋体" w:hAnsi="宋体" w:eastAsia="宋体" w:cs="宋体"/>
          <w:spacing w:val="6"/>
          <w:sz w:val="21"/>
          <w:szCs w:val="21"/>
        </w:rPr>
      </w:pPr>
      <w:bookmarkStart w:id="125" w:name="_GoBack"/>
      <w:bookmarkEnd w:id="125"/>
      <w:r>
        <w:rPr>
          <w:rFonts w:hint="eastAsia"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期：</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年</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5" w:line="480" w:lineRule="exact"/>
        <w:jc w:val="center"/>
        <w:textAlignment w:val="baseline"/>
        <w:rPr>
          <w:rFonts w:hint="eastAsia" w:ascii="黑体" w:hAnsi="黑体" w:eastAsia="黑体" w:cs="黑体"/>
          <w:b w:val="0"/>
          <w:bCs w:val="0"/>
          <w:spacing w:val="-17"/>
          <w:sz w:val="32"/>
          <w:szCs w:val="32"/>
        </w:rPr>
      </w:pPr>
      <w:bookmarkStart w:id="91" w:name="_Toc28002_WPSOffice_Level1"/>
      <w:bookmarkStart w:id="92" w:name="_Toc29742_WPSOffice_Level1"/>
      <w:bookmarkStart w:id="93" w:name="_Toc19120_WPSOffice_Level1"/>
      <w:bookmarkStart w:id="94" w:name="_Toc7048_WPSOffice_Level1"/>
      <w:bookmarkStart w:id="95" w:name="_Toc27572_WPSOffice_Level1"/>
      <w:r>
        <w:rPr>
          <w:rFonts w:hint="eastAsia" w:ascii="黑体" w:hAnsi="黑体" w:eastAsia="黑体" w:cs="黑体"/>
          <w:b w:val="0"/>
          <w:bCs w:val="0"/>
          <w:spacing w:val="-17"/>
          <w:sz w:val="32"/>
          <w:szCs w:val="32"/>
          <w:lang w:val="en-US" w:eastAsia="zh-CN"/>
        </w:rPr>
        <w:t>二、</w:t>
      </w:r>
      <w:r>
        <w:rPr>
          <w:rFonts w:hint="eastAsia" w:ascii="黑体" w:hAnsi="黑体" w:eastAsia="黑体" w:cs="黑体"/>
          <w:b w:val="0"/>
          <w:bCs w:val="0"/>
          <w:spacing w:val="-17"/>
          <w:sz w:val="32"/>
          <w:szCs w:val="32"/>
        </w:rPr>
        <w:t>法定代表人身份证明或授权委托书</w:t>
      </w:r>
      <w:bookmarkEnd w:id="91"/>
      <w:bookmarkEnd w:id="92"/>
      <w:bookmarkEnd w:id="93"/>
      <w:bookmarkEnd w:id="94"/>
      <w:bookmarkEnd w:id="95"/>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sz w:val="21"/>
          <w:szCs w:val="21"/>
        </w:rPr>
      </w:pPr>
    </w:p>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2"/>
          <w:sz w:val="32"/>
          <w:szCs w:val="32"/>
          <w:lang w:eastAsia="zh-CN"/>
        </w:rPr>
        <w:t>（</w:t>
      </w:r>
      <w:r>
        <w:rPr>
          <w:rFonts w:hint="eastAsia" w:ascii="宋体" w:hAnsi="宋体" w:eastAsia="宋体" w:cs="宋体"/>
          <w:b/>
          <w:bCs/>
          <w:spacing w:val="-2"/>
          <w:sz w:val="32"/>
          <w:szCs w:val="32"/>
          <w:lang w:val="en-US" w:eastAsia="zh-CN"/>
        </w:rPr>
        <w:t>一）</w:t>
      </w:r>
      <w:r>
        <w:rPr>
          <w:rFonts w:hint="eastAsia" w:ascii="宋体" w:hAnsi="宋体" w:eastAsia="宋体" w:cs="宋体"/>
          <w:b/>
          <w:bCs/>
          <w:spacing w:val="-2"/>
          <w:sz w:val="32"/>
          <w:szCs w:val="32"/>
        </w:rPr>
        <w:t>法定代表人身份证明</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sz w:val="21"/>
          <w:szCs w:val="21"/>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550" w:right="4252"/>
        <w:textAlignment w:val="baseline"/>
        <w:rPr>
          <w:rFonts w:hint="eastAsia" w:ascii="宋体" w:hAnsi="宋体" w:eastAsia="宋体" w:cs="宋体"/>
          <w:sz w:val="21"/>
          <w:szCs w:val="21"/>
        </w:rPr>
      </w:pPr>
      <w:r>
        <w:rPr>
          <w:rFonts w:hint="eastAsia" w:ascii="宋体" w:hAnsi="宋体" w:eastAsia="宋体" w:cs="宋体"/>
          <w:spacing w:val="5"/>
          <w:sz w:val="21"/>
          <w:szCs w:val="21"/>
        </w:rPr>
        <w:t xml:space="preserve">比选申请人名称：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单位性质：</w:t>
      </w:r>
      <w:r>
        <w:rPr>
          <w:rFonts w:hint="eastAsia" w:ascii="宋体" w:hAnsi="宋体" w:eastAsia="宋体" w:cs="宋体"/>
          <w:spacing w:val="34"/>
          <w:w w:val="101"/>
          <w:sz w:val="21"/>
          <w:szCs w:val="21"/>
        </w:rPr>
        <w:t xml:space="preserve"> </w:t>
      </w:r>
      <w:r>
        <w:rPr>
          <w:rFonts w:hint="eastAsia" w:ascii="宋体" w:hAnsi="宋体" w:eastAsia="宋体" w:cs="宋体"/>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50" w:right="4642"/>
        <w:textAlignment w:val="baseline"/>
        <w:rPr>
          <w:rFonts w:hint="eastAsia" w:ascii="宋体" w:hAnsi="宋体" w:eastAsia="宋体" w:cs="宋体"/>
          <w:spacing w:val="2"/>
          <w:sz w:val="21"/>
          <w:szCs w:val="21"/>
          <w:u w:val="single" w:color="auto"/>
        </w:rPr>
      </w:pPr>
      <w:r>
        <w:rPr>
          <w:rFonts w:hint="eastAsia" w:ascii="宋体" w:hAnsi="宋体" w:eastAsia="宋体" w:cs="宋体"/>
          <w:sz w:val="21"/>
          <w:szCs w:val="21"/>
        </w:rPr>
        <w:t>地址：</w:t>
      </w:r>
      <w:r>
        <w:rPr>
          <w:rFonts w:hint="eastAsia" w:ascii="宋体" w:hAnsi="宋体" w:eastAsia="宋体" w:cs="宋体"/>
          <w:spacing w:val="-26"/>
          <w:sz w:val="21"/>
          <w:szCs w:val="21"/>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1404" w:leftChars="261" w:right="4642" w:hanging="856" w:hangingChars="400"/>
        <w:textAlignment w:val="baseline"/>
        <w:rPr>
          <w:rFonts w:hint="eastAsia" w:ascii="宋体" w:hAnsi="宋体" w:eastAsia="宋体" w:cs="宋体"/>
          <w:spacing w:val="2"/>
          <w:sz w:val="21"/>
          <w:szCs w:val="21"/>
          <w:u w:val="none" w:color="auto"/>
          <w:lang w:val="en-US" w:eastAsia="zh-CN"/>
        </w:rPr>
      </w:pPr>
      <w:r>
        <w:rPr>
          <w:rFonts w:hint="eastAsia" w:ascii="宋体" w:hAnsi="宋体" w:eastAsia="宋体" w:cs="宋体"/>
          <w:spacing w:val="2"/>
          <w:sz w:val="21"/>
          <w:szCs w:val="21"/>
          <w:u w:val="none" w:color="auto"/>
          <w:lang w:val="en-US" w:eastAsia="zh-CN"/>
        </w:rPr>
        <w:t>成立时间：</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年</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月</w:t>
      </w:r>
      <w:r>
        <w:rPr>
          <w:rFonts w:hint="eastAsia" w:ascii="宋体" w:hAnsi="宋体" w:eastAsia="宋体" w:cs="宋体"/>
          <w:spacing w:val="2"/>
          <w:sz w:val="21"/>
          <w:szCs w:val="21"/>
          <w:u w:val="single" w:color="auto"/>
          <w:lang w:val="en-US" w:eastAsia="zh-CN"/>
        </w:rPr>
        <w:t xml:space="preserve">    </w:t>
      </w:r>
      <w:r>
        <w:rPr>
          <w:rFonts w:hint="eastAsia" w:ascii="宋体" w:hAnsi="宋体" w:eastAsia="宋体" w:cs="宋体"/>
          <w:spacing w:val="2"/>
          <w:sz w:val="21"/>
          <w:szCs w:val="21"/>
          <w:u w:val="none" w:color="auto"/>
          <w:lang w:val="en-US" w:eastAsia="zh-CN"/>
        </w:rPr>
        <w:t>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50"/>
        <w:textAlignment w:val="baseline"/>
        <w:rPr>
          <w:rFonts w:hint="eastAsia" w:ascii="宋体" w:hAnsi="宋体" w:eastAsia="宋体" w:cs="宋体"/>
          <w:sz w:val="21"/>
          <w:szCs w:val="21"/>
        </w:rPr>
      </w:pPr>
      <w:r>
        <w:rPr>
          <w:rFonts w:hint="eastAsia" w:ascii="宋体" w:hAnsi="宋体" w:eastAsia="宋体" w:cs="宋体"/>
          <w:sz w:val="21"/>
          <w:szCs w:val="21"/>
        </w:rPr>
        <w:t>经营期限：</w:t>
      </w:r>
      <w:r>
        <w:rPr>
          <w:rFonts w:hint="eastAsia" w:ascii="宋体" w:hAnsi="宋体" w:eastAsia="宋体" w:cs="宋体"/>
          <w:spacing w:val="-16"/>
          <w:sz w:val="21"/>
          <w:szCs w:val="21"/>
        </w:rPr>
        <w:t xml:space="preserve"> </w:t>
      </w:r>
      <w:r>
        <w:rPr>
          <w:rFonts w:hint="eastAsia" w:ascii="宋体" w:hAnsi="宋体" w:eastAsia="宋体" w:cs="宋体"/>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550"/>
        <w:textAlignment w:val="baseline"/>
        <w:rPr>
          <w:rFonts w:hint="eastAsia" w:ascii="宋体" w:hAnsi="宋体" w:eastAsia="宋体" w:cs="宋体"/>
          <w:sz w:val="21"/>
          <w:szCs w:val="21"/>
        </w:rPr>
      </w:pPr>
      <w:r>
        <w:rPr>
          <w:rFonts w:hint="eastAsia" w:ascii="宋体" w:hAnsi="宋体" w:eastAsia="宋体" w:cs="宋体"/>
          <w:spacing w:val="2"/>
          <w:sz w:val="21"/>
          <w:szCs w:val="21"/>
        </w:rPr>
        <w:t>姓 名 ：</w:t>
      </w:r>
      <w:r>
        <w:rPr>
          <w:rFonts w:hint="eastAsia" w:ascii="宋体" w:hAnsi="宋体" w:eastAsia="宋体" w:cs="宋体"/>
          <w:spacing w:val="2"/>
          <w:sz w:val="21"/>
          <w:szCs w:val="21"/>
          <w:u w:val="single" w:color="auto"/>
        </w:rPr>
        <w:t xml:space="preserve">    </w:t>
      </w:r>
      <w:r>
        <w:rPr>
          <w:rFonts w:hint="eastAsia" w:ascii="宋体" w:hAnsi="宋体" w:eastAsia="宋体" w:cs="宋体"/>
          <w:spacing w:val="-60"/>
          <w:sz w:val="21"/>
          <w:szCs w:val="21"/>
          <w:u w:val="single" w:color="auto"/>
        </w:rPr>
        <w:t xml:space="preserve"> </w:t>
      </w:r>
      <w:r>
        <w:rPr>
          <w:rFonts w:hint="eastAsia" w:ascii="宋体" w:hAnsi="宋体" w:eastAsia="宋体" w:cs="宋体"/>
          <w:spacing w:val="-54"/>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33"/>
          <w:sz w:val="21"/>
          <w:szCs w:val="21"/>
          <w:u w:val="single" w:color="auto"/>
        </w:rPr>
        <w:t xml:space="preserve"> </w:t>
      </w:r>
      <w:r>
        <w:rPr>
          <w:rFonts w:hint="eastAsia" w:ascii="宋体" w:hAnsi="宋体" w:eastAsia="宋体" w:cs="宋体"/>
          <w:spacing w:val="2"/>
          <w:sz w:val="21"/>
          <w:szCs w:val="21"/>
          <w:u w:val="single" w:color="auto"/>
        </w:rPr>
        <w:t>签</w:t>
      </w:r>
      <w:r>
        <w:rPr>
          <w:rFonts w:hint="eastAsia" w:ascii="宋体" w:hAnsi="宋体" w:eastAsia="宋体" w:cs="宋体"/>
          <w:spacing w:val="34"/>
          <w:sz w:val="21"/>
          <w:szCs w:val="21"/>
          <w:u w:val="single" w:color="auto"/>
        </w:rPr>
        <w:t xml:space="preserve"> </w:t>
      </w:r>
      <w:r>
        <w:rPr>
          <w:rFonts w:hint="eastAsia" w:ascii="宋体" w:hAnsi="宋体" w:eastAsia="宋体" w:cs="宋体"/>
          <w:spacing w:val="2"/>
          <w:sz w:val="21"/>
          <w:szCs w:val="21"/>
          <w:u w:val="single" w:color="auto"/>
        </w:rPr>
        <w:t>字</w:t>
      </w:r>
      <w:r>
        <w:rPr>
          <w:rFonts w:hint="eastAsia" w:ascii="宋体" w:hAnsi="宋体" w:eastAsia="宋体" w:cs="宋体"/>
          <w:spacing w:val="34"/>
          <w:sz w:val="21"/>
          <w:szCs w:val="21"/>
          <w:u w:val="single" w:color="auto"/>
        </w:rPr>
        <w:t xml:space="preserve"> </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_性别：</w:t>
      </w:r>
      <w:r>
        <w:rPr>
          <w:rFonts w:hint="eastAsia" w:ascii="宋体" w:hAnsi="宋体" w:eastAsia="宋体" w:cs="宋体"/>
          <w:spacing w:val="2"/>
          <w:sz w:val="21"/>
          <w:szCs w:val="21"/>
          <w:u w:val="single" w:color="auto"/>
        </w:rPr>
        <w:t xml:space="preserve">      </w:t>
      </w:r>
      <w:r>
        <w:rPr>
          <w:rFonts w:hint="eastAsia" w:ascii="宋体" w:hAnsi="宋体" w:eastAsia="宋体" w:cs="宋体"/>
          <w:spacing w:val="-95"/>
          <w:sz w:val="21"/>
          <w:szCs w:val="21"/>
        </w:rPr>
        <w:t xml:space="preserve"> </w:t>
      </w:r>
      <w:r>
        <w:rPr>
          <w:rFonts w:hint="eastAsia" w:ascii="宋体" w:hAnsi="宋体" w:eastAsia="宋体" w:cs="宋体"/>
          <w:spacing w:val="2"/>
          <w:sz w:val="21"/>
          <w:szCs w:val="21"/>
        </w:rPr>
        <w:t>年龄：</w:t>
      </w:r>
      <w:r>
        <w:rPr>
          <w:rFonts w:hint="eastAsia" w:ascii="宋体" w:hAnsi="宋体" w:eastAsia="宋体" w:cs="宋体"/>
          <w:spacing w:val="2"/>
          <w:sz w:val="21"/>
          <w:szCs w:val="21"/>
          <w:u w:val="single" w:color="auto"/>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职务：</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系</w:t>
      </w:r>
      <w:r>
        <w:rPr>
          <w:rFonts w:hint="eastAsia" w:ascii="宋体" w:hAnsi="宋体" w:eastAsia="宋体" w:cs="宋体"/>
          <w:spacing w:val="-38"/>
          <w:sz w:val="21"/>
          <w:szCs w:val="21"/>
          <w:u w:val="single" w:color="auto"/>
        </w:rPr>
        <w:t xml:space="preserve"> </w:t>
      </w:r>
      <w:r>
        <w:rPr>
          <w:rFonts w:hint="eastAsia" w:ascii="宋体" w:hAnsi="宋体" w:eastAsia="宋体" w:cs="宋体"/>
          <w:spacing w:val="1"/>
          <w:sz w:val="21"/>
          <w:szCs w:val="21"/>
          <w:u w:val="single" w:color="auto"/>
        </w:rPr>
        <w:t>(比选申请人名称)</w:t>
      </w:r>
      <w:r>
        <w:rPr>
          <w:rFonts w:hint="eastAsia" w:ascii="宋体" w:hAnsi="宋体" w:eastAsia="宋体" w:cs="宋体"/>
          <w:spacing w:val="1"/>
          <w:sz w:val="21"/>
          <w:szCs w:val="21"/>
        </w:rPr>
        <w:t>的法</w:t>
      </w:r>
      <w:r>
        <w:rPr>
          <w:rFonts w:hint="eastAsia" w:ascii="宋体" w:hAnsi="宋体" w:eastAsia="宋体" w:cs="宋体"/>
          <w:spacing w:val="1"/>
          <w:sz w:val="21"/>
          <w:szCs w:val="21"/>
          <w:lang w:val="en-US" w:eastAsia="zh-CN"/>
        </w:rPr>
        <w:t>定</w:t>
      </w:r>
      <w:r>
        <w:rPr>
          <w:rFonts w:hint="eastAsia" w:ascii="宋体" w:hAnsi="宋体" w:eastAsia="宋体" w:cs="宋体"/>
          <w:spacing w:val="16"/>
          <w:sz w:val="21"/>
          <w:szCs w:val="21"/>
        </w:rPr>
        <w:t>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50"/>
        <w:textAlignment w:val="baseline"/>
        <w:rPr>
          <w:rFonts w:hint="eastAsia" w:ascii="宋体" w:hAnsi="宋体" w:eastAsia="宋体" w:cs="宋体"/>
          <w:sz w:val="21"/>
          <w:szCs w:val="21"/>
        </w:rPr>
      </w:pPr>
      <w:r>
        <w:rPr>
          <w:rFonts w:hint="eastAsia" w:ascii="宋体" w:hAnsi="宋体" w:eastAsia="宋体" w:cs="宋体"/>
          <w:spacing w:val="18"/>
          <w:sz w:val="21"/>
          <w:szCs w:val="21"/>
        </w:rPr>
        <w:t>特此证明。</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rPr>
          <w:rFonts w:hint="eastAsia" w:ascii="宋体" w:hAnsi="宋体" w:eastAsia="宋体" w:cs="宋体"/>
          <w:sz w:val="21"/>
          <w:szCs w:val="21"/>
        </w:rPr>
      </w:pPr>
    </w:p>
    <w:p>
      <w:pPr>
        <w:pStyle w:val="2"/>
        <w:rPr>
          <w:rFonts w:hint="eastAsia" w:ascii="宋体" w:hAnsi="宋体" w:eastAsia="宋体" w:cs="宋体"/>
          <w:sz w:val="21"/>
          <w:szCs w:val="21"/>
        </w:rPr>
      </w:pPr>
    </w:p>
    <w:p>
      <w:pPr>
        <w:rPr>
          <w:rFonts w:hint="eastAsia"/>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比选申请人：</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期：</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年</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日</w:t>
      </w:r>
    </w:p>
    <w:p>
      <w:pPr>
        <w:pStyle w:val="30"/>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s="宋体"/>
          <w:color w:val="auto"/>
          <w:sz w:val="21"/>
          <w:szCs w:val="21"/>
        </w:rPr>
      </w:pPr>
    </w:p>
    <w:p>
      <w:pPr>
        <w:pStyle w:val="30"/>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cs="宋体"/>
          <w:color w:val="auto"/>
          <w:sz w:val="21"/>
          <w:szCs w:val="21"/>
        </w:rPr>
      </w:pPr>
    </w:p>
    <w:p>
      <w:pPr>
        <w:pStyle w:val="30"/>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cs="宋体"/>
          <w:color w:val="auto"/>
          <w:sz w:val="21"/>
          <w:szCs w:val="21"/>
        </w:rPr>
      </w:pPr>
    </w:p>
    <w:p>
      <w:pPr>
        <w:pStyle w:val="30"/>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textAlignment w:val="baseline"/>
        <w:rPr>
          <w:rFonts w:hint="eastAsia" w:ascii="宋体" w:hAnsi="宋体" w:cs="宋体"/>
          <w:color w:val="auto"/>
          <w:sz w:val="21"/>
          <w:szCs w:val="21"/>
        </w:rPr>
      </w:pPr>
      <w:r>
        <w:rPr>
          <w:rFonts w:hint="eastAsia" w:ascii="宋体" w:hAnsi="宋体" w:cs="宋体"/>
          <w:color w:val="auto"/>
          <w:sz w:val="21"/>
          <w:szCs w:val="21"/>
        </w:rPr>
        <w:t>注：</w:t>
      </w:r>
      <w:r>
        <w:rPr>
          <w:rFonts w:hint="eastAsia" w:ascii="宋体" w:hAnsi="宋体" w:cs="宋体"/>
          <w:color w:val="auto"/>
          <w:sz w:val="21"/>
          <w:szCs w:val="21"/>
          <w:lang w:val="en-US"/>
        </w:rPr>
        <w:t>1、</w:t>
      </w:r>
      <w:r>
        <w:rPr>
          <w:rFonts w:hint="eastAsia" w:ascii="宋体" w:hAnsi="宋体" w:cs="宋体"/>
          <w:color w:val="auto"/>
          <w:sz w:val="21"/>
          <w:szCs w:val="21"/>
        </w:rPr>
        <w:t>如果</w:t>
      </w:r>
      <w:r>
        <w:rPr>
          <w:rFonts w:hint="eastAsia" w:ascii="宋体" w:hAnsi="宋体" w:cs="宋体"/>
          <w:color w:val="auto"/>
          <w:sz w:val="21"/>
          <w:szCs w:val="21"/>
          <w:lang w:val="en-US" w:eastAsia="zh-CN"/>
        </w:rPr>
        <w:t>比选申请</w:t>
      </w:r>
      <w:r>
        <w:rPr>
          <w:rFonts w:hint="eastAsia" w:ascii="宋体" w:hAnsi="宋体" w:cs="宋体"/>
          <w:color w:val="auto"/>
          <w:sz w:val="21"/>
          <w:szCs w:val="21"/>
        </w:rPr>
        <w:t>文件由法定代表人签署，则</w:t>
      </w:r>
      <w:r>
        <w:rPr>
          <w:rFonts w:hint="eastAsia" w:ascii="宋体" w:hAnsi="宋体" w:cs="宋体"/>
          <w:color w:val="auto"/>
          <w:sz w:val="21"/>
          <w:szCs w:val="21"/>
          <w:lang w:val="en-US" w:eastAsia="zh-CN"/>
        </w:rPr>
        <w:t>比选申请</w:t>
      </w:r>
      <w:r>
        <w:rPr>
          <w:rFonts w:hint="eastAsia" w:ascii="宋体" w:hAnsi="宋体" w:cs="宋体"/>
          <w:color w:val="auto"/>
          <w:sz w:val="21"/>
          <w:szCs w:val="21"/>
        </w:rPr>
        <w:t>人须提交法定代表人身份证明（不需要提交授权委托书）。</w:t>
      </w:r>
    </w:p>
    <w:p>
      <w:pPr>
        <w:pStyle w:val="8"/>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rPr>
        <w:sectPr>
          <w:footerReference r:id="rId6" w:type="default"/>
          <w:pgSz w:w="11910" w:h="16840"/>
          <w:pgMar w:top="1440" w:right="1800" w:bottom="1440" w:left="1800" w:header="0" w:footer="1321"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pacing w:val="11"/>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32"/>
          <w:szCs w:val="32"/>
        </w:rPr>
      </w:pPr>
      <w:r>
        <w:rPr>
          <w:rFonts w:hint="eastAsia" w:ascii="宋体" w:hAnsi="宋体" w:eastAsia="宋体" w:cs="宋体"/>
          <w:b/>
          <w:bCs/>
          <w:spacing w:val="11"/>
          <w:sz w:val="32"/>
          <w:szCs w:val="32"/>
          <w:lang w:eastAsia="zh-CN"/>
        </w:rPr>
        <w:t>（</w:t>
      </w:r>
      <w:r>
        <w:rPr>
          <w:rFonts w:hint="eastAsia" w:ascii="宋体" w:hAnsi="宋体" w:eastAsia="宋体" w:cs="宋体"/>
          <w:b/>
          <w:bCs/>
          <w:spacing w:val="11"/>
          <w:sz w:val="32"/>
          <w:szCs w:val="32"/>
          <w:lang w:val="en-US" w:eastAsia="zh-CN"/>
        </w:rPr>
        <w:t>二）</w:t>
      </w:r>
      <w:r>
        <w:rPr>
          <w:rFonts w:hint="eastAsia" w:ascii="宋体" w:hAnsi="宋体" w:eastAsia="宋体" w:cs="宋体"/>
          <w:b/>
          <w:bCs/>
          <w:spacing w:val="11"/>
          <w:sz w:val="32"/>
          <w:szCs w:val="32"/>
        </w:rPr>
        <w:t>授权委托书</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pacing w:val="4"/>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36" w:firstLineChars="200"/>
        <w:textAlignment w:val="baseline"/>
        <w:rPr>
          <w:rFonts w:hint="eastAsia" w:ascii="宋体" w:hAnsi="宋体" w:eastAsia="宋体" w:cs="宋体"/>
          <w:color w:val="auto"/>
          <w:spacing w:val="-5"/>
          <w:sz w:val="21"/>
          <w:szCs w:val="21"/>
          <w:u w:val="single"/>
          <w:lang w:val="en-US" w:eastAsia="zh-CN"/>
        </w:rPr>
      </w:pPr>
      <w:r>
        <w:rPr>
          <w:rFonts w:hint="eastAsia" w:ascii="宋体" w:hAnsi="宋体" w:eastAsia="宋体" w:cs="宋体"/>
          <w:spacing w:val="4"/>
          <w:sz w:val="21"/>
          <w:szCs w:val="21"/>
        </w:rPr>
        <w:t>本人</w:t>
      </w:r>
      <w:r>
        <w:rPr>
          <w:rFonts w:hint="eastAsia" w:ascii="宋体" w:hAnsi="宋体" w:eastAsia="宋体" w:cs="宋体"/>
          <w:spacing w:val="-58"/>
          <w:sz w:val="21"/>
          <w:szCs w:val="21"/>
        </w:rPr>
        <w:t xml:space="preserve"> </w:t>
      </w:r>
      <w:r>
        <w:rPr>
          <w:rFonts w:hint="eastAsia" w:ascii="宋体" w:hAnsi="宋体" w:eastAsia="宋体" w:cs="宋体"/>
          <w:spacing w:val="4"/>
          <w:sz w:val="21"/>
          <w:szCs w:val="21"/>
        </w:rPr>
        <w:t>_</w:t>
      </w:r>
      <w:r>
        <w:rPr>
          <w:rFonts w:hint="eastAsia" w:ascii="宋体" w:hAnsi="宋体" w:eastAsia="宋体" w:cs="宋体"/>
          <w:spacing w:val="-86"/>
          <w:sz w:val="21"/>
          <w:szCs w:val="21"/>
        </w:rPr>
        <w:t xml:space="preserve"> </w:t>
      </w:r>
      <w:r>
        <w:rPr>
          <w:rFonts w:hint="eastAsia"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 xml:space="preserve">     </w:t>
      </w:r>
      <w:r>
        <w:rPr>
          <w:rFonts w:hint="eastAsia" w:ascii="宋体" w:hAnsi="宋体" w:eastAsia="宋体" w:cs="宋体"/>
          <w:spacing w:val="4"/>
          <w:sz w:val="21"/>
          <w:szCs w:val="21"/>
          <w:u w:val="none" w:color="auto"/>
        </w:rPr>
        <w:t>(姓名)系</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u w:val="single" w:color="auto"/>
          <w:lang w:val="en-US" w:eastAsia="zh-CN"/>
        </w:rPr>
        <w:t xml:space="preserve">             </w:t>
      </w:r>
      <w:r>
        <w:rPr>
          <w:rFonts w:hint="eastAsia" w:ascii="宋体" w:hAnsi="宋体" w:eastAsia="宋体" w:cs="宋体"/>
          <w:spacing w:val="4"/>
          <w:sz w:val="21"/>
          <w:szCs w:val="21"/>
          <w:u w:val="single" w:color="auto"/>
        </w:rPr>
        <w:t xml:space="preserve">  </w:t>
      </w:r>
      <w:r>
        <w:rPr>
          <w:rFonts w:hint="eastAsia" w:ascii="宋体" w:hAnsi="宋体" w:eastAsia="宋体" w:cs="宋体"/>
          <w:spacing w:val="4"/>
          <w:sz w:val="21"/>
          <w:szCs w:val="21"/>
        </w:rPr>
        <w:t xml:space="preserve"> (比选申请人名</w:t>
      </w:r>
      <w:r>
        <w:rPr>
          <w:rFonts w:hint="eastAsia" w:ascii="宋体" w:hAnsi="宋体" w:eastAsia="宋体" w:cs="宋体"/>
          <w:spacing w:val="3"/>
          <w:sz w:val="21"/>
          <w:szCs w:val="21"/>
        </w:rPr>
        <w:t>称)的法定代表人，</w:t>
      </w:r>
      <w:r>
        <w:rPr>
          <w:rFonts w:hint="eastAsia" w:ascii="宋体" w:hAnsi="宋体" w:eastAsia="宋体" w:cs="宋体"/>
          <w:spacing w:val="3"/>
          <w:sz w:val="21"/>
          <w:szCs w:val="21"/>
          <w:lang w:val="en-US" w:eastAsia="zh-CN"/>
        </w:rPr>
        <w:t>现委托</w:t>
      </w:r>
      <w:r>
        <w:rPr>
          <w:rFonts w:hint="eastAsia" w:ascii="宋体" w:hAnsi="宋体" w:eastAsia="宋体" w:cs="宋体"/>
          <w:spacing w:val="-58"/>
          <w:sz w:val="21"/>
          <w:szCs w:val="21"/>
        </w:rPr>
        <w:t xml:space="preserve"> </w:t>
      </w:r>
      <w:r>
        <w:rPr>
          <w:rFonts w:hint="eastAsia" w:ascii="宋体" w:hAnsi="宋体" w:eastAsia="宋体" w:cs="宋体"/>
          <w:spacing w:val="4"/>
          <w:sz w:val="21"/>
          <w:szCs w:val="21"/>
        </w:rPr>
        <w:t>_</w:t>
      </w:r>
      <w:r>
        <w:rPr>
          <w:rFonts w:hint="eastAsia" w:ascii="宋体" w:hAnsi="宋体" w:eastAsia="宋体" w:cs="宋体"/>
          <w:spacing w:val="-86"/>
          <w:sz w:val="21"/>
          <w:szCs w:val="21"/>
        </w:rPr>
        <w:t xml:space="preserve"> </w:t>
      </w:r>
      <w:r>
        <w:rPr>
          <w:rFonts w:hint="eastAsia" w:ascii="宋体" w:hAnsi="宋体" w:eastAsia="宋体" w:cs="宋体"/>
          <w:spacing w:val="10"/>
          <w:sz w:val="21"/>
          <w:szCs w:val="21"/>
          <w:u w:val="single" w:color="auto"/>
        </w:rPr>
        <w:t xml:space="preserve">   </w:t>
      </w:r>
      <w:r>
        <w:rPr>
          <w:rFonts w:hint="eastAsia" w:ascii="宋体" w:hAnsi="宋体" w:eastAsia="宋体" w:cs="宋体"/>
          <w:spacing w:val="10"/>
          <w:sz w:val="21"/>
          <w:szCs w:val="21"/>
          <w:u w:val="single" w:color="auto"/>
          <w:lang w:val="en-US" w:eastAsia="zh-CN"/>
        </w:rPr>
        <w:t xml:space="preserve">     </w:t>
      </w:r>
      <w:r>
        <w:rPr>
          <w:rFonts w:hint="eastAsia" w:ascii="宋体" w:hAnsi="宋体" w:eastAsia="宋体" w:cs="宋体"/>
          <w:spacing w:val="4"/>
          <w:sz w:val="21"/>
          <w:szCs w:val="21"/>
          <w:u w:val="none" w:color="auto"/>
        </w:rPr>
        <w:t>(姓名)</w:t>
      </w:r>
      <w:r>
        <w:rPr>
          <w:rFonts w:hint="eastAsia" w:ascii="宋体" w:hAnsi="宋体" w:eastAsia="宋体" w:cs="宋体"/>
          <w:spacing w:val="-5"/>
          <w:sz w:val="21"/>
          <w:szCs w:val="21"/>
        </w:rPr>
        <w:t>为我</w:t>
      </w:r>
      <w:r>
        <w:rPr>
          <w:rFonts w:hint="eastAsia" w:ascii="宋体" w:hAnsi="宋体" w:eastAsia="宋体" w:cs="宋体"/>
          <w:spacing w:val="-5"/>
          <w:sz w:val="21"/>
          <w:szCs w:val="21"/>
          <w:lang w:val="en-US" w:eastAsia="zh-CN"/>
        </w:rPr>
        <w:t>方代理人</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代理人根据授权，以我方名义签署、澄清、说明、补正、递交、撤回、修改</w:t>
      </w:r>
      <w:r>
        <w:rPr>
          <w:rFonts w:hint="eastAsia" w:ascii="宋体" w:hAnsi="宋体" w:eastAsia="宋体" w:cs="宋体"/>
          <w:color w:val="auto"/>
          <w:spacing w:val="-5"/>
          <w:sz w:val="21"/>
          <w:szCs w:val="21"/>
          <w:u w:val="single"/>
          <w:lang w:val="en-US" w:eastAsia="zh-CN"/>
        </w:rPr>
        <w:t>四川省川北高速公路股份有限公司2025年度机关本部职工食堂食材采购项目</w:t>
      </w:r>
      <w:r>
        <w:rPr>
          <w:rFonts w:hint="eastAsia" w:ascii="宋体" w:hAnsi="宋体" w:eastAsia="宋体" w:cs="宋体"/>
          <w:color w:val="auto"/>
          <w:spacing w:val="-5"/>
          <w:sz w:val="21"/>
          <w:szCs w:val="21"/>
          <w:lang w:val="en-US" w:eastAsia="zh-CN"/>
        </w:rPr>
        <w:t>第</w:t>
      </w:r>
      <w:r>
        <w:rPr>
          <w:rFonts w:hint="eastAsia" w:ascii="宋体" w:hAnsi="宋体" w:eastAsia="宋体" w:cs="宋体"/>
          <w:color w:val="auto"/>
          <w:spacing w:val="-5"/>
          <w:sz w:val="21"/>
          <w:szCs w:val="21"/>
          <w:u w:val="none"/>
          <w:lang w:val="en-US" w:eastAsia="zh-CN"/>
        </w:rPr>
        <w:t xml:space="preserve">   </w:t>
      </w:r>
      <w:r>
        <w:rPr>
          <w:rFonts w:hint="eastAsia" w:ascii="宋体" w:hAnsi="宋体" w:eastAsia="宋体"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 xml:space="preserve"> </w:t>
      </w:r>
      <w:r>
        <w:rPr>
          <w:rFonts w:hint="eastAsia" w:ascii="宋体" w:hAnsi="宋体" w:eastAsia="宋体" w:cs="宋体"/>
          <w:color w:val="auto"/>
          <w:spacing w:val="-5"/>
          <w:sz w:val="21"/>
          <w:szCs w:val="21"/>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color w:val="auto"/>
          <w:spacing w:val="-5"/>
          <w:sz w:val="21"/>
          <w:szCs w:val="21"/>
          <w:lang w:val="en-US" w:eastAsia="zh-CN"/>
        </w:rPr>
      </w:pPr>
      <w:r>
        <w:rPr>
          <w:rFonts w:hint="eastAsia" w:ascii="宋体" w:hAnsi="宋体" w:eastAsia="宋体" w:cs="宋体"/>
          <w:color w:val="auto"/>
          <w:spacing w:val="-5"/>
          <w:sz w:val="21"/>
          <w:szCs w:val="21"/>
          <w:u w:val="single"/>
          <w:lang w:val="en-US" w:eastAsia="zh-CN"/>
        </w:rPr>
        <w:t xml:space="preserve">    </w:t>
      </w:r>
      <w:r>
        <w:rPr>
          <w:rFonts w:hint="eastAsia" w:ascii="宋体" w:hAnsi="宋体" w:eastAsia="宋体" w:cs="宋体"/>
          <w:color w:val="auto"/>
          <w:spacing w:val="-5"/>
          <w:sz w:val="21"/>
          <w:szCs w:val="21"/>
          <w:lang w:val="en-US" w:eastAsia="zh-CN"/>
        </w:rPr>
        <w:t>标段的比选申请文件、签订合同和处理有关事宜，其法律后果由我方承担。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00" w:firstLineChars="200"/>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委托期限：本项目比选申请有效期内。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代理人无转委托权。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09"/>
        <w:textAlignment w:val="baseline"/>
        <w:rPr>
          <w:rFonts w:hint="eastAsia" w:ascii="宋体" w:hAnsi="宋体" w:eastAsia="宋体" w:cs="宋体"/>
          <w:spacing w:val="-5"/>
          <w:sz w:val="21"/>
          <w:szCs w:val="21"/>
          <w:lang w:val="en-US" w:eastAsia="zh-CN"/>
        </w:rPr>
      </w:pPr>
      <w:r>
        <w:rPr>
          <w:rFonts w:hint="eastAsia" w:ascii="宋体" w:hAnsi="宋体" w:eastAsia="宋体" w:cs="宋体"/>
          <w:spacing w:val="-5"/>
          <w:sz w:val="21"/>
          <w:szCs w:val="21"/>
          <w:lang w:val="en-US" w:eastAsia="zh-CN"/>
        </w:rPr>
        <w:t>附：法定代表人、委托代理人身份证正、反面扫描复印件。</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pStyle w:val="8"/>
        <w:rPr>
          <w:rFonts w:hint="eastAsia" w:ascii="宋体" w:hAnsi="宋体" w:eastAsia="宋体" w:cs="宋体"/>
          <w:sz w:val="21"/>
          <w:szCs w:val="21"/>
        </w:rPr>
      </w:pPr>
    </w:p>
    <w:p>
      <w:pPr>
        <w:rPr>
          <w:rFonts w:hint="eastAsia"/>
        </w:rPr>
      </w:pPr>
    </w:p>
    <w:p>
      <w:pPr>
        <w:rPr>
          <w:rFonts w:hint="eastAsia" w:ascii="宋体" w:hAnsi="宋体" w:eastAsia="宋体" w:cs="宋体"/>
          <w:sz w:val="21"/>
          <w:szCs w:val="21"/>
        </w:rPr>
      </w:pPr>
    </w:p>
    <w:p>
      <w:pPr>
        <w:pStyle w:val="8"/>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u w:val="single"/>
        </w:rPr>
      </w:pPr>
      <w:r>
        <w:rPr>
          <w:rFonts w:ascii="宋体" w:hAnsi="宋体" w:eastAsia="宋体" w:cs="宋体"/>
          <w:spacing w:val="6"/>
          <w:sz w:val="21"/>
          <w:szCs w:val="21"/>
        </w:rPr>
        <w:t>比选申请人：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rPr>
      </w:pPr>
      <w:r>
        <w:rPr>
          <w:rFonts w:ascii="宋体" w:hAnsi="宋体" w:eastAsia="宋体" w:cs="宋体"/>
          <w:spacing w:val="6"/>
          <w:sz w:val="21"/>
          <w:szCs w:val="21"/>
        </w:rPr>
        <w:t>法定代表人或其</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u w:val="single"/>
        </w:rPr>
      </w:pPr>
      <w:r>
        <w:rPr>
          <w:rFonts w:ascii="宋体" w:hAnsi="宋体" w:eastAsia="宋体" w:cs="宋体"/>
          <w:spacing w:val="6"/>
          <w:sz w:val="21"/>
          <w:szCs w:val="21"/>
        </w:rPr>
        <w:t>授权的代理人：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(签字)</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2220" w:firstLineChars="1000"/>
        <w:textAlignment w:val="baseline"/>
        <w:rPr>
          <w:rFonts w:ascii="宋体" w:hAnsi="宋体" w:eastAsia="宋体" w:cs="宋体"/>
          <w:spacing w:val="6"/>
          <w:sz w:val="21"/>
          <w:szCs w:val="21"/>
        </w:rPr>
      </w:pPr>
      <w:r>
        <w:rPr>
          <w:rFonts w:ascii="宋体" w:hAnsi="宋体" w:eastAsia="宋体" w:cs="宋体"/>
          <w:spacing w:val="6"/>
          <w:sz w:val="21"/>
          <w:szCs w:val="21"/>
        </w:rPr>
        <w:t>日</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期：</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年</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月</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r>
        <w:rPr>
          <w:rFonts w:ascii="宋体" w:hAnsi="宋体" w:eastAsia="宋体" w:cs="宋体"/>
          <w:spacing w:val="6"/>
          <w:sz w:val="21"/>
          <w:szCs w:val="21"/>
        </w:rPr>
        <w:t>日</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rPr>
          <w:rFonts w:hint="eastAsia" w:ascii="宋体" w:hAnsi="宋体" w:eastAsia="宋体" w:cs="宋体"/>
          <w:sz w:val="21"/>
          <w:szCs w:val="21"/>
        </w:rPr>
      </w:pPr>
    </w:p>
    <w:p>
      <w:pPr>
        <w:pStyle w:val="8"/>
        <w:rPr>
          <w:rFonts w:hint="eastAsia" w:ascii="宋体" w:hAnsi="宋体" w:eastAsia="宋体" w:cs="宋体"/>
          <w:sz w:val="21"/>
          <w:szCs w:val="21"/>
          <w:u w:val="none" w:color="auto"/>
        </w:rPr>
      </w:pPr>
    </w:p>
    <w:p>
      <w:pPr>
        <w:rPr>
          <w:rFonts w:hint="eastAsia"/>
          <w:u w:val="none" w:color="auto"/>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rPr>
      </w:pPr>
      <w:bookmarkStart w:id="96" w:name="_Toc9852_WPSOffice_Level1"/>
      <w:bookmarkStart w:id="97" w:name="_Toc23798_WPSOffice_Level1"/>
      <w:bookmarkStart w:id="98" w:name="_Toc14368_WPSOffice_Level1"/>
      <w:bookmarkStart w:id="99" w:name="_Toc1795_WPSOffice_Level1"/>
      <w:bookmarkStart w:id="100" w:name="_Toc11947_WPSOffice_Level1"/>
      <w:r>
        <w:rPr>
          <w:rFonts w:hint="eastAsia" w:ascii="宋体" w:hAnsi="宋体" w:eastAsia="宋体" w:cs="宋体"/>
          <w:sz w:val="21"/>
          <w:szCs w:val="21"/>
        </w:rPr>
        <w:t>注：如果</w:t>
      </w:r>
      <w:r>
        <w:rPr>
          <w:rFonts w:hint="eastAsia" w:ascii="宋体" w:hAnsi="宋体" w:eastAsia="宋体" w:cs="宋体"/>
          <w:sz w:val="21"/>
          <w:szCs w:val="21"/>
          <w:lang w:val="en-US" w:eastAsia="zh-CN"/>
        </w:rPr>
        <w:t>比选申请</w:t>
      </w:r>
      <w:r>
        <w:rPr>
          <w:rFonts w:hint="eastAsia" w:ascii="宋体" w:hAnsi="宋体" w:eastAsia="宋体" w:cs="宋体"/>
          <w:sz w:val="21"/>
          <w:szCs w:val="21"/>
        </w:rPr>
        <w:t>文件由委托代理人签署，则</w:t>
      </w:r>
      <w:r>
        <w:rPr>
          <w:rFonts w:hint="eastAsia" w:ascii="宋体" w:hAnsi="宋体" w:eastAsia="宋体" w:cs="宋体"/>
          <w:sz w:val="21"/>
          <w:szCs w:val="21"/>
          <w:lang w:val="en-US" w:eastAsia="zh-CN"/>
        </w:rPr>
        <w:t>比选申请</w:t>
      </w:r>
      <w:r>
        <w:rPr>
          <w:rFonts w:hint="eastAsia" w:ascii="宋体" w:hAnsi="宋体" w:eastAsia="宋体" w:cs="宋体"/>
          <w:sz w:val="21"/>
          <w:szCs w:val="21"/>
        </w:rPr>
        <w:t>人须提交授权委托书（不需要提供法定代表人身份证明），授权委托书须满足下列要求：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法定代表人和委托代理人必须在授权书上签名或加盖个人电子签名章或个人电子印章；</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（2）委托代理人只能是一个人，且不能再授予他人，否则其授权无效。</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pacing w:val="-9"/>
          <w:sz w:val="32"/>
          <w:szCs w:val="32"/>
          <w:lang w:val="en-US" w:eastAsia="zh-CN"/>
        </w:rPr>
      </w:pP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480" w:lineRule="exact"/>
        <w:jc w:val="center"/>
        <w:textAlignment w:val="baseline"/>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pacing w:val="-9"/>
          <w:sz w:val="32"/>
          <w:szCs w:val="32"/>
        </w:rPr>
        <w:t>资格审查资料</w:t>
      </w:r>
      <w:bookmarkEnd w:id="96"/>
      <w:bookmarkEnd w:id="97"/>
      <w:bookmarkEnd w:id="98"/>
      <w:bookmarkEnd w:id="99"/>
      <w:bookmarkEnd w:id="100"/>
    </w:p>
    <w:p>
      <w:pPr>
        <w:pStyle w:val="3"/>
        <w:pageBreakBefore w:val="0"/>
        <w:widowControl/>
        <w:kinsoku w:val="0"/>
        <w:wordWrap/>
        <w:overflowPunct/>
        <w:topLinePunct w:val="0"/>
        <w:autoSpaceDE w:val="0"/>
        <w:autoSpaceDN w:val="0"/>
        <w:bidi w:val="0"/>
        <w:adjustRightInd w:val="0"/>
        <w:snapToGrid w:val="0"/>
        <w:spacing w:before="0" w:after="0" w:line="480" w:lineRule="exact"/>
        <w:textAlignment w:val="baseline"/>
        <w:rPr>
          <w:rFonts w:hint="eastAsia" w:asciiTheme="majorEastAsia" w:hAnsiTheme="majorEastAsia" w:eastAsiaTheme="majorEastAsia" w:cstheme="majorEastAsia"/>
          <w:b w:val="0"/>
          <w:bCs w:val="0"/>
          <w:sz w:val="32"/>
          <w:szCs w:val="32"/>
          <w:lang w:val="en-US"/>
        </w:rPr>
      </w:pPr>
      <w:r>
        <w:rPr>
          <w:rFonts w:hint="eastAsia" w:asciiTheme="majorEastAsia" w:hAnsiTheme="majorEastAsia" w:eastAsiaTheme="majorEastAsia" w:cstheme="majorEastAsia"/>
          <w:b w:val="0"/>
          <w:bCs w:val="0"/>
          <w:spacing w:val="-12"/>
          <w:sz w:val="32"/>
          <w:szCs w:val="32"/>
          <w:lang w:val="en-US" w:eastAsia="zh-CN"/>
        </w:rPr>
        <w:t xml:space="preserve">  </w:t>
      </w:r>
      <w:bookmarkStart w:id="101" w:name="_Toc24846"/>
      <w:bookmarkStart w:id="102" w:name="_Toc23548"/>
      <w:bookmarkStart w:id="103" w:name="_Toc19428"/>
      <w:r>
        <w:rPr>
          <w:rFonts w:hint="eastAsia" w:asciiTheme="majorEastAsia" w:hAnsiTheme="majorEastAsia" w:eastAsiaTheme="majorEastAsia" w:cstheme="majorEastAsia"/>
          <w:b/>
          <w:bCs/>
          <w:spacing w:val="-9"/>
          <w:sz w:val="32"/>
          <w:szCs w:val="32"/>
          <w:lang w:val="en-US" w:eastAsia="zh-CN"/>
        </w:rPr>
        <w:t>（一）比选申请人</w:t>
      </w:r>
      <w:bookmarkEnd w:id="101"/>
      <w:bookmarkEnd w:id="102"/>
      <w:bookmarkEnd w:id="103"/>
      <w:r>
        <w:rPr>
          <w:rFonts w:hint="eastAsia" w:asciiTheme="majorEastAsia" w:hAnsiTheme="majorEastAsia" w:eastAsiaTheme="majorEastAsia" w:cstheme="majorEastAsia"/>
          <w:b/>
          <w:bCs/>
          <w:spacing w:val="-9"/>
          <w:sz w:val="32"/>
          <w:szCs w:val="32"/>
          <w:lang w:val="en-US" w:eastAsia="zh-CN"/>
        </w:rPr>
        <w:t>基本情况表</w:t>
      </w:r>
    </w:p>
    <w:p>
      <w:pPr>
        <w:spacing w:line="122" w:lineRule="exact"/>
      </w:pPr>
    </w:p>
    <w:tbl>
      <w:tblPr>
        <w:tblStyle w:val="28"/>
        <w:tblW w:w="83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996"/>
        <w:gridCol w:w="1930"/>
        <w:gridCol w:w="1380"/>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275"/>
              <w:textAlignment w:val="baseline"/>
              <w:rPr>
                <w:sz w:val="21"/>
                <w:szCs w:val="21"/>
              </w:rPr>
            </w:pPr>
            <w:r>
              <w:rPr>
                <w:spacing w:val="1"/>
                <w:sz w:val="21"/>
                <w:szCs w:val="21"/>
              </w:rPr>
              <w:t>比选申请人名称</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595"/>
              <w:textAlignment w:val="baseline"/>
              <w:rPr>
                <w:sz w:val="21"/>
                <w:szCs w:val="21"/>
              </w:rPr>
            </w:pPr>
            <w:r>
              <w:rPr>
                <w:spacing w:val="-2"/>
                <w:sz w:val="21"/>
                <w:szCs w:val="21"/>
              </w:rPr>
              <w:t>注册地址</w:t>
            </w:r>
          </w:p>
        </w:tc>
        <w:tc>
          <w:tcPr>
            <w:tcW w:w="292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225"/>
              <w:textAlignment w:val="baseline"/>
              <w:rPr>
                <w:sz w:val="21"/>
                <w:szCs w:val="21"/>
              </w:rPr>
            </w:pPr>
            <w:r>
              <w:rPr>
                <w:spacing w:val="2"/>
                <w:sz w:val="21"/>
                <w:szCs w:val="21"/>
              </w:rPr>
              <w:t>邮政编码</w:t>
            </w:r>
          </w:p>
        </w:tc>
        <w:tc>
          <w:tcPr>
            <w:tcW w:w="2100"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tcBorders>
              <w:bottom w:val="nil"/>
            </w:tcBorders>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2"/>
                <w:sz w:val="21"/>
                <w:szCs w:val="21"/>
              </w:rPr>
              <w:t>联系方式</w:t>
            </w:r>
          </w:p>
        </w:tc>
        <w:tc>
          <w:tcPr>
            <w:tcW w:w="99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3"/>
                <w:sz w:val="21"/>
                <w:szCs w:val="21"/>
              </w:rPr>
              <w:t>联系人</w:t>
            </w:r>
          </w:p>
        </w:tc>
        <w:tc>
          <w:tcPr>
            <w:tcW w:w="1930"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电</w:t>
            </w:r>
            <w:r>
              <w:rPr>
                <w:rFonts w:hint="eastAsia"/>
                <w:spacing w:val="4"/>
                <w:sz w:val="21"/>
                <w:szCs w:val="21"/>
                <w:lang w:val="en-US" w:eastAsia="zh-CN"/>
              </w:rPr>
              <w:t xml:space="preserve">  </w:t>
            </w:r>
            <w:r>
              <w:rPr>
                <w:spacing w:val="4"/>
                <w:sz w:val="21"/>
                <w:szCs w:val="21"/>
              </w:rPr>
              <w:t>话</w:t>
            </w:r>
          </w:p>
        </w:tc>
        <w:tc>
          <w:tcPr>
            <w:tcW w:w="2100"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4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484"/>
              <w:jc w:val="both"/>
              <w:textAlignment w:val="baseline"/>
              <w:rPr>
                <w:sz w:val="21"/>
                <w:szCs w:val="21"/>
              </w:rPr>
            </w:pPr>
            <w:r>
              <w:rPr>
                <w:spacing w:val="-2"/>
                <w:sz w:val="21"/>
                <w:szCs w:val="21"/>
              </w:rPr>
              <w:t>法定代表人</w:t>
            </w:r>
          </w:p>
        </w:tc>
        <w:tc>
          <w:tcPr>
            <w:tcW w:w="99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5"/>
                <w:sz w:val="21"/>
                <w:szCs w:val="21"/>
              </w:rPr>
              <w:t>姓</w:t>
            </w:r>
            <w:r>
              <w:rPr>
                <w:rFonts w:hint="eastAsia"/>
                <w:spacing w:val="-5"/>
                <w:sz w:val="21"/>
                <w:szCs w:val="21"/>
                <w:lang w:val="en-US" w:eastAsia="zh-CN"/>
              </w:rPr>
              <w:t xml:space="preserve"> </w:t>
            </w:r>
            <w:r>
              <w:rPr>
                <w:spacing w:val="-5"/>
                <w:sz w:val="21"/>
                <w:szCs w:val="21"/>
              </w:rPr>
              <w:t>名</w:t>
            </w:r>
          </w:p>
        </w:tc>
        <w:tc>
          <w:tcPr>
            <w:tcW w:w="1930"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电</w:t>
            </w:r>
            <w:r>
              <w:rPr>
                <w:rFonts w:hint="eastAsia"/>
                <w:spacing w:val="4"/>
                <w:sz w:val="21"/>
                <w:szCs w:val="21"/>
                <w:lang w:val="en-US" w:eastAsia="zh-CN"/>
              </w:rPr>
              <w:t xml:space="preserve">  </w:t>
            </w:r>
            <w:r>
              <w:rPr>
                <w:spacing w:val="4"/>
                <w:sz w:val="21"/>
                <w:szCs w:val="21"/>
              </w:rPr>
              <w:t>话</w:t>
            </w:r>
          </w:p>
        </w:tc>
        <w:tc>
          <w:tcPr>
            <w:tcW w:w="2100" w:type="dxa"/>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484"/>
              <w:textAlignment w:val="baseline"/>
              <w:rPr>
                <w:sz w:val="21"/>
                <w:szCs w:val="21"/>
              </w:rPr>
            </w:pPr>
            <w:r>
              <w:rPr>
                <w:spacing w:val="2"/>
                <w:sz w:val="21"/>
                <w:szCs w:val="21"/>
              </w:rPr>
              <w:t>营业执照号</w:t>
            </w:r>
          </w:p>
        </w:tc>
        <w:tc>
          <w:tcPr>
            <w:tcW w:w="292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c>
          <w:tcPr>
            <w:tcW w:w="1380" w:type="dxa"/>
            <w:tcBorders>
              <w:right w:val="single" w:color="auto" w:sz="4" w:space="0"/>
            </w:tcBorders>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firstLine="210" w:firstLineChars="100"/>
              <w:textAlignment w:val="baseline"/>
              <w:rPr>
                <w:rFonts w:hint="default" w:eastAsia="宋体"/>
                <w:sz w:val="21"/>
                <w:szCs w:val="21"/>
                <w:lang w:val="en-US" w:eastAsia="zh-CN"/>
              </w:rPr>
            </w:pPr>
            <w:r>
              <w:rPr>
                <w:rFonts w:hint="eastAsia"/>
                <w:sz w:val="21"/>
                <w:szCs w:val="21"/>
                <w:lang w:val="en-US" w:eastAsia="zh-CN"/>
              </w:rPr>
              <w:t>成立日期</w:t>
            </w:r>
          </w:p>
        </w:tc>
        <w:tc>
          <w:tcPr>
            <w:tcW w:w="2100" w:type="dxa"/>
            <w:tcBorders>
              <w:left w:val="single" w:color="auto" w:sz="4" w:space="0"/>
            </w:tcBorders>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firstLine="210" w:firstLineChars="100"/>
              <w:textAlignment w:val="baseline"/>
              <w:rPr>
                <w:rFonts w:hint="eastAsia"/>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595"/>
              <w:textAlignment w:val="baseline"/>
              <w:rPr>
                <w:sz w:val="21"/>
                <w:szCs w:val="21"/>
              </w:rPr>
            </w:pPr>
            <w:r>
              <w:rPr>
                <w:spacing w:val="-2"/>
                <w:sz w:val="21"/>
                <w:szCs w:val="21"/>
              </w:rPr>
              <w:t>注册资本</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174"/>
              <w:textAlignment w:val="baseline"/>
              <w:rPr>
                <w:sz w:val="21"/>
                <w:szCs w:val="21"/>
                <w:highlight w:val="none"/>
              </w:rPr>
            </w:pPr>
            <w:r>
              <w:rPr>
                <w:spacing w:val="-1"/>
                <w:sz w:val="21"/>
                <w:szCs w:val="21"/>
                <w:highlight w:val="none"/>
              </w:rPr>
              <w:t>基本账户开户银行</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46" w:type="dxa"/>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left="174"/>
              <w:textAlignment w:val="baseline"/>
              <w:rPr>
                <w:sz w:val="21"/>
                <w:szCs w:val="21"/>
                <w:highlight w:val="none"/>
              </w:rPr>
            </w:pPr>
            <w:r>
              <w:rPr>
                <w:spacing w:val="1"/>
                <w:sz w:val="21"/>
                <w:szCs w:val="21"/>
                <w:highlight w:val="none"/>
              </w:rPr>
              <w:t>基本账户银行账号</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5" w:hRule="atLeast"/>
        </w:trPr>
        <w:tc>
          <w:tcPr>
            <w:tcW w:w="194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4"/>
                <w:sz w:val="21"/>
                <w:szCs w:val="21"/>
              </w:rPr>
              <w:t>经营范围</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94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ind w:right="378"/>
              <w:jc w:val="center"/>
              <w:textAlignment w:val="baseline"/>
              <w:rPr>
                <w:sz w:val="21"/>
                <w:szCs w:val="21"/>
              </w:rPr>
            </w:pPr>
            <w:r>
              <w:rPr>
                <w:spacing w:val="1"/>
                <w:sz w:val="21"/>
                <w:szCs w:val="21"/>
              </w:rPr>
              <w:t>比选申请人</w:t>
            </w:r>
            <w:r>
              <w:rPr>
                <w:rFonts w:hint="eastAsia"/>
                <w:spacing w:val="1"/>
                <w:sz w:val="21"/>
                <w:szCs w:val="21"/>
                <w:lang w:val="en-US" w:eastAsia="zh-CN"/>
              </w:rPr>
              <w:t xml:space="preserve">   </w:t>
            </w:r>
            <w:r>
              <w:rPr>
                <w:spacing w:val="1"/>
                <w:sz w:val="21"/>
                <w:szCs w:val="21"/>
              </w:rPr>
              <w:t>关联企业情况</w:t>
            </w:r>
          </w:p>
        </w:tc>
        <w:tc>
          <w:tcPr>
            <w:tcW w:w="6406" w:type="dxa"/>
            <w:gridSpan w:val="4"/>
            <w:vAlign w:val="top"/>
          </w:tcPr>
          <w:p>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22"/>
              <w:textAlignment w:val="baseline"/>
              <w:rPr>
                <w:sz w:val="21"/>
                <w:szCs w:val="21"/>
              </w:rPr>
            </w:pPr>
            <w:r>
              <w:rPr>
                <w:spacing w:val="-1"/>
                <w:sz w:val="21"/>
                <w:szCs w:val="21"/>
              </w:rPr>
              <w:t>比选申请人应提供关联企业情况，包括：</w:t>
            </w:r>
          </w:p>
          <w:p>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211"/>
              <w:textAlignment w:val="baseline"/>
              <w:rPr>
                <w:sz w:val="21"/>
                <w:szCs w:val="21"/>
              </w:rPr>
            </w:pPr>
            <w:r>
              <w:rPr>
                <w:sz w:val="21"/>
                <w:szCs w:val="21"/>
              </w:rPr>
              <w:t>(1)比选申请人的所有股东名称及相应股权(出资额)比例；如比选申请</w:t>
            </w:r>
          </w:p>
          <w:p>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11" w:firstLine="19"/>
              <w:textAlignment w:val="baseline"/>
              <w:rPr>
                <w:sz w:val="21"/>
                <w:szCs w:val="21"/>
              </w:rPr>
            </w:pPr>
            <w:r>
              <w:rPr>
                <w:spacing w:val="-2"/>
                <w:sz w:val="21"/>
                <w:szCs w:val="21"/>
              </w:rPr>
              <w:t>人为上市公司，比选申请人应提供股权占公司股份总数</w:t>
            </w:r>
            <w:r>
              <w:rPr>
                <w:spacing w:val="-3"/>
                <w:sz w:val="21"/>
                <w:szCs w:val="21"/>
              </w:rPr>
              <w:t>10%以上的所有股东</w:t>
            </w:r>
            <w:r>
              <w:rPr>
                <w:spacing w:val="10"/>
                <w:sz w:val="21"/>
                <w:szCs w:val="21"/>
              </w:rPr>
              <w:t>名称及相应股权比例；</w:t>
            </w:r>
          </w:p>
          <w:p>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111" w:right="221" w:firstLine="99"/>
              <w:textAlignment w:val="baseline"/>
              <w:rPr>
                <w:sz w:val="21"/>
                <w:szCs w:val="21"/>
              </w:rPr>
            </w:pPr>
            <w:r>
              <w:rPr>
                <w:spacing w:val="1"/>
                <w:sz w:val="21"/>
                <w:szCs w:val="21"/>
              </w:rPr>
              <w:t>(2)比选申请人投资(控股)或管理的下属企业名称、持有股权(出资额)</w:t>
            </w:r>
            <w:r>
              <w:rPr>
                <w:spacing w:val="-12"/>
                <w:sz w:val="21"/>
                <w:szCs w:val="21"/>
              </w:rPr>
              <w:t>比例；</w:t>
            </w:r>
          </w:p>
          <w:p>
            <w:pPr>
              <w:pStyle w:val="48"/>
              <w:keepNext w:val="0"/>
              <w:keepLines w:val="0"/>
              <w:pageBreakBefore w:val="0"/>
              <w:widowControl/>
              <w:kinsoku w:val="0"/>
              <w:wordWrap/>
              <w:overflowPunct/>
              <w:topLinePunct w:val="0"/>
              <w:autoSpaceDE w:val="0"/>
              <w:autoSpaceDN w:val="0"/>
              <w:bidi w:val="0"/>
              <w:adjustRightInd w:val="0"/>
              <w:snapToGrid w:val="0"/>
              <w:spacing w:line="240" w:lineRule="auto"/>
              <w:ind w:left="221"/>
              <w:textAlignment w:val="baseline"/>
              <w:rPr>
                <w:sz w:val="21"/>
                <w:szCs w:val="21"/>
              </w:rPr>
            </w:pPr>
            <w:r>
              <w:rPr>
                <w:sz w:val="21"/>
                <w:szCs w:val="21"/>
              </w:rPr>
              <w:t>(3)与比选申请人单位负责人(即法定代表人)为同一人的其他单位名称。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5" w:hRule="atLeast"/>
        </w:trPr>
        <w:tc>
          <w:tcPr>
            <w:tcW w:w="1946"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sz w:val="21"/>
                <w:szCs w:val="21"/>
              </w:rPr>
            </w:pPr>
            <w:r>
              <w:rPr>
                <w:spacing w:val="5"/>
                <w:sz w:val="21"/>
                <w:szCs w:val="21"/>
              </w:rPr>
              <w:t>备注</w:t>
            </w:r>
          </w:p>
        </w:tc>
        <w:tc>
          <w:tcPr>
            <w:tcW w:w="640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pacing w:val="1"/>
          <w:sz w:val="21"/>
          <w:szCs w:val="21"/>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rPr>
      </w:pPr>
      <w:r>
        <w:rPr>
          <w:rFonts w:hint="eastAsia" w:ascii="宋体" w:hAnsi="宋体" w:eastAsia="宋体" w:cs="宋体"/>
          <w:spacing w:val="1"/>
          <w:sz w:val="21"/>
          <w:szCs w:val="21"/>
        </w:rPr>
        <w:t>注：</w:t>
      </w:r>
      <w:bookmarkStart w:id="104" w:name="_Toc18348"/>
      <w:bookmarkStart w:id="105" w:name="_Toc29960"/>
      <w:bookmarkStart w:id="106" w:name="_Toc21415"/>
      <w:r>
        <w:rPr>
          <w:rFonts w:hint="eastAsia" w:ascii="宋体" w:hAnsi="宋体" w:eastAsia="宋体" w:cs="宋体"/>
          <w:snapToGrid w:val="0"/>
          <w:color w:val="000000"/>
          <w:spacing w:val="1"/>
          <w:kern w:val="0"/>
          <w:sz w:val="21"/>
          <w:szCs w:val="21"/>
        </w:rPr>
        <w:t>本表后应附有以下证明材料的影印件（黑白或彩色）：</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营业执照</w:t>
      </w:r>
      <w:r>
        <w:rPr>
          <w:rFonts w:hint="eastAsia" w:ascii="宋体" w:hAnsi="宋体" w:eastAsia="宋体" w:cs="宋体"/>
          <w:snapToGrid w:val="0"/>
          <w:color w:val="000000"/>
          <w:spacing w:val="1"/>
          <w:kern w:val="0"/>
          <w:sz w:val="21"/>
          <w:szCs w:val="21"/>
          <w:lang w:val="en-US" w:eastAsia="zh-CN"/>
        </w:rPr>
        <w:t>副本</w:t>
      </w:r>
      <w:r>
        <w:rPr>
          <w:rFonts w:hint="eastAsia" w:ascii="宋体" w:hAnsi="宋体" w:eastAsia="宋体" w:cs="宋体"/>
          <w:snapToGrid w:val="0"/>
          <w:color w:val="000000"/>
          <w:spacing w:val="1"/>
          <w:kern w:val="0"/>
          <w:sz w:val="21"/>
          <w:szCs w:val="21"/>
          <w:lang w:eastAsia="zh-CN"/>
        </w:rPr>
        <w:t>；</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400" w:lineRule="exact"/>
        <w:ind w:firstLine="424" w:firstLineChars="200"/>
        <w:textAlignment w:val="baseline"/>
        <w:rPr>
          <w:rFonts w:hint="eastAsia" w:ascii="宋体" w:hAnsi="宋体" w:eastAsia="宋体" w:cs="宋体"/>
          <w:snapToGrid w:val="0"/>
          <w:color w:val="000000"/>
          <w:spacing w:val="1"/>
          <w:kern w:val="0"/>
          <w:sz w:val="21"/>
          <w:szCs w:val="21"/>
          <w:lang w:eastAsia="zh-CN"/>
        </w:rPr>
      </w:pPr>
      <w:r>
        <w:rPr>
          <w:rFonts w:hint="eastAsia" w:ascii="宋体" w:hAnsi="宋体" w:eastAsia="宋体" w:cs="宋体"/>
          <w:snapToGrid w:val="0"/>
          <w:color w:val="000000"/>
          <w:spacing w:val="1"/>
          <w:kern w:val="0"/>
          <w:sz w:val="21"/>
          <w:szCs w:val="21"/>
        </w:rPr>
        <w:t>（2）基本账户开户许可证或基本存款账户信息表</w:t>
      </w:r>
      <w:r>
        <w:rPr>
          <w:rFonts w:hint="eastAsia" w:ascii="宋体" w:hAnsi="宋体" w:cs="宋体"/>
          <w:snapToGrid w:val="0"/>
          <w:color w:val="000000"/>
          <w:spacing w:val="1"/>
          <w:kern w:val="0"/>
          <w:sz w:val="21"/>
          <w:szCs w:val="21"/>
          <w:lang w:eastAsia="zh-CN"/>
        </w:rPr>
        <w:t>。</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3"/>
        <w:pageBreakBefore w:val="0"/>
        <w:widowControl/>
        <w:kinsoku w:val="0"/>
        <w:wordWrap/>
        <w:overflowPunct/>
        <w:topLinePunct w:val="0"/>
        <w:autoSpaceDE w:val="0"/>
        <w:autoSpaceDN w:val="0"/>
        <w:bidi w:val="0"/>
        <w:adjustRightInd w:val="0"/>
        <w:snapToGrid w:val="0"/>
        <w:spacing w:before="0" w:after="0" w:line="480" w:lineRule="exact"/>
        <w:jc w:val="center"/>
        <w:textAlignment w:val="baseline"/>
        <w:rPr>
          <w:rFonts w:hint="eastAsia" w:ascii="宋体" w:hAnsi="宋体" w:eastAsia="宋体" w:cs="宋体"/>
          <w:b/>
          <w:bCs/>
          <w:spacing w:val="-12"/>
          <w:sz w:val="32"/>
          <w:szCs w:val="32"/>
          <w:lang w:val="en-US" w:eastAsia="zh-CN"/>
        </w:rPr>
      </w:pPr>
      <w:r>
        <w:rPr>
          <w:rFonts w:hint="eastAsia" w:ascii="宋体" w:hAnsi="宋体" w:cs="宋体"/>
          <w:b/>
          <w:bCs/>
          <w:spacing w:val="-12"/>
          <w:sz w:val="32"/>
          <w:szCs w:val="32"/>
          <w:lang w:val="en-US" w:eastAsia="zh-CN"/>
        </w:rPr>
        <w:t>（二）</w:t>
      </w:r>
      <w:bookmarkEnd w:id="104"/>
      <w:bookmarkEnd w:id="105"/>
      <w:bookmarkEnd w:id="106"/>
      <w:r>
        <w:rPr>
          <w:rFonts w:hint="eastAsia" w:ascii="宋体" w:hAnsi="宋体" w:cs="宋体"/>
          <w:b/>
          <w:bCs/>
          <w:spacing w:val="-12"/>
          <w:sz w:val="32"/>
          <w:szCs w:val="32"/>
          <w:lang w:val="en-US" w:eastAsia="zh-CN"/>
        </w:rPr>
        <w:t>近年完成的类似项目情况表</w:t>
      </w:r>
    </w:p>
    <w:p>
      <w:pPr>
        <w:spacing w:before="111"/>
      </w:pPr>
    </w:p>
    <w:tbl>
      <w:tblPr>
        <w:tblStyle w:val="28"/>
        <w:tblW w:w="799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8"/>
        <w:gridCol w:w="1512"/>
        <w:gridCol w:w="1575"/>
        <w:gridCol w:w="1475"/>
        <w:gridCol w:w="14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998" w:type="dxa"/>
            <w:vAlign w:val="center"/>
          </w:tcPr>
          <w:p>
            <w:pPr>
              <w:pStyle w:val="48"/>
              <w:spacing w:before="294" w:line="221" w:lineRule="auto"/>
              <w:jc w:val="center"/>
              <w:rPr>
                <w:rFonts w:hint="eastAsia" w:eastAsia="宋体"/>
                <w:b/>
                <w:bCs w:val="0"/>
                <w:sz w:val="21"/>
                <w:szCs w:val="21"/>
                <w:lang w:eastAsia="zh-CN"/>
              </w:rPr>
            </w:pPr>
            <w:r>
              <w:rPr>
                <w:rFonts w:hint="eastAsia" w:ascii="宋体" w:hAnsi="宋体" w:eastAsia="宋体" w:cs="宋体"/>
                <w:b/>
                <w:bCs w:val="0"/>
                <w:color w:val="auto"/>
                <w:spacing w:val="-1"/>
                <w:sz w:val="21"/>
                <w:szCs w:val="21"/>
              </w:rPr>
              <w:t>项</w:t>
            </w:r>
            <w:r>
              <w:rPr>
                <w:rFonts w:hint="eastAsia" w:ascii="宋体" w:hAnsi="宋体" w:eastAsia="宋体" w:cs="宋体"/>
                <w:b/>
                <w:bCs w:val="0"/>
                <w:color w:val="auto"/>
                <w:sz w:val="21"/>
                <w:szCs w:val="21"/>
              </w:rPr>
              <w:t>目</w:t>
            </w:r>
            <w:r>
              <w:rPr>
                <w:rFonts w:hint="eastAsia" w:ascii="宋体" w:hAnsi="宋体" w:eastAsia="宋体" w:cs="宋体"/>
                <w:b/>
                <w:bCs w:val="0"/>
                <w:color w:val="auto"/>
                <w:spacing w:val="-1"/>
                <w:sz w:val="21"/>
                <w:szCs w:val="21"/>
              </w:rPr>
              <w:t>指</w:t>
            </w:r>
            <w:r>
              <w:rPr>
                <w:rFonts w:hint="eastAsia" w:ascii="宋体" w:hAnsi="宋体" w:eastAsia="宋体" w:cs="宋体"/>
                <w:b/>
                <w:bCs w:val="0"/>
                <w:color w:val="auto"/>
                <w:sz w:val="21"/>
                <w:szCs w:val="21"/>
              </w:rPr>
              <w:t>标</w:t>
            </w:r>
          </w:p>
        </w:tc>
        <w:tc>
          <w:tcPr>
            <w:tcW w:w="1512" w:type="dxa"/>
            <w:vAlign w:val="center"/>
          </w:tcPr>
          <w:p>
            <w:pPr>
              <w:pStyle w:val="48"/>
              <w:spacing w:before="68" w:line="184" w:lineRule="auto"/>
              <w:jc w:val="center"/>
              <w:rPr>
                <w:b/>
                <w:bCs w:val="0"/>
                <w:sz w:val="21"/>
                <w:szCs w:val="21"/>
              </w:rPr>
            </w:pPr>
            <w:r>
              <w:rPr>
                <w:b/>
                <w:bCs w:val="0"/>
                <w:sz w:val="21"/>
                <w:szCs w:val="21"/>
              </w:rPr>
              <w:t>1</w:t>
            </w:r>
          </w:p>
        </w:tc>
        <w:tc>
          <w:tcPr>
            <w:tcW w:w="1575" w:type="dxa"/>
            <w:vAlign w:val="center"/>
          </w:tcPr>
          <w:p>
            <w:pPr>
              <w:pStyle w:val="48"/>
              <w:spacing w:before="68" w:line="184" w:lineRule="auto"/>
              <w:jc w:val="center"/>
              <w:rPr>
                <w:rFonts w:hint="eastAsia" w:ascii="宋体" w:hAnsi="宋体" w:eastAsia="宋体" w:cs="宋体"/>
                <w:b/>
                <w:bCs w:val="0"/>
                <w:snapToGrid w:val="0"/>
                <w:color w:val="000000"/>
                <w:kern w:val="0"/>
                <w:sz w:val="21"/>
                <w:szCs w:val="21"/>
                <w:lang w:val="en-US" w:eastAsia="zh-CN" w:bidi="ar-SA"/>
              </w:rPr>
            </w:pPr>
            <w:r>
              <w:rPr>
                <w:rFonts w:hint="eastAsia"/>
                <w:b/>
                <w:bCs w:val="0"/>
                <w:sz w:val="21"/>
                <w:szCs w:val="21"/>
                <w:lang w:val="en-US" w:eastAsia="zh-CN"/>
              </w:rPr>
              <w:t>2</w:t>
            </w:r>
          </w:p>
        </w:tc>
        <w:tc>
          <w:tcPr>
            <w:tcW w:w="1475" w:type="dxa"/>
            <w:vAlign w:val="center"/>
          </w:tcPr>
          <w:p>
            <w:pPr>
              <w:pStyle w:val="48"/>
              <w:spacing w:before="68" w:line="184" w:lineRule="auto"/>
              <w:jc w:val="center"/>
              <w:rPr>
                <w:rFonts w:hint="eastAsia" w:ascii="宋体" w:hAnsi="宋体" w:eastAsia="宋体" w:cs="宋体"/>
                <w:b/>
                <w:bCs w:val="0"/>
                <w:snapToGrid w:val="0"/>
                <w:color w:val="000000"/>
                <w:kern w:val="0"/>
                <w:sz w:val="21"/>
                <w:szCs w:val="21"/>
                <w:lang w:val="en-US" w:eastAsia="zh-CN" w:bidi="ar-SA"/>
              </w:rPr>
            </w:pPr>
            <w:r>
              <w:rPr>
                <w:rFonts w:hint="eastAsia"/>
                <w:b/>
                <w:bCs w:val="0"/>
                <w:sz w:val="21"/>
                <w:szCs w:val="21"/>
                <w:lang w:val="en-US" w:eastAsia="zh-CN"/>
              </w:rPr>
              <w:t>3</w:t>
            </w:r>
          </w:p>
        </w:tc>
        <w:tc>
          <w:tcPr>
            <w:tcW w:w="1438" w:type="dxa"/>
            <w:vAlign w:val="center"/>
          </w:tcPr>
          <w:p>
            <w:pPr>
              <w:pStyle w:val="48"/>
              <w:spacing w:before="68" w:line="184" w:lineRule="auto"/>
              <w:jc w:val="center"/>
              <w:rPr>
                <w:rFonts w:hint="default" w:ascii="宋体" w:hAnsi="宋体" w:eastAsia="宋体" w:cs="宋体"/>
                <w:b/>
                <w:bCs w:val="0"/>
                <w:snapToGrid w:val="0"/>
                <w:color w:val="000000"/>
                <w:kern w:val="0"/>
                <w:sz w:val="21"/>
                <w:szCs w:val="21"/>
                <w:lang w:val="en-US" w:eastAsia="zh-CN" w:bidi="ar-SA"/>
              </w:rPr>
            </w:pPr>
            <w:r>
              <w:rPr>
                <w:rFonts w:hint="eastAsia" w:cs="宋体"/>
                <w:b/>
                <w:bCs w:val="0"/>
                <w:snapToGrid w:val="0"/>
                <w:color w:val="000000"/>
                <w:kern w:val="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998" w:type="dxa"/>
            <w:vAlign w:val="center"/>
          </w:tcPr>
          <w:p>
            <w:pPr>
              <w:pStyle w:val="48"/>
              <w:spacing w:before="300" w:line="220" w:lineRule="auto"/>
              <w:jc w:val="center"/>
              <w:rPr>
                <w:sz w:val="21"/>
                <w:szCs w:val="21"/>
              </w:rPr>
            </w:pPr>
            <w:r>
              <w:rPr>
                <w:spacing w:val="2"/>
                <w:sz w:val="21"/>
                <w:szCs w:val="21"/>
              </w:rPr>
              <w:t>项目名称</w:t>
            </w:r>
          </w:p>
        </w:tc>
        <w:tc>
          <w:tcPr>
            <w:tcW w:w="1512" w:type="dxa"/>
            <w:vAlign w:val="center"/>
          </w:tcPr>
          <w:p>
            <w:pPr>
              <w:jc w:val="center"/>
              <w:rPr>
                <w:rFonts w:ascii="Arial"/>
                <w:sz w:val="21"/>
                <w:szCs w:val="21"/>
              </w:rPr>
            </w:pPr>
          </w:p>
        </w:tc>
        <w:tc>
          <w:tcPr>
            <w:tcW w:w="1575" w:type="dxa"/>
            <w:vAlign w:val="center"/>
          </w:tcPr>
          <w:p>
            <w:pPr>
              <w:jc w:val="center"/>
              <w:rPr>
                <w:rFonts w:ascii="Arial" w:hAnsi="Arial" w:eastAsia="Arial" w:cs="Arial"/>
                <w:snapToGrid w:val="0"/>
                <w:color w:val="000000"/>
                <w:kern w:val="0"/>
                <w:sz w:val="21"/>
                <w:szCs w:val="21"/>
              </w:rPr>
            </w:pPr>
          </w:p>
        </w:tc>
        <w:tc>
          <w:tcPr>
            <w:tcW w:w="1475" w:type="dxa"/>
            <w:vAlign w:val="center"/>
          </w:tcPr>
          <w:p>
            <w:pPr>
              <w:jc w:val="center"/>
              <w:rPr>
                <w:rFonts w:ascii="Arial" w:hAnsi="Arial" w:eastAsia="Arial" w:cs="Arial"/>
                <w:snapToGrid w:val="0"/>
                <w:color w:val="000000"/>
                <w:kern w:val="0"/>
                <w:sz w:val="21"/>
                <w:szCs w:val="21"/>
              </w:rPr>
            </w:pPr>
          </w:p>
        </w:tc>
        <w:tc>
          <w:tcPr>
            <w:tcW w:w="1438" w:type="dxa"/>
            <w:vAlign w:val="center"/>
          </w:tcPr>
          <w:p>
            <w:pPr>
              <w:jc w:val="cente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998" w:type="dxa"/>
            <w:vAlign w:val="center"/>
          </w:tcPr>
          <w:p>
            <w:pPr>
              <w:pStyle w:val="48"/>
              <w:spacing w:before="292" w:line="221" w:lineRule="auto"/>
              <w:jc w:val="center"/>
              <w:rPr>
                <w:rFonts w:hint="eastAsia" w:eastAsia="宋体"/>
                <w:sz w:val="21"/>
                <w:szCs w:val="21"/>
                <w:lang w:val="en-US" w:eastAsia="zh-CN"/>
              </w:rPr>
            </w:pPr>
            <w:r>
              <w:rPr>
                <w:spacing w:val="-2"/>
                <w:sz w:val="21"/>
                <w:szCs w:val="21"/>
              </w:rPr>
              <w:t>委托方</w:t>
            </w:r>
            <w:r>
              <w:rPr>
                <w:rFonts w:hint="eastAsia"/>
                <w:spacing w:val="-2"/>
                <w:sz w:val="21"/>
                <w:szCs w:val="21"/>
                <w:lang w:val="en-US" w:eastAsia="zh-CN"/>
              </w:rPr>
              <w:t>名称</w:t>
            </w:r>
          </w:p>
        </w:tc>
        <w:tc>
          <w:tcPr>
            <w:tcW w:w="1512" w:type="dxa"/>
            <w:vAlign w:val="center"/>
          </w:tcPr>
          <w:p>
            <w:pPr>
              <w:jc w:val="center"/>
              <w:rPr>
                <w:rFonts w:ascii="Arial"/>
                <w:sz w:val="21"/>
                <w:szCs w:val="21"/>
              </w:rPr>
            </w:pPr>
          </w:p>
        </w:tc>
        <w:tc>
          <w:tcPr>
            <w:tcW w:w="1575" w:type="dxa"/>
            <w:vAlign w:val="center"/>
          </w:tcPr>
          <w:p>
            <w:pPr>
              <w:jc w:val="center"/>
              <w:rPr>
                <w:rFonts w:ascii="Arial" w:hAnsi="Arial" w:eastAsia="Arial" w:cs="Arial"/>
                <w:snapToGrid w:val="0"/>
                <w:color w:val="000000"/>
                <w:kern w:val="0"/>
                <w:sz w:val="21"/>
                <w:szCs w:val="21"/>
              </w:rPr>
            </w:pPr>
          </w:p>
        </w:tc>
        <w:tc>
          <w:tcPr>
            <w:tcW w:w="1475" w:type="dxa"/>
            <w:vAlign w:val="center"/>
          </w:tcPr>
          <w:p>
            <w:pPr>
              <w:jc w:val="center"/>
              <w:rPr>
                <w:rFonts w:ascii="Arial" w:hAnsi="Arial" w:eastAsia="Arial" w:cs="Arial"/>
                <w:snapToGrid w:val="0"/>
                <w:color w:val="000000"/>
                <w:kern w:val="0"/>
                <w:sz w:val="21"/>
                <w:szCs w:val="21"/>
              </w:rPr>
            </w:pPr>
          </w:p>
        </w:tc>
        <w:tc>
          <w:tcPr>
            <w:tcW w:w="1438" w:type="dxa"/>
            <w:vAlign w:val="center"/>
          </w:tcPr>
          <w:p>
            <w:pPr>
              <w:jc w:val="cente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998" w:type="dxa"/>
            <w:vAlign w:val="center"/>
          </w:tcPr>
          <w:p>
            <w:pPr>
              <w:pStyle w:val="48"/>
              <w:spacing w:before="68" w:line="219" w:lineRule="auto"/>
              <w:jc w:val="center"/>
              <w:rPr>
                <w:sz w:val="21"/>
                <w:szCs w:val="21"/>
              </w:rPr>
            </w:pPr>
            <w:r>
              <w:rPr>
                <w:rFonts w:hint="eastAsia"/>
                <w:spacing w:val="-2"/>
                <w:sz w:val="21"/>
                <w:szCs w:val="21"/>
                <w:lang w:val="en-US" w:eastAsia="zh-CN"/>
              </w:rPr>
              <w:t>项目</w:t>
            </w:r>
            <w:r>
              <w:rPr>
                <w:spacing w:val="-2"/>
                <w:sz w:val="21"/>
                <w:szCs w:val="21"/>
              </w:rPr>
              <w:t>内容描述</w:t>
            </w:r>
          </w:p>
        </w:tc>
        <w:tc>
          <w:tcPr>
            <w:tcW w:w="1512" w:type="dxa"/>
            <w:vAlign w:val="center"/>
          </w:tcPr>
          <w:p>
            <w:pPr>
              <w:jc w:val="center"/>
              <w:rPr>
                <w:rFonts w:ascii="Arial"/>
                <w:sz w:val="21"/>
                <w:szCs w:val="21"/>
              </w:rPr>
            </w:pPr>
          </w:p>
        </w:tc>
        <w:tc>
          <w:tcPr>
            <w:tcW w:w="1575" w:type="dxa"/>
            <w:vAlign w:val="center"/>
          </w:tcPr>
          <w:p>
            <w:pPr>
              <w:jc w:val="center"/>
              <w:rPr>
                <w:rFonts w:ascii="Arial" w:hAnsi="Arial" w:eastAsia="Arial" w:cs="Arial"/>
                <w:snapToGrid w:val="0"/>
                <w:color w:val="000000"/>
                <w:kern w:val="0"/>
                <w:sz w:val="21"/>
                <w:szCs w:val="21"/>
              </w:rPr>
            </w:pPr>
          </w:p>
        </w:tc>
        <w:tc>
          <w:tcPr>
            <w:tcW w:w="1475" w:type="dxa"/>
            <w:vAlign w:val="center"/>
          </w:tcPr>
          <w:p>
            <w:pPr>
              <w:jc w:val="center"/>
              <w:rPr>
                <w:rFonts w:ascii="Arial" w:hAnsi="Arial" w:eastAsia="Arial" w:cs="Arial"/>
                <w:snapToGrid w:val="0"/>
                <w:color w:val="000000"/>
                <w:kern w:val="0"/>
                <w:sz w:val="21"/>
                <w:szCs w:val="21"/>
              </w:rPr>
            </w:pPr>
          </w:p>
        </w:tc>
        <w:tc>
          <w:tcPr>
            <w:tcW w:w="1438" w:type="dxa"/>
            <w:vAlign w:val="center"/>
          </w:tcPr>
          <w:p>
            <w:pPr>
              <w:jc w:val="cente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998" w:type="dxa"/>
            <w:vAlign w:val="center"/>
          </w:tcPr>
          <w:p>
            <w:pPr>
              <w:pStyle w:val="48"/>
              <w:spacing w:before="286" w:line="220" w:lineRule="auto"/>
              <w:jc w:val="center"/>
              <w:rPr>
                <w:rFonts w:hint="default" w:eastAsia="宋体"/>
                <w:sz w:val="21"/>
                <w:szCs w:val="21"/>
                <w:lang w:val="en-US" w:eastAsia="zh-CN"/>
              </w:rPr>
            </w:pPr>
            <w:r>
              <w:rPr>
                <w:rFonts w:hint="eastAsia"/>
                <w:spacing w:val="2"/>
                <w:sz w:val="21"/>
                <w:szCs w:val="21"/>
                <w:lang w:val="en-US" w:eastAsia="zh-CN"/>
              </w:rPr>
              <w:t>完成情况</w:t>
            </w:r>
          </w:p>
        </w:tc>
        <w:tc>
          <w:tcPr>
            <w:tcW w:w="1512" w:type="dxa"/>
            <w:vAlign w:val="center"/>
          </w:tcPr>
          <w:p>
            <w:pPr>
              <w:jc w:val="center"/>
              <w:rPr>
                <w:rFonts w:ascii="Arial"/>
                <w:sz w:val="21"/>
                <w:szCs w:val="21"/>
              </w:rPr>
            </w:pPr>
          </w:p>
        </w:tc>
        <w:tc>
          <w:tcPr>
            <w:tcW w:w="1575" w:type="dxa"/>
            <w:vAlign w:val="center"/>
          </w:tcPr>
          <w:p>
            <w:pPr>
              <w:jc w:val="center"/>
              <w:rPr>
                <w:rFonts w:ascii="Arial" w:hAnsi="Arial" w:eastAsia="Arial" w:cs="Arial"/>
                <w:snapToGrid w:val="0"/>
                <w:color w:val="000000"/>
                <w:kern w:val="0"/>
                <w:sz w:val="21"/>
                <w:szCs w:val="21"/>
              </w:rPr>
            </w:pPr>
          </w:p>
        </w:tc>
        <w:tc>
          <w:tcPr>
            <w:tcW w:w="1475" w:type="dxa"/>
            <w:vAlign w:val="center"/>
          </w:tcPr>
          <w:p>
            <w:pPr>
              <w:jc w:val="center"/>
              <w:rPr>
                <w:rFonts w:ascii="Arial" w:hAnsi="Arial" w:eastAsia="Arial" w:cs="Arial"/>
                <w:snapToGrid w:val="0"/>
                <w:color w:val="000000"/>
                <w:kern w:val="0"/>
                <w:sz w:val="21"/>
                <w:szCs w:val="21"/>
              </w:rPr>
            </w:pPr>
          </w:p>
        </w:tc>
        <w:tc>
          <w:tcPr>
            <w:tcW w:w="1438" w:type="dxa"/>
            <w:vAlign w:val="center"/>
          </w:tcPr>
          <w:p>
            <w:pPr>
              <w:jc w:val="center"/>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99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z w:val="21"/>
                <w:szCs w:val="21"/>
                <w:lang w:val="en-US" w:eastAsia="zh-CN"/>
              </w:rPr>
            </w:pPr>
            <w:r>
              <w:rPr>
                <w:spacing w:val="-2"/>
                <w:sz w:val="21"/>
                <w:szCs w:val="21"/>
              </w:rPr>
              <w:t>合同</w:t>
            </w:r>
            <w:r>
              <w:rPr>
                <w:rFonts w:hint="eastAsia"/>
                <w:spacing w:val="-2"/>
                <w:sz w:val="21"/>
                <w:szCs w:val="21"/>
                <w:lang w:val="en-US" w:eastAsia="zh-CN"/>
              </w:rPr>
              <w:t>签订情况/来往对公发票/银行进账凭证</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sz w:val="21"/>
                <w:szCs w:val="21"/>
              </w:rPr>
            </w:pPr>
          </w:p>
        </w:tc>
        <w:tc>
          <w:tcPr>
            <w:tcW w:w="15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98" w:type="dxa"/>
            <w:vAlign w:val="center"/>
          </w:tcPr>
          <w:p>
            <w:pPr>
              <w:pStyle w:val="48"/>
              <w:keepNext w:val="0"/>
              <w:keepLines w:val="0"/>
              <w:pageBreakBefore w:val="0"/>
              <w:widowControl/>
              <w:kinsoku w:val="0"/>
              <w:wordWrap/>
              <w:overflowPunct/>
              <w:topLinePunct w:val="0"/>
              <w:autoSpaceDE w:val="0"/>
              <w:autoSpaceDN w:val="0"/>
              <w:bidi w:val="0"/>
              <w:adjustRightInd w:val="0"/>
              <w:snapToGrid w:val="0"/>
              <w:spacing w:before="297" w:line="300" w:lineRule="exact"/>
              <w:jc w:val="center"/>
              <w:textAlignment w:val="baseline"/>
              <w:rPr>
                <w:rFonts w:hint="eastAsia" w:eastAsia="宋体"/>
                <w:spacing w:val="-2"/>
                <w:sz w:val="21"/>
                <w:szCs w:val="21"/>
                <w:lang w:val="en-US" w:eastAsia="zh-CN"/>
              </w:rPr>
            </w:pPr>
            <w:r>
              <w:rPr>
                <w:rFonts w:hint="eastAsia"/>
                <w:spacing w:val="-2"/>
                <w:sz w:val="21"/>
                <w:szCs w:val="21"/>
                <w:lang w:val="en-US" w:eastAsia="zh-CN"/>
              </w:rPr>
              <w:t>备注</w:t>
            </w:r>
          </w:p>
        </w:tc>
        <w:tc>
          <w:tcPr>
            <w:tcW w:w="1512"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sz w:val="21"/>
                <w:szCs w:val="21"/>
              </w:rPr>
            </w:pPr>
          </w:p>
        </w:tc>
        <w:tc>
          <w:tcPr>
            <w:tcW w:w="15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c>
          <w:tcPr>
            <w:tcW w:w="1438"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ascii="Arial" w:hAnsi="Arial" w:eastAsia="Arial" w:cs="Arial"/>
                <w:snapToGrid w:val="0"/>
                <w:color w:val="000000"/>
                <w:kern w:val="0"/>
                <w:sz w:val="21"/>
                <w:szCs w:val="21"/>
              </w:rPr>
            </w:pPr>
          </w:p>
        </w:tc>
      </w:tr>
    </w:tbl>
    <w:p/>
    <w:p/>
    <w:p>
      <w:pPr>
        <w:pStyle w:val="2"/>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560" w:firstLine="1940" w:firstLineChars="1000"/>
        <w:textAlignment w:val="baseline"/>
        <w:rPr>
          <w:rFonts w:ascii="宋体" w:hAnsi="宋体" w:eastAsia="宋体" w:cs="宋体"/>
          <w:spacing w:val="6"/>
          <w:sz w:val="21"/>
          <w:szCs w:val="21"/>
          <w:u w:val="single"/>
        </w:rPr>
      </w:pPr>
      <w:r>
        <w:rPr>
          <w:rFonts w:hint="eastAsia" w:ascii="宋体" w:hAnsi="宋体" w:eastAsia="宋体" w:cs="宋体"/>
          <w:spacing w:val="-8"/>
          <w:sz w:val="21"/>
          <w:szCs w:val="21"/>
          <w:lang w:val="en-US" w:eastAsia="zh-CN"/>
        </w:rPr>
        <w:t xml:space="preserve">       </w:t>
      </w:r>
      <w:r>
        <w:rPr>
          <w:rFonts w:ascii="宋体" w:hAnsi="宋体" w:eastAsia="宋体" w:cs="宋体"/>
          <w:spacing w:val="6"/>
          <w:sz w:val="21"/>
          <w:szCs w:val="21"/>
        </w:rPr>
        <w:t>比选申请人：</w:t>
      </w:r>
      <w:r>
        <w:rPr>
          <w:rFonts w:ascii="宋体" w:hAnsi="宋体" w:eastAsia="宋体" w:cs="宋体"/>
          <w:spacing w:val="6"/>
          <w:sz w:val="21"/>
          <w:szCs w:val="21"/>
          <w:u w:val="single"/>
        </w:rPr>
        <w:t xml:space="preserve">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(全称)(盖单位章)  </w:t>
      </w:r>
      <w:r>
        <w:rPr>
          <w:rFonts w:hint="eastAsia" w:ascii="宋体" w:hAnsi="宋体" w:eastAsia="宋体" w:cs="宋体"/>
          <w:spacing w:val="6"/>
          <w:sz w:val="21"/>
          <w:szCs w:val="21"/>
          <w:u w:val="single"/>
          <w:lang w:val="en-US" w:eastAsia="zh-CN"/>
        </w:rPr>
        <w:t xml:space="preserve">     </w:t>
      </w:r>
      <w:r>
        <w:rPr>
          <w:rFonts w:ascii="宋体" w:hAnsi="宋体" w:eastAsia="宋体" w:cs="宋体"/>
          <w:spacing w:val="6"/>
          <w:sz w:val="21"/>
          <w:szCs w:val="21"/>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69"/>
        <w:textAlignment w:val="baseline"/>
        <w:rPr>
          <w:rFonts w:hint="eastAsia" w:ascii="宋体" w:hAnsi="宋体" w:eastAsia="宋体" w:cs="宋体"/>
          <w:spacing w:val="21"/>
          <w:sz w:val="21"/>
          <w:szCs w:val="21"/>
        </w:rPr>
      </w:pPr>
    </w:p>
    <w:p>
      <w:pPr>
        <w:pStyle w:val="2"/>
        <w:rPr>
          <w:rFonts w:hint="eastAsia" w:ascii="宋体" w:hAnsi="宋体" w:eastAsia="宋体" w:cs="宋体"/>
          <w:spacing w:val="21"/>
          <w:sz w:val="21"/>
          <w:szCs w:val="21"/>
        </w:rPr>
      </w:pPr>
    </w:p>
    <w:p>
      <w:pPr>
        <w:rPr>
          <w:rFonts w:hint="eastAsia" w:ascii="宋体" w:hAnsi="宋体" w:eastAsia="宋体" w:cs="宋体"/>
          <w:spacing w:val="21"/>
          <w:sz w:val="21"/>
          <w:szCs w:val="21"/>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69" w:firstLine="504" w:firstLineChars="200"/>
        <w:textAlignment w:val="baseline"/>
        <w:rPr>
          <w:rFonts w:hint="eastAsia" w:ascii="宋体" w:hAnsi="宋体" w:eastAsia="宋体" w:cs="宋体"/>
          <w:spacing w:val="21"/>
          <w:sz w:val="21"/>
          <w:szCs w:val="21"/>
        </w:rPr>
      </w:pPr>
      <w:r>
        <w:rPr>
          <w:rFonts w:hint="eastAsia" w:ascii="宋体" w:hAnsi="宋体" w:eastAsia="宋体" w:cs="宋体"/>
          <w:spacing w:val="21"/>
          <w:sz w:val="21"/>
          <w:szCs w:val="21"/>
        </w:rPr>
        <w:t>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69" w:firstLine="504" w:firstLineChars="200"/>
        <w:textAlignment w:val="baseline"/>
        <w:rPr>
          <w:rFonts w:hint="eastAsia" w:ascii="宋体" w:hAnsi="宋体" w:eastAsia="宋体" w:cs="宋体"/>
          <w:sz w:val="21"/>
          <w:szCs w:val="21"/>
          <w:highlight w:val="none"/>
          <w:lang w:eastAsia="zh-CN"/>
        </w:rPr>
      </w:pPr>
      <w:r>
        <w:rPr>
          <w:rFonts w:hint="eastAsia" w:ascii="宋体" w:hAnsi="宋体" w:eastAsia="宋体" w:cs="宋体"/>
          <w:spacing w:val="21"/>
          <w:sz w:val="21"/>
          <w:szCs w:val="21"/>
        </w:rPr>
        <w:t>(1)比选申请人</w:t>
      </w:r>
      <w:r>
        <w:rPr>
          <w:rFonts w:hint="eastAsia" w:ascii="宋体" w:hAnsi="宋体" w:eastAsia="宋体" w:cs="宋体"/>
          <w:spacing w:val="21"/>
          <w:sz w:val="21"/>
          <w:szCs w:val="21"/>
          <w:lang w:val="en-US" w:eastAsia="zh-CN"/>
        </w:rPr>
        <w:t>将</w:t>
      </w:r>
      <w:r>
        <w:rPr>
          <w:rFonts w:hint="eastAsia" w:ascii="宋体" w:hAnsi="宋体" w:eastAsia="宋体" w:cs="宋体"/>
          <w:spacing w:val="21"/>
          <w:sz w:val="21"/>
          <w:szCs w:val="21"/>
        </w:rPr>
        <w:t>近三年（2021年12月1日至本项目比选截止日期间）承担过的</w:t>
      </w:r>
      <w:r>
        <w:rPr>
          <w:rFonts w:hint="eastAsia" w:ascii="宋体" w:hAnsi="宋体" w:eastAsia="宋体" w:cs="宋体"/>
          <w:spacing w:val="4"/>
          <w:sz w:val="21"/>
          <w:szCs w:val="21"/>
        </w:rPr>
        <w:t>类</w:t>
      </w:r>
      <w:r>
        <w:rPr>
          <w:rFonts w:hint="eastAsia" w:ascii="宋体" w:hAnsi="宋体" w:eastAsia="宋体" w:cs="宋体"/>
          <w:spacing w:val="4"/>
          <w:sz w:val="21"/>
          <w:szCs w:val="21"/>
          <w:highlight w:val="none"/>
        </w:rPr>
        <w:t>似项目业绩情况填入本表中。本表格可续页，每张表格可填写1个业绩，也可填写多个业绩</w:t>
      </w:r>
      <w:r>
        <w:rPr>
          <w:rFonts w:hint="eastAsia" w:ascii="宋体" w:hAnsi="宋体" w:eastAsia="宋体" w:cs="宋体"/>
          <w:spacing w:val="4"/>
          <w:sz w:val="21"/>
          <w:szCs w:val="21"/>
          <w:highlight w:val="none"/>
          <w:lang w:eastAsia="zh-CN"/>
        </w:rPr>
        <w:t>；</w:t>
      </w:r>
    </w:p>
    <w:p>
      <w:pPr>
        <w:pStyle w:val="2"/>
        <w:ind w:firstLine="504" w:firstLineChars="200"/>
        <w:rPr>
          <w:rFonts w:hint="eastAsia" w:ascii="宋体" w:hAnsi="宋体" w:eastAsia="宋体" w:cs="宋体"/>
          <w:snapToGrid w:val="0"/>
          <w:color w:val="000000"/>
          <w:spacing w:val="21"/>
          <w:kern w:val="0"/>
          <w:sz w:val="21"/>
          <w:szCs w:val="21"/>
          <w:lang w:eastAsia="zh-CN"/>
        </w:rPr>
      </w:pPr>
      <w:r>
        <w:rPr>
          <w:rFonts w:hint="eastAsia" w:ascii="宋体" w:hAnsi="宋体" w:eastAsia="宋体" w:cs="宋体"/>
          <w:snapToGrid w:val="0"/>
          <w:color w:val="000000"/>
          <w:spacing w:val="21"/>
          <w:kern w:val="0"/>
          <w:sz w:val="21"/>
          <w:szCs w:val="21"/>
        </w:rPr>
        <w:t>(2)比选申请人</w:t>
      </w:r>
      <w:r>
        <w:rPr>
          <w:rFonts w:hint="eastAsia" w:ascii="宋体" w:hAnsi="宋体" w:eastAsia="宋体" w:cs="宋体"/>
          <w:snapToGrid w:val="0"/>
          <w:color w:val="000000"/>
          <w:spacing w:val="21"/>
          <w:kern w:val="0"/>
          <w:sz w:val="21"/>
          <w:szCs w:val="21"/>
          <w:lang w:eastAsia="zh-CN"/>
        </w:rPr>
        <w:t>所列项目需将采购合同文件或任意一月来往的全部或部分发票或银行进账凭证</w:t>
      </w:r>
      <w:r>
        <w:rPr>
          <w:rFonts w:hint="eastAsia" w:ascii="宋体" w:hAnsi="宋体" w:cs="宋体"/>
          <w:snapToGrid w:val="0"/>
          <w:color w:val="000000"/>
          <w:spacing w:val="21"/>
          <w:kern w:val="0"/>
          <w:sz w:val="21"/>
          <w:szCs w:val="21"/>
          <w:lang w:val="en-US" w:eastAsia="zh-CN"/>
        </w:rPr>
        <w:t>影印</w:t>
      </w:r>
      <w:r>
        <w:rPr>
          <w:rFonts w:hint="eastAsia" w:ascii="宋体" w:hAnsi="宋体" w:eastAsia="宋体" w:cs="宋体"/>
          <w:snapToGrid w:val="0"/>
          <w:color w:val="000000"/>
          <w:spacing w:val="21"/>
          <w:kern w:val="0"/>
          <w:sz w:val="21"/>
          <w:szCs w:val="21"/>
          <w:lang w:eastAsia="zh-CN"/>
        </w:rPr>
        <w:t>件（黑白或彩色）作为证明材料附于本表后。</w:t>
      </w:r>
    </w:p>
    <w:p>
      <w:pPr>
        <w:rPr>
          <w:rFonts w:hint="eastAsia" w:ascii="宋体" w:hAnsi="宋体" w:eastAsia="宋体" w:cs="宋体"/>
          <w:snapToGrid w:val="0"/>
          <w:color w:val="000000"/>
          <w:spacing w:val="21"/>
          <w:kern w:val="0"/>
          <w:sz w:val="21"/>
          <w:szCs w:val="21"/>
          <w:lang w:eastAsia="zh-CN"/>
        </w:rPr>
      </w:pPr>
    </w:p>
    <w:p>
      <w:pPr>
        <w:pStyle w:val="2"/>
        <w:rPr>
          <w:rFonts w:hint="eastAsia" w:ascii="宋体" w:hAnsi="宋体" w:eastAsia="宋体" w:cs="宋体"/>
          <w:snapToGrid w:val="0"/>
          <w:color w:val="000000"/>
          <w:spacing w:val="21"/>
          <w:kern w:val="0"/>
          <w:sz w:val="21"/>
          <w:szCs w:val="21"/>
          <w:lang w:eastAsia="zh-CN"/>
        </w:rPr>
      </w:pPr>
    </w:p>
    <w:p>
      <w:pPr>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z w:val="32"/>
          <w:szCs w:val="32"/>
        </w:rPr>
      </w:pPr>
      <w:r>
        <w:rPr>
          <w:rFonts w:hint="eastAsia" w:ascii="宋体" w:hAnsi="宋体" w:eastAsia="宋体" w:cs="宋体"/>
          <w:b/>
          <w:bCs/>
          <w:spacing w:val="22"/>
          <w:sz w:val="32"/>
          <w:szCs w:val="32"/>
          <w:lang w:eastAsia="zh-CN"/>
        </w:rPr>
        <w:t>（</w:t>
      </w:r>
      <w:r>
        <w:rPr>
          <w:rFonts w:hint="eastAsia" w:ascii="宋体" w:hAnsi="宋体" w:eastAsia="宋体" w:cs="宋体"/>
          <w:b/>
          <w:bCs/>
          <w:spacing w:val="22"/>
          <w:sz w:val="32"/>
          <w:szCs w:val="32"/>
          <w:lang w:val="en-US" w:eastAsia="zh-CN"/>
        </w:rPr>
        <w:t>三）</w:t>
      </w:r>
      <w:r>
        <w:rPr>
          <w:rFonts w:hint="eastAsia" w:ascii="宋体" w:hAnsi="宋体" w:eastAsia="宋体" w:cs="宋体"/>
          <w:b/>
          <w:bCs/>
          <w:spacing w:val="22"/>
          <w:sz w:val="32"/>
          <w:szCs w:val="32"/>
        </w:rPr>
        <w:t>比选申请人信誉情况</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1"/>
          <w:szCs w:val="21"/>
        </w:rPr>
      </w:pPr>
    </w:p>
    <w:p>
      <w:pPr>
        <w:adjustRightIn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人在此必须附下列证明材料：</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1、国家企业信用信息公示系统（http://www.gsxt.gov.cn）严重违法失信企业名单查询网页信息资料（黑白或彩色）；</w:t>
      </w:r>
    </w:p>
    <w:p>
      <w:pPr>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2、“信用中国”网站http://www.creditchina.gov.cn中失信被执行人查询网页信息资料（黑白或彩色）；</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25" w:right="49" w:firstLine="529"/>
        <w:textAlignment w:val="baseline"/>
        <w:rPr>
          <w:rFonts w:hint="eastAsia" w:ascii="宋体" w:hAnsi="宋体" w:eastAsia="宋体" w:cs="宋体"/>
          <w:spacing w:val="9"/>
          <w:sz w:val="21"/>
          <w:szCs w:val="21"/>
        </w:rPr>
      </w:pPr>
      <w:r>
        <w:rPr>
          <w:rFonts w:hint="eastAsia" w:ascii="宋体" w:hAnsi="宋体" w:eastAsia="宋体" w:cs="宋体"/>
          <w:color w:val="auto"/>
          <w:sz w:val="21"/>
          <w:szCs w:val="21"/>
        </w:rPr>
        <w:t>3、在2021年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月1日至本项目</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截止日期间，</w:t>
      </w:r>
      <w:r>
        <w:rPr>
          <w:rFonts w:hint="eastAsia" w:ascii="宋体" w:hAnsi="宋体" w:eastAsia="宋体" w:cs="宋体"/>
          <w:color w:val="auto"/>
          <w:sz w:val="21"/>
          <w:szCs w:val="21"/>
          <w:lang w:val="en-US" w:eastAsia="zh-CN"/>
        </w:rPr>
        <w:t>比选申请</w:t>
      </w:r>
      <w:r>
        <w:rPr>
          <w:rFonts w:hint="eastAsia" w:ascii="宋体" w:hAnsi="宋体" w:eastAsia="宋体" w:cs="宋体"/>
          <w:color w:val="auto"/>
          <w:sz w:val="21"/>
          <w:szCs w:val="21"/>
        </w:rPr>
        <w:t>人（单位）、法定代表人被人民法院生效判决或裁定认定为行贿犯罪的（包括行贿罪、单位行贿罪、对单位行贿罪、介绍贿赂罪等）（格式后附）。</w:t>
      </w: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spacing w:before="151" w:line="290" w:lineRule="auto"/>
        <w:ind w:left="25" w:right="49" w:firstLine="529"/>
        <w:rPr>
          <w:rFonts w:hint="eastAsia" w:ascii="宋体" w:hAnsi="宋体" w:eastAsia="宋体" w:cs="宋体"/>
          <w:spacing w:val="9"/>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ascii="宋体" w:hAnsi="宋体" w:eastAsia="宋体" w:cs="宋体"/>
          <w:b/>
          <w:bCs/>
          <w:sz w:val="21"/>
          <w:szCs w:val="21"/>
        </w:rPr>
      </w:pPr>
    </w:p>
    <w:p>
      <w:pPr>
        <w:pStyle w:val="8"/>
      </w:pPr>
    </w:p>
    <w:p>
      <w:pPr>
        <w:pStyle w:val="8"/>
        <w:rPr>
          <w:rFonts w:ascii="宋体" w:hAnsi="宋体" w:eastAsia="宋体" w:cs="宋体"/>
          <w:b/>
          <w:bCs/>
          <w:sz w:val="21"/>
          <w:szCs w:val="21"/>
        </w:rPr>
      </w:pPr>
    </w:p>
    <w:p>
      <w:pPr>
        <w:rPr>
          <w:rFonts w:ascii="宋体" w:hAnsi="宋体" w:eastAsia="宋体" w:cs="宋体"/>
          <w:b/>
          <w:bCs/>
          <w:sz w:val="21"/>
          <w:szCs w:val="21"/>
        </w:rPr>
      </w:pPr>
    </w:p>
    <w:p>
      <w:pPr>
        <w:pStyle w:val="8"/>
        <w:rPr>
          <w:rFonts w:ascii="宋体" w:hAnsi="宋体" w:eastAsia="宋体" w:cs="宋体"/>
          <w:b/>
          <w:bCs/>
          <w:sz w:val="21"/>
          <w:szCs w:val="21"/>
        </w:rPr>
      </w:pPr>
    </w:p>
    <w:p>
      <w:pPr>
        <w:rPr>
          <w:rFonts w:ascii="宋体" w:hAnsi="宋体" w:eastAsia="宋体" w:cs="宋体"/>
          <w:b/>
          <w:bCs/>
          <w:sz w:val="21"/>
          <w:szCs w:val="21"/>
        </w:rPr>
      </w:pPr>
    </w:p>
    <w:p>
      <w:pPr>
        <w:pStyle w:val="2"/>
        <w:rPr>
          <w:rFonts w:ascii="宋体" w:hAnsi="宋体" w:eastAsia="宋体" w:cs="宋体"/>
          <w:b/>
          <w:bCs/>
          <w:sz w:val="21"/>
          <w:szCs w:val="21"/>
        </w:rPr>
      </w:pPr>
    </w:p>
    <w:p>
      <w:pPr>
        <w:rPr>
          <w:rFonts w:ascii="宋体" w:hAnsi="宋体" w:eastAsia="宋体" w:cs="宋体"/>
          <w:b/>
          <w:bCs/>
          <w:sz w:val="21"/>
          <w:szCs w:val="21"/>
        </w:rPr>
      </w:pPr>
    </w:p>
    <w:p>
      <w:pPr>
        <w:pStyle w:val="2"/>
        <w:rPr>
          <w:rFonts w:ascii="宋体" w:hAnsi="宋体" w:eastAsia="宋体" w:cs="宋体"/>
          <w:b/>
          <w:bCs/>
          <w:sz w:val="21"/>
          <w:szCs w:val="21"/>
        </w:rPr>
      </w:pPr>
    </w:p>
    <w:p/>
    <w:p>
      <w:pPr>
        <w:keepNext w:val="0"/>
        <w:keepLines w:val="0"/>
        <w:pageBreakBefore w:val="0"/>
        <w:widowControl/>
        <w:kinsoku w:val="0"/>
        <w:wordWrap/>
        <w:overflowPunct/>
        <w:topLinePunct w:val="0"/>
        <w:autoSpaceDE w:val="0"/>
        <w:autoSpaceDN w:val="0"/>
        <w:bidi w:val="0"/>
        <w:adjustRightInd w:val="0"/>
        <w:snapToGrid w:val="0"/>
        <w:spacing w:line="480" w:lineRule="exact"/>
        <w:jc w:val="both"/>
        <w:textAlignment w:val="baseline"/>
        <w:rPr>
          <w:rFonts w:ascii="宋体" w:hAnsi="宋体" w:eastAsia="宋体" w:cs="宋体"/>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eastAsia="宋体" w:cs="宋体"/>
          <w:sz w:val="32"/>
          <w:szCs w:val="32"/>
        </w:rPr>
      </w:pPr>
      <w:r>
        <w:rPr>
          <w:rFonts w:ascii="宋体" w:hAnsi="宋体" w:eastAsia="宋体" w:cs="宋体"/>
          <w:b/>
          <w:bCs/>
          <w:sz w:val="32"/>
          <w:szCs w:val="32"/>
        </w:rPr>
        <w:t>无行贿犯罪的承诺函</w:t>
      </w:r>
    </w:p>
    <w:p>
      <w:pPr>
        <w:pStyle w:val="2"/>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sz w:val="21"/>
          <w:szCs w:val="21"/>
        </w:rPr>
      </w:pPr>
    </w:p>
    <w:p/>
    <w:p>
      <w:pPr>
        <w:keepNext w:val="0"/>
        <w:keepLines w:val="0"/>
        <w:pageBreakBefore w:val="0"/>
        <w:widowControl/>
        <w:tabs>
          <w:tab w:val="left" w:pos="625"/>
        </w:tabs>
        <w:kinsoku w:val="0"/>
        <w:wordWrap/>
        <w:overflowPunct/>
        <w:topLinePunct w:val="0"/>
        <w:autoSpaceDE w:val="0"/>
        <w:autoSpaceDN w:val="0"/>
        <w:bidi w:val="0"/>
        <w:adjustRightInd w:val="0"/>
        <w:snapToGrid w:val="0"/>
        <w:spacing w:line="480" w:lineRule="exact"/>
        <w:ind w:left="0"/>
        <w:textAlignment w:val="baseline"/>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30"/>
          <w:sz w:val="21"/>
          <w:szCs w:val="21"/>
          <w:u w:val="single" w:color="auto"/>
        </w:rPr>
        <w:t>(比选人名称)</w:t>
      </w:r>
      <w:r>
        <w:rPr>
          <w:rFonts w:ascii="宋体" w:hAnsi="宋体" w:eastAsia="宋体" w:cs="宋体"/>
          <w:spacing w:val="63"/>
          <w:sz w:val="21"/>
          <w:szCs w:val="21"/>
          <w:u w:val="single" w:color="auto"/>
        </w:rPr>
        <w:t xml:space="preserve"> </w:t>
      </w:r>
      <w:r>
        <w:rPr>
          <w:rFonts w:ascii="宋体" w:hAnsi="宋体" w:eastAsia="宋体" w:cs="宋体"/>
          <w:spacing w:val="30"/>
          <w:position w:val="2"/>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我</w:t>
      </w:r>
      <w:r>
        <w:rPr>
          <w:rFonts w:hint="eastAsia" w:ascii="宋体" w:hAnsi="宋体" w:eastAsia="宋体" w:cs="宋体"/>
          <w:spacing w:val="-9"/>
          <w:sz w:val="21"/>
          <w:szCs w:val="21"/>
          <w:lang w:val="en-US" w:eastAsia="zh-CN"/>
        </w:rPr>
        <w:t>单位</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w:t>
      </w:r>
      <w:r>
        <w:rPr>
          <w:rFonts w:hint="eastAsia" w:ascii="宋体" w:hAnsi="宋体" w:eastAsia="宋体" w:cs="宋体"/>
          <w:spacing w:val="-9"/>
          <w:sz w:val="21"/>
          <w:szCs w:val="21"/>
          <w:lang w:val="en-US" w:eastAsia="zh-CN"/>
        </w:rPr>
        <w:t>比选申请</w:t>
      </w:r>
      <w:r>
        <w:rPr>
          <w:rFonts w:hint="eastAsia" w:ascii="宋体" w:hAnsi="宋体" w:eastAsia="宋体" w:cs="宋体"/>
          <w:spacing w:val="-9"/>
          <w:sz w:val="21"/>
          <w:szCs w:val="21"/>
        </w:rPr>
        <w:t>人名称）、法定代表人</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u w:val="single"/>
          <w:lang w:val="en-US" w:eastAsia="zh-CN"/>
        </w:rPr>
        <w:t xml:space="preserve">             </w:t>
      </w:r>
      <w:r>
        <w:rPr>
          <w:rFonts w:hint="eastAsia" w:ascii="宋体" w:hAnsi="宋体" w:eastAsia="宋体" w:cs="宋体"/>
          <w:spacing w:val="-9"/>
          <w:sz w:val="21"/>
          <w:szCs w:val="21"/>
          <w:u w:val="single"/>
        </w:rPr>
        <w:t xml:space="preserve"> </w:t>
      </w:r>
      <w:r>
        <w:rPr>
          <w:rFonts w:hint="eastAsia" w:ascii="宋体" w:hAnsi="宋体" w:eastAsia="宋体" w:cs="宋体"/>
          <w:spacing w:val="-9"/>
          <w:sz w:val="21"/>
          <w:szCs w:val="21"/>
        </w:rPr>
        <w:t>（姓名）在2021年</w:t>
      </w:r>
      <w:r>
        <w:rPr>
          <w:rFonts w:hint="eastAsia" w:ascii="宋体" w:hAnsi="宋体" w:eastAsia="宋体" w:cs="宋体"/>
          <w:spacing w:val="-9"/>
          <w:sz w:val="21"/>
          <w:szCs w:val="21"/>
          <w:lang w:val="en-US" w:eastAsia="zh-CN"/>
        </w:rPr>
        <w:t>12</w:t>
      </w:r>
      <w:r>
        <w:rPr>
          <w:rFonts w:hint="eastAsia" w:ascii="宋体" w:hAnsi="宋体" w:eastAsia="宋体" w:cs="宋体"/>
          <w:spacing w:val="-9"/>
          <w:sz w:val="21"/>
          <w:szCs w:val="21"/>
        </w:rPr>
        <w:t>月1日至本项目</w:t>
      </w:r>
      <w:r>
        <w:rPr>
          <w:rFonts w:hint="eastAsia" w:ascii="宋体" w:hAnsi="宋体" w:eastAsia="宋体" w:cs="宋体"/>
          <w:spacing w:val="-9"/>
          <w:sz w:val="21"/>
          <w:szCs w:val="21"/>
          <w:lang w:eastAsia="zh-CN"/>
        </w:rPr>
        <w:t>比选申请</w:t>
      </w:r>
      <w:r>
        <w:rPr>
          <w:rFonts w:hint="eastAsia" w:ascii="宋体" w:hAnsi="宋体" w:eastAsia="宋体" w:cs="宋体"/>
          <w:spacing w:val="-9"/>
          <w:sz w:val="21"/>
          <w:szCs w:val="21"/>
        </w:rPr>
        <w:t>截止日期间，没有被人民法院生效判决或裁定认定行贿犯罪（包括行贿罪、单位行贿罪、对单位行贿罪、介绍贿赂罪等）。若在合同协议书签订之前发现我单位人员在上述期间存在行贿犯罪的，可取消我单位中选候选人或中选人资格。若在合同执行期间发现我单位人员在上述期间存在行贿犯罪的，可扣除履约保证金作为违约金。</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84" w:firstLineChars="200"/>
        <w:textAlignment w:val="baseline"/>
        <w:rPr>
          <w:rFonts w:ascii="宋体" w:hAnsi="宋体" w:eastAsia="宋体" w:cs="宋体"/>
          <w:spacing w:val="-14"/>
          <w:sz w:val="21"/>
          <w:szCs w:val="21"/>
        </w:rPr>
      </w:pPr>
      <w:r>
        <w:rPr>
          <w:rFonts w:hint="eastAsia" w:ascii="宋体" w:hAnsi="宋体" w:eastAsia="宋体" w:cs="宋体"/>
          <w:spacing w:val="-9"/>
          <w:sz w:val="21"/>
          <w:szCs w:val="21"/>
        </w:rPr>
        <w:t>特此承诺。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4640"/>
        <w:textAlignment w:val="baseline"/>
        <w:rPr>
          <w:rFonts w:ascii="宋体" w:hAnsi="宋体" w:eastAsia="宋体" w:cs="宋体"/>
          <w:spacing w:val="-14"/>
          <w:sz w:val="21"/>
          <w:szCs w:val="21"/>
        </w:rPr>
      </w:pPr>
    </w:p>
    <w:p>
      <w:pPr>
        <w:pStyle w:val="2"/>
      </w:pPr>
    </w:p>
    <w:p>
      <w:pPr>
        <w:keepNext w:val="0"/>
        <w:keepLines w:val="0"/>
        <w:pageBreakBefore w:val="0"/>
        <w:widowControl/>
        <w:kinsoku w:val="0"/>
        <w:wordWrap/>
        <w:overflowPunct/>
        <w:topLinePunct w:val="0"/>
        <w:autoSpaceDE w:val="0"/>
        <w:autoSpaceDN w:val="0"/>
        <w:bidi w:val="0"/>
        <w:adjustRightInd w:val="0"/>
        <w:snapToGrid w:val="0"/>
        <w:spacing w:line="480" w:lineRule="exact"/>
        <w:ind w:left="4640"/>
        <w:textAlignment w:val="baseline"/>
        <w:rPr>
          <w:rFonts w:ascii="宋体" w:hAnsi="宋体" w:eastAsia="宋体" w:cs="宋体"/>
          <w:spacing w:val="-14"/>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ascii="宋体" w:hAnsi="宋体" w:eastAsia="宋体" w:cs="宋体"/>
          <w:spacing w:val="4"/>
          <w:sz w:val="21"/>
          <w:szCs w:val="21"/>
        </w:rPr>
      </w:pPr>
      <w:r>
        <w:rPr>
          <w:rFonts w:ascii="宋体" w:hAnsi="宋体" w:eastAsia="宋体" w:cs="宋体"/>
          <w:spacing w:val="4"/>
          <w:sz w:val="21"/>
          <w:szCs w:val="21"/>
        </w:rPr>
        <w:t>比选申请人：</w:t>
      </w:r>
      <w:r>
        <w:rPr>
          <w:rFonts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ascii="宋体" w:hAnsi="宋体" w:eastAsia="宋体" w:cs="宋体"/>
          <w:spacing w:val="4"/>
          <w:sz w:val="21"/>
          <w:szCs w:val="21"/>
          <w:u w:val="single"/>
        </w:rPr>
        <w:t xml:space="preserve">  </w:t>
      </w:r>
      <w:r>
        <w:rPr>
          <w:rFonts w:hint="eastAsia" w:ascii="宋体" w:hAnsi="宋体" w:eastAsia="宋体" w:cs="宋体"/>
          <w:spacing w:val="4"/>
          <w:sz w:val="21"/>
          <w:szCs w:val="21"/>
          <w:u w:val="single"/>
          <w:lang w:val="en-US" w:eastAsia="zh-CN"/>
        </w:rPr>
        <w:t xml:space="preserve">      </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盖公章</w:t>
      </w:r>
      <w:r>
        <w:rPr>
          <w:rFonts w:ascii="宋体" w:hAnsi="宋体" w:eastAsia="宋体" w:cs="宋体"/>
          <w:spacing w:val="4"/>
          <w:sz w:val="21"/>
          <w:szCs w:val="21"/>
        </w:rPr>
        <w:t xml:space="preserve">) </w:t>
      </w:r>
      <w:r>
        <w:rPr>
          <w:rFonts w:hint="eastAsia" w:ascii="宋体" w:hAnsi="宋体" w:eastAsia="宋体" w:cs="宋体"/>
          <w:spacing w:val="4"/>
          <w:sz w:val="21"/>
          <w:szCs w:val="21"/>
          <w:lang w:val="en-US" w:eastAsia="zh-CN"/>
        </w:rPr>
        <w:t xml:space="preserve">          </w:t>
      </w:r>
      <w:r>
        <w:rPr>
          <w:rFonts w:ascii="宋体" w:hAnsi="宋体" w:eastAsia="宋体" w:cs="宋体"/>
          <w:spacing w:val="4"/>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ascii="宋体" w:hAnsi="宋体" w:eastAsia="宋体" w:cs="宋体"/>
          <w:spacing w:val="4"/>
          <w:sz w:val="21"/>
          <w:szCs w:val="21"/>
        </w:rPr>
      </w:pPr>
      <w:r>
        <w:rPr>
          <w:rFonts w:ascii="宋体" w:hAnsi="宋体" w:eastAsia="宋体" w:cs="宋体"/>
          <w:spacing w:val="4"/>
          <w:sz w:val="21"/>
          <w:szCs w:val="21"/>
        </w:rPr>
        <w:t>法定代表人</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706" w:firstLineChars="1700"/>
        <w:textAlignment w:val="baseline"/>
        <w:rPr>
          <w:rFonts w:hint="default" w:ascii="宋体" w:hAnsi="宋体" w:eastAsia="宋体" w:cs="宋体"/>
          <w:sz w:val="21"/>
          <w:szCs w:val="21"/>
          <w:lang w:val="en-US" w:eastAsia="zh-CN"/>
        </w:rPr>
      </w:pPr>
      <w:r>
        <w:rPr>
          <w:rFonts w:ascii="宋体" w:hAnsi="宋体" w:eastAsia="宋体" w:cs="宋体"/>
          <w:spacing w:val="4"/>
          <w:sz w:val="21"/>
          <w:szCs w:val="21"/>
        </w:rPr>
        <w:t>或授权的代理人</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 xml:space="preserve">            </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签名</w:t>
      </w:r>
      <w:r>
        <w:rPr>
          <w:rFonts w:ascii="宋体" w:hAnsi="宋体" w:eastAsia="宋体" w:cs="宋体"/>
          <w:spacing w:val="4"/>
          <w:sz w:val="21"/>
          <w:szCs w:val="21"/>
          <w:u w:val="single" w:color="auto"/>
        </w:rPr>
        <w:t>)</w:t>
      </w:r>
      <w:r>
        <w:rPr>
          <w:rFonts w:hint="eastAsia" w:ascii="宋体" w:hAnsi="宋体" w:eastAsia="宋体" w:cs="宋体"/>
          <w:spacing w:val="4"/>
          <w:sz w:val="21"/>
          <w:szCs w:val="21"/>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3680" w:firstLineChars="2000"/>
        <w:textAlignment w:val="baseline"/>
        <w:rPr>
          <w:rFonts w:ascii="宋体" w:hAnsi="宋体" w:eastAsia="宋体" w:cs="宋体"/>
          <w:sz w:val="21"/>
          <w:szCs w:val="21"/>
        </w:rPr>
      </w:pPr>
      <w:r>
        <w:rPr>
          <w:rFonts w:ascii="宋体" w:hAnsi="宋体" w:eastAsia="宋体" w:cs="宋体"/>
          <w:spacing w:val="-13"/>
          <w:sz w:val="21"/>
          <w:szCs w:val="21"/>
        </w:rPr>
        <w:t xml:space="preserve">日 </w:t>
      </w:r>
      <w:r>
        <w:rPr>
          <w:rFonts w:hint="eastAsia" w:ascii="宋体" w:hAnsi="宋体" w:eastAsia="宋体" w:cs="宋体"/>
          <w:spacing w:val="-13"/>
          <w:sz w:val="21"/>
          <w:szCs w:val="21"/>
          <w:lang w:val="en-US" w:eastAsia="zh-CN"/>
        </w:rPr>
        <w:t xml:space="preserve">    </w:t>
      </w:r>
      <w:r>
        <w:rPr>
          <w:rFonts w:ascii="宋体" w:hAnsi="宋体" w:eastAsia="宋体" w:cs="宋体"/>
          <w:spacing w:val="-13"/>
          <w:sz w:val="21"/>
          <w:szCs w:val="21"/>
        </w:rPr>
        <w:t>期</w:t>
      </w:r>
      <w:r>
        <w:rPr>
          <w:rFonts w:ascii="宋体" w:hAnsi="宋体" w:eastAsia="宋体" w:cs="宋体"/>
          <w:spacing w:val="13"/>
          <w:sz w:val="21"/>
          <w:szCs w:val="21"/>
        </w:rPr>
        <w:t xml:space="preserve"> </w:t>
      </w:r>
      <w:r>
        <w:rPr>
          <w:rFonts w:ascii="宋体" w:hAnsi="宋体" w:eastAsia="宋体" w:cs="宋体"/>
          <w:spacing w:val="-13"/>
          <w:sz w:val="21"/>
          <w:szCs w:val="21"/>
        </w:rPr>
        <w:t>：</w:t>
      </w:r>
      <w:r>
        <w:rPr>
          <w:rFonts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ascii="宋体" w:hAnsi="宋体" w:eastAsia="宋体" w:cs="宋体"/>
          <w:sz w:val="21"/>
          <w:szCs w:val="21"/>
          <w:u w:val="single"/>
        </w:rPr>
        <w:t xml:space="preserve">    </w:t>
      </w:r>
      <w:r>
        <w:rPr>
          <w:rFonts w:ascii="宋体" w:hAnsi="宋体" w:eastAsia="宋体" w:cs="宋体"/>
          <w:spacing w:val="-13"/>
          <w:sz w:val="21"/>
          <w:szCs w:val="21"/>
        </w:rPr>
        <w:t>年</w:t>
      </w:r>
      <w:r>
        <w:rPr>
          <w:rFonts w:ascii="宋体" w:hAnsi="宋体" w:eastAsia="宋体" w:cs="宋体"/>
          <w:spacing w:val="41"/>
          <w:sz w:val="21"/>
          <w:szCs w:val="21"/>
          <w:u w:val="single"/>
        </w:rPr>
        <w:t xml:space="preserve"> </w:t>
      </w:r>
      <w:r>
        <w:rPr>
          <w:rFonts w:hint="eastAsia" w:ascii="宋体" w:hAnsi="宋体" w:eastAsia="宋体" w:cs="宋体"/>
          <w:spacing w:val="41"/>
          <w:sz w:val="21"/>
          <w:szCs w:val="21"/>
          <w:u w:val="single"/>
          <w:lang w:val="en-US" w:eastAsia="zh-CN"/>
        </w:rPr>
        <w:t xml:space="preserve">  </w:t>
      </w:r>
      <w:r>
        <w:rPr>
          <w:rFonts w:ascii="宋体" w:hAnsi="宋体" w:eastAsia="宋体" w:cs="宋体"/>
          <w:spacing w:val="41"/>
          <w:sz w:val="21"/>
          <w:szCs w:val="21"/>
          <w:u w:val="single"/>
        </w:rPr>
        <w:t xml:space="preserve"> </w:t>
      </w:r>
      <w:r>
        <w:rPr>
          <w:rFonts w:ascii="宋体" w:hAnsi="宋体" w:eastAsia="宋体" w:cs="宋体"/>
          <w:spacing w:val="-13"/>
          <w:sz w:val="21"/>
          <w:szCs w:val="21"/>
        </w:rPr>
        <w:t>月</w:t>
      </w:r>
      <w:r>
        <w:rPr>
          <w:rFonts w:ascii="宋体" w:hAnsi="宋体" w:eastAsia="宋体" w:cs="宋体"/>
          <w:spacing w:val="12"/>
          <w:sz w:val="21"/>
          <w:szCs w:val="21"/>
          <w:u w:val="single"/>
        </w:rPr>
        <w:t xml:space="preserve"> </w:t>
      </w:r>
      <w:r>
        <w:rPr>
          <w:rFonts w:hint="eastAsia" w:ascii="宋体" w:hAnsi="宋体" w:eastAsia="宋体" w:cs="宋体"/>
          <w:spacing w:val="12"/>
          <w:sz w:val="21"/>
          <w:szCs w:val="21"/>
          <w:u w:val="single"/>
          <w:lang w:val="en-US" w:eastAsia="zh-CN"/>
        </w:rPr>
        <w:t xml:space="preserve">   </w:t>
      </w:r>
      <w:r>
        <w:rPr>
          <w:rFonts w:ascii="宋体" w:hAnsi="宋体" w:eastAsia="宋体" w:cs="宋体"/>
          <w:spacing w:val="12"/>
          <w:sz w:val="21"/>
          <w:szCs w:val="21"/>
          <w:u w:val="single"/>
        </w:rPr>
        <w:t xml:space="preserve"> </w:t>
      </w:r>
      <w:r>
        <w:rPr>
          <w:rFonts w:ascii="宋体" w:hAnsi="宋体" w:eastAsia="宋体" w:cs="宋体"/>
          <w:spacing w:val="-13"/>
          <w:sz w:val="21"/>
          <w:szCs w:val="21"/>
        </w:rPr>
        <w:t>日</w:t>
      </w: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spacing w:line="219" w:lineRule="auto"/>
        <w:rPr>
          <w:rFonts w:ascii="宋体" w:hAnsi="宋体" w:eastAsia="宋体" w:cs="宋体"/>
          <w:sz w:val="22"/>
          <w:szCs w:val="22"/>
        </w:rPr>
      </w:pPr>
    </w:p>
    <w:p>
      <w:pPr>
        <w:pStyle w:val="3"/>
        <w:bidi w:val="0"/>
        <w:jc w:val="both"/>
        <w:rPr>
          <w:rFonts w:hint="default" w:ascii="黑体" w:hAnsi="黑体" w:eastAsia="黑体" w:cs="黑体"/>
          <w:b w:val="0"/>
          <w:bCs w:val="0"/>
          <w:spacing w:val="1"/>
          <w:sz w:val="44"/>
          <w:szCs w:val="44"/>
          <w:lang w:val="en-US" w:eastAsia="zh-CN"/>
        </w:rPr>
      </w:pPr>
      <w:bookmarkStart w:id="107" w:name="_Toc17992_WPSOffice_Level1"/>
      <w:bookmarkStart w:id="108" w:name="_Toc21155_WPSOffice_Level1"/>
      <w:bookmarkStart w:id="109" w:name="_Toc20403"/>
      <w:bookmarkStart w:id="110" w:name="_Toc23541_WPSOffice_Level1"/>
      <w:bookmarkStart w:id="111" w:name="_Toc4925"/>
      <w:bookmarkStart w:id="112" w:name="_Toc30852"/>
      <w:bookmarkStart w:id="113" w:name="_Toc32509_WPSOffice_Level1"/>
      <w:bookmarkStart w:id="114" w:name="_Toc3588_WPSOffice_Level1"/>
    </w:p>
    <w:p>
      <w:pPr>
        <w:rPr>
          <w:rFonts w:hint="default" w:ascii="黑体" w:hAnsi="黑体" w:eastAsia="黑体" w:cs="黑体"/>
          <w:b w:val="0"/>
          <w:bCs w:val="0"/>
          <w:spacing w:val="1"/>
          <w:sz w:val="44"/>
          <w:szCs w:val="44"/>
          <w:lang w:val="en-US" w:eastAsia="zh-CN"/>
        </w:rPr>
      </w:pPr>
    </w:p>
    <w:p>
      <w:pPr>
        <w:pStyle w:val="3"/>
        <w:bidi w:val="0"/>
        <w:jc w:val="both"/>
        <w:rPr>
          <w:rFonts w:hint="eastAsia" w:ascii="黑体" w:hAnsi="黑体" w:eastAsia="黑体" w:cs="黑体"/>
          <w:b w:val="0"/>
          <w:bCs w:val="0"/>
          <w:spacing w:val="1"/>
          <w:sz w:val="44"/>
          <w:szCs w:val="44"/>
          <w:lang w:val="en-US" w:eastAsia="zh-CN"/>
        </w:rPr>
      </w:pPr>
    </w:p>
    <w:p>
      <w:pPr>
        <w:rPr>
          <w:rFonts w:hint="eastAsia"/>
          <w:lang w:val="en-US" w:eastAsia="zh-CN"/>
        </w:rPr>
      </w:pPr>
    </w:p>
    <w:p>
      <w:pPr>
        <w:pStyle w:val="3"/>
        <w:bidi w:val="0"/>
        <w:jc w:val="center"/>
        <w:rPr>
          <w:rFonts w:hint="eastAsia" w:ascii="黑体" w:hAnsi="黑体" w:eastAsia="黑体" w:cs="黑体"/>
          <w:b w:val="0"/>
          <w:bCs w:val="0"/>
          <w:sz w:val="44"/>
          <w:szCs w:val="44"/>
        </w:rPr>
      </w:pPr>
      <w:r>
        <w:rPr>
          <w:rFonts w:hint="eastAsia" w:ascii="黑体" w:hAnsi="黑体" w:eastAsia="黑体" w:cs="黑体"/>
          <w:b w:val="0"/>
          <w:bCs w:val="0"/>
          <w:spacing w:val="1"/>
          <w:sz w:val="44"/>
          <w:szCs w:val="44"/>
          <w:lang w:val="en-US" w:eastAsia="zh-CN"/>
        </w:rPr>
        <w:t>四、服务</w:t>
      </w:r>
      <w:r>
        <w:rPr>
          <w:rFonts w:hint="eastAsia" w:ascii="黑体" w:hAnsi="黑体" w:eastAsia="黑体" w:cs="黑体"/>
          <w:b w:val="0"/>
          <w:bCs w:val="0"/>
          <w:spacing w:val="1"/>
          <w:sz w:val="44"/>
          <w:szCs w:val="44"/>
        </w:rPr>
        <w:t>方案</w:t>
      </w:r>
      <w:bookmarkEnd w:id="107"/>
      <w:bookmarkEnd w:id="108"/>
      <w:bookmarkEnd w:id="109"/>
      <w:bookmarkEnd w:id="110"/>
      <w:bookmarkEnd w:id="111"/>
      <w:bookmarkEnd w:id="112"/>
      <w:bookmarkEnd w:id="113"/>
      <w:bookmarkEnd w:id="114"/>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pacing w:val="3"/>
          <w:sz w:val="32"/>
          <w:szCs w:val="32"/>
          <w:lang w:val="en-US" w:eastAsia="zh-CN"/>
        </w:rPr>
        <w:t>（</w:t>
      </w:r>
      <w:r>
        <w:rPr>
          <w:rFonts w:hint="eastAsia" w:ascii="黑体" w:hAnsi="黑体" w:eastAsia="黑体" w:cs="黑体"/>
          <w:b w:val="0"/>
          <w:bCs w:val="0"/>
          <w:snapToGrid w:val="0"/>
          <w:color w:val="000000"/>
          <w:spacing w:val="3"/>
          <w:kern w:val="0"/>
          <w:sz w:val="32"/>
          <w:szCs w:val="32"/>
          <w:lang w:val="en-US" w:eastAsia="zh-CN"/>
        </w:rPr>
        <w:t>一）服务目标和管理制度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pacing w:val="3"/>
          <w:sz w:val="32"/>
          <w:szCs w:val="32"/>
          <w:lang w:val="en-US" w:eastAsia="zh-CN"/>
        </w:rPr>
        <w:t>（二）配送方案</w:t>
      </w:r>
      <w:r>
        <w:rPr>
          <w:rFonts w:hint="eastAsia" w:ascii="黑体" w:hAnsi="黑体" w:eastAsia="黑体" w:cs="黑体"/>
          <w:b w:val="0"/>
          <w:bCs w:val="0"/>
          <w:snapToGrid w:val="0"/>
          <w:color w:val="000000"/>
          <w:spacing w:val="3"/>
          <w:kern w:val="0"/>
          <w:sz w:val="32"/>
          <w:szCs w:val="32"/>
          <w:lang w:val="en-US" w:eastAsia="zh-CN"/>
        </w:rPr>
        <w:t>和管理制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sz w:val="32"/>
          <w:szCs w:val="32"/>
          <w:lang w:val="en-US" w:eastAsia="zh-CN"/>
        </w:rPr>
      </w:pPr>
      <w:r>
        <w:rPr>
          <w:rFonts w:hint="eastAsia" w:ascii="黑体" w:hAnsi="黑体" w:eastAsia="黑体" w:cs="黑体"/>
          <w:b w:val="0"/>
          <w:bCs w:val="0"/>
          <w:snapToGrid w:val="0"/>
          <w:color w:val="000000"/>
          <w:spacing w:val="3"/>
          <w:kern w:val="0"/>
          <w:sz w:val="32"/>
          <w:szCs w:val="32"/>
          <w:lang w:val="en-US" w:eastAsia="zh-CN"/>
        </w:rPr>
        <w:t>（三）售后服务方案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720" w:lineRule="exact"/>
        <w:ind w:firstLine="652" w:firstLineChars="200"/>
        <w:textAlignment w:val="baseline"/>
        <w:rPr>
          <w:rFonts w:hint="eastAsia" w:ascii="黑体" w:hAnsi="黑体" w:eastAsia="黑体" w:cs="黑体"/>
          <w:b w:val="0"/>
          <w:bCs w:val="0"/>
          <w:snapToGrid w:val="0"/>
          <w:color w:val="000000"/>
          <w:spacing w:val="3"/>
          <w:kern w:val="0"/>
          <w:sz w:val="32"/>
          <w:szCs w:val="32"/>
          <w:lang w:val="en-US" w:eastAsia="zh-CN"/>
        </w:rPr>
      </w:pPr>
      <w:r>
        <w:rPr>
          <w:rFonts w:hint="eastAsia" w:ascii="黑体" w:hAnsi="黑体" w:eastAsia="黑体" w:cs="黑体"/>
          <w:b w:val="0"/>
          <w:bCs w:val="0"/>
          <w:snapToGrid w:val="0"/>
          <w:color w:val="000000"/>
          <w:spacing w:val="3"/>
          <w:kern w:val="0"/>
          <w:sz w:val="32"/>
          <w:szCs w:val="32"/>
          <w:lang w:val="en-US" w:eastAsia="zh-CN"/>
        </w:rPr>
        <w:t>（四）应急预案</w:t>
      </w:r>
    </w:p>
    <w:p>
      <w:pPr>
        <w:rPr>
          <w:rFonts w:hint="eastAsia"/>
          <w:lang w:val="en-US" w:eastAsia="zh-CN"/>
        </w:rPr>
      </w:pPr>
    </w:p>
    <w:p>
      <w:pPr>
        <w:pStyle w:val="2"/>
        <w:rPr>
          <w:rFonts w:hint="default"/>
          <w:lang w:val="en-US" w:eastAsia="zh-CN"/>
        </w:rPr>
      </w:pPr>
    </w:p>
    <w:p>
      <w:pPr>
        <w:spacing w:before="28" w:line="339" w:lineRule="auto"/>
        <w:ind w:left="56" w:right="6785"/>
        <w:rPr>
          <w:rFonts w:hint="eastAsia" w:ascii="宋体" w:hAnsi="宋体" w:eastAsia="宋体" w:cs="宋体"/>
          <w:b/>
          <w:bCs/>
          <w:spacing w:val="3"/>
          <w:sz w:val="32"/>
          <w:szCs w:val="32"/>
        </w:rPr>
      </w:pPr>
    </w:p>
    <w:p>
      <w:pPr>
        <w:spacing w:before="28" w:line="339" w:lineRule="auto"/>
        <w:ind w:left="56" w:right="6785"/>
        <w:rPr>
          <w:rFonts w:hint="eastAsia" w:ascii="宋体" w:hAnsi="宋体" w:eastAsia="宋体" w:cs="宋体"/>
          <w:b/>
          <w:bCs/>
          <w:spacing w:val="3"/>
          <w:sz w:val="32"/>
          <w:szCs w:val="32"/>
        </w:rPr>
      </w:pPr>
    </w:p>
    <w:p>
      <w:pPr>
        <w:pStyle w:val="3"/>
        <w:bidi w:val="0"/>
        <w:jc w:val="center"/>
        <w:outlineLvl w:val="9"/>
        <w:rPr>
          <w:rFonts w:hint="eastAsia" w:ascii="黑体" w:hAnsi="黑体" w:eastAsia="黑体" w:cs="黑体"/>
          <w:b w:val="0"/>
          <w:bCs w:val="0"/>
          <w:spacing w:val="1"/>
          <w:sz w:val="44"/>
          <w:szCs w:val="44"/>
          <w:lang w:eastAsia="zh-CN"/>
        </w:rPr>
      </w:pPr>
    </w:p>
    <w:p>
      <w:pPr>
        <w:rPr>
          <w:rFonts w:hint="eastAsia" w:ascii="黑体" w:hAnsi="黑体" w:eastAsia="黑体" w:cs="黑体"/>
          <w:b w:val="0"/>
          <w:bCs w:val="0"/>
          <w:spacing w:val="1"/>
          <w:sz w:val="44"/>
          <w:szCs w:val="44"/>
          <w:lang w:eastAsia="zh-CN"/>
        </w:rPr>
      </w:pPr>
    </w:p>
    <w:p>
      <w:pPr>
        <w:pStyle w:val="8"/>
        <w:rPr>
          <w:rFonts w:hint="eastAsia" w:ascii="黑体" w:hAnsi="黑体" w:eastAsia="黑体" w:cs="黑体"/>
          <w:b w:val="0"/>
          <w:bCs w:val="0"/>
          <w:spacing w:val="1"/>
          <w:sz w:val="44"/>
          <w:szCs w:val="44"/>
          <w:lang w:eastAsia="zh-CN"/>
        </w:rPr>
      </w:pPr>
    </w:p>
    <w:p>
      <w:pPr>
        <w:rPr>
          <w:rFonts w:hint="eastAsia" w:ascii="黑体" w:hAnsi="黑体" w:eastAsia="黑体" w:cs="黑体"/>
          <w:b w:val="0"/>
          <w:bCs w:val="0"/>
          <w:spacing w:val="1"/>
          <w:sz w:val="44"/>
          <w:szCs w:val="44"/>
          <w:lang w:eastAsia="zh-CN"/>
        </w:rPr>
      </w:pPr>
    </w:p>
    <w:p>
      <w:pPr>
        <w:pStyle w:val="3"/>
        <w:bidi w:val="0"/>
        <w:jc w:val="both"/>
        <w:rPr>
          <w:rFonts w:hint="eastAsia" w:ascii="黑体" w:hAnsi="黑体" w:eastAsia="黑体" w:cs="黑体"/>
          <w:b w:val="0"/>
          <w:bCs w:val="0"/>
          <w:spacing w:val="1"/>
          <w:sz w:val="44"/>
          <w:szCs w:val="44"/>
          <w:lang w:val="en-US" w:eastAsia="zh-CN"/>
        </w:rPr>
      </w:pPr>
      <w:bookmarkStart w:id="115" w:name="_Toc30519_WPSOffice_Level1"/>
      <w:bookmarkStart w:id="116" w:name="_Toc14489_WPSOffice_Level1"/>
      <w:bookmarkStart w:id="117" w:name="_Toc13656_WPSOffice_Level1"/>
      <w:bookmarkStart w:id="118" w:name="_Toc2747_WPSOffice_Level1"/>
      <w:bookmarkStart w:id="119" w:name="_Toc24318_WPSOffice_Level1"/>
      <w:bookmarkStart w:id="120" w:name="_Toc21208"/>
      <w:bookmarkStart w:id="121" w:name="_Toc21825"/>
      <w:bookmarkStart w:id="122" w:name="_Toc10487"/>
    </w:p>
    <w:p>
      <w:pPr>
        <w:rPr>
          <w:rFonts w:hint="eastAsia"/>
          <w:lang w:val="en-US" w:eastAsia="zh-CN"/>
        </w:rPr>
      </w:pPr>
    </w:p>
    <w:p>
      <w:pPr>
        <w:pStyle w:val="3"/>
        <w:bidi w:val="0"/>
        <w:jc w:val="center"/>
        <w:rPr>
          <w:rFonts w:hint="default" w:ascii="宋体" w:hAnsi="宋体" w:eastAsia="宋体" w:cs="宋体"/>
          <w:color w:val="auto"/>
          <w:highlight w:val="none"/>
          <w:lang w:val="en-US" w:eastAsia="zh-CN"/>
        </w:rPr>
      </w:pPr>
      <w:r>
        <w:rPr>
          <w:rFonts w:hint="eastAsia" w:ascii="黑体" w:hAnsi="黑体" w:eastAsia="黑体" w:cs="黑体"/>
          <w:b w:val="0"/>
          <w:bCs w:val="0"/>
          <w:spacing w:val="1"/>
          <w:sz w:val="44"/>
          <w:szCs w:val="44"/>
          <w:lang w:val="en-US" w:eastAsia="zh-CN"/>
        </w:rPr>
        <w:t>五、</w:t>
      </w:r>
      <w:r>
        <w:rPr>
          <w:rFonts w:hint="eastAsia" w:ascii="黑体" w:hAnsi="黑体" w:eastAsia="黑体" w:cs="黑体"/>
          <w:b w:val="0"/>
          <w:bCs w:val="0"/>
          <w:spacing w:val="1"/>
          <w:sz w:val="44"/>
          <w:szCs w:val="44"/>
          <w:lang w:eastAsia="zh-CN"/>
        </w:rPr>
        <w:t>其他资料(如</w:t>
      </w:r>
      <w:r>
        <w:rPr>
          <w:rFonts w:hint="eastAsia" w:ascii="黑体" w:hAnsi="黑体" w:eastAsia="黑体" w:cs="黑体"/>
          <w:b w:val="0"/>
          <w:bCs w:val="0"/>
          <w:spacing w:val="1"/>
          <w:sz w:val="44"/>
          <w:szCs w:val="44"/>
          <w:lang w:val="en-US" w:eastAsia="zh-CN"/>
        </w:rPr>
        <w:t>有</w:t>
      </w:r>
      <w:bookmarkEnd w:id="115"/>
      <w:bookmarkEnd w:id="116"/>
      <w:bookmarkEnd w:id="117"/>
      <w:bookmarkEnd w:id="118"/>
      <w:bookmarkEnd w:id="119"/>
      <w:r>
        <w:rPr>
          <w:rFonts w:hint="eastAsia" w:ascii="黑体" w:hAnsi="黑体" w:eastAsia="黑体" w:cs="黑体"/>
          <w:b w:val="0"/>
          <w:bCs w:val="0"/>
          <w:spacing w:val="1"/>
          <w:sz w:val="44"/>
          <w:szCs w:val="44"/>
          <w:lang w:val="en-US" w:eastAsia="zh-CN"/>
        </w:rPr>
        <w:t>）</w:t>
      </w:r>
      <w:bookmarkEnd w:id="120"/>
      <w:bookmarkEnd w:id="121"/>
      <w:bookmarkEnd w:id="122"/>
    </w:p>
    <w:sectPr>
      <w:headerReference r:id="rId7" w:type="default"/>
      <w:footerReference r:id="rId8" w:type="default"/>
      <w:pgSz w:w="11906" w:h="16838"/>
      <w:pgMar w:top="1440" w:right="1800" w:bottom="1440" w:left="1800" w:header="850"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27C9BF2-F972-407D-9650-66043779204A}"/>
  </w:font>
  <w:font w:name="黑体">
    <w:panose1 w:val="02010609060101010101"/>
    <w:charset w:val="86"/>
    <w:family w:val="auto"/>
    <w:pitch w:val="default"/>
    <w:sig w:usb0="800002BF" w:usb1="38CF7CFA" w:usb2="00000016" w:usb3="00000000" w:csb0="00040001" w:csb1="00000000"/>
    <w:embedRegular r:id="rId2" w:fontKey="{8523956A-389D-4A7F-964A-55B59A6AD0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DE5F34C-7C69-489E-9045-3B30EB3D334E}"/>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56A51F9A-195D-4EB7-BCF4-D6498080EEA6}"/>
  </w:font>
  <w:font w:name="仿宋">
    <w:panose1 w:val="02010609060101010101"/>
    <w:charset w:val="86"/>
    <w:family w:val="auto"/>
    <w:pitch w:val="default"/>
    <w:sig w:usb0="800002BF" w:usb1="38CF7CFA" w:usb2="00000016" w:usb3="00000000" w:csb0="00040001" w:csb1="00000000"/>
    <w:embedRegular r:id="rId5" w:fontKey="{72059763-7F0A-4D63-BA96-DFA584B48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269"/>
      <w:rPr>
        <w:rFonts w:ascii="Times New Roman" w:hAnsi="Times New Roman" w:eastAsia="Times New Roman" w:cs="Times New Roman"/>
        <w:sz w:val="19"/>
        <w:szCs w:val="19"/>
      </w:rPr>
    </w:pPr>
    <w:bookmarkStart w:id="124" w:name="bookmark10"/>
    <w:bookmarkEnd w:id="12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87"/>
      </w:tabs>
      <w:spacing w:line="177" w:lineRule="auto"/>
      <w:ind w:left="4269"/>
      <w:rPr>
        <w:rFonts w:ascii="Times New Roman" w:hAnsi="Times New Roman" w:eastAsia="Times New Roman" w:cs="Times New Roman"/>
        <w:sz w:val="19"/>
        <w:szCs w:val="19"/>
      </w:rPr>
    </w:pPr>
    <w:r>
      <w:rPr>
        <w:rFonts w:hint="eastAsia" w:ascii="Times New Roman" w:hAnsi="Times New Roman" w:eastAsia="宋体" w:cs="Times New Roman"/>
        <w:sz w:val="19"/>
        <w:szCs w:val="19"/>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87"/>
      </w:tabs>
      <w:spacing w:line="177" w:lineRule="auto"/>
      <w:ind w:left="4269"/>
      <w:rPr>
        <w:rFonts w:ascii="Times New Roman" w:hAnsi="Times New Roman" w:eastAsia="Times New Roman" w:cs="Times New Roman"/>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r>
      <w:rPr>
        <w:rFonts w:hint="eastAsia" w:ascii="Times New Roman" w:hAnsi="Times New Roman" w:eastAsia="宋体" w:cs="Times New Roman"/>
        <w:sz w:val="19"/>
        <w:szCs w:val="19"/>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p>
    <w:pPr>
      <w:pStyle w:val="2"/>
      <w:kinsoku w:val="0"/>
      <w:overflowPunct w:val="0"/>
      <w:spacing w:line="14" w:lineRule="auto"/>
      <w:rPr>
        <w:rFonts w:ascii="Times New Roman"/>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wordWrap w:val="0"/>
      <w:jc w:val="right"/>
    </w:pPr>
    <w:bookmarkStart w:id="123" w:name="bookmark8"/>
    <w:bookmarkEnd w:id="123"/>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2BA802"/>
    <w:multiLevelType w:val="singleLevel"/>
    <w:tmpl w:val="972BA802"/>
    <w:lvl w:ilvl="0" w:tentative="0">
      <w:start w:val="1"/>
      <w:numFmt w:val="decimal"/>
      <w:suff w:val="nothing"/>
      <w:lvlText w:val="%1、"/>
      <w:lvlJc w:val="left"/>
    </w:lvl>
  </w:abstractNum>
  <w:abstractNum w:abstractNumId="1">
    <w:nsid w:val="972F4F27"/>
    <w:multiLevelType w:val="singleLevel"/>
    <w:tmpl w:val="972F4F27"/>
    <w:lvl w:ilvl="0" w:tentative="0">
      <w:start w:val="9"/>
      <w:numFmt w:val="decimal"/>
      <w:lvlText w:val="%1."/>
      <w:lvlJc w:val="left"/>
      <w:pPr>
        <w:tabs>
          <w:tab w:val="left" w:pos="312"/>
        </w:tabs>
      </w:pPr>
    </w:lvl>
  </w:abstractNum>
  <w:abstractNum w:abstractNumId="2">
    <w:nsid w:val="D364D49C"/>
    <w:multiLevelType w:val="singleLevel"/>
    <w:tmpl w:val="D364D49C"/>
    <w:lvl w:ilvl="0" w:tentative="0">
      <w:start w:val="1"/>
      <w:numFmt w:val="decimal"/>
      <w:suff w:val="nothing"/>
      <w:lvlText w:val="（%1）"/>
      <w:lvlJc w:val="left"/>
    </w:lvl>
  </w:abstractNum>
  <w:abstractNum w:abstractNumId="3">
    <w:nsid w:val="D747BD6B"/>
    <w:multiLevelType w:val="singleLevel"/>
    <w:tmpl w:val="D747BD6B"/>
    <w:lvl w:ilvl="0" w:tentative="0">
      <w:start w:val="2"/>
      <w:numFmt w:val="decimal"/>
      <w:suff w:val="nothing"/>
      <w:lvlText w:val="（%1）"/>
      <w:lvlJc w:val="left"/>
    </w:lvl>
  </w:abstractNum>
  <w:abstractNum w:abstractNumId="4">
    <w:nsid w:val="DBDA3C7B"/>
    <w:multiLevelType w:val="singleLevel"/>
    <w:tmpl w:val="DBDA3C7B"/>
    <w:lvl w:ilvl="0" w:tentative="0">
      <w:start w:val="4"/>
      <w:numFmt w:val="decimal"/>
      <w:suff w:val="nothing"/>
      <w:lvlText w:val="%1．"/>
      <w:lvlJc w:val="left"/>
    </w:lvl>
  </w:abstractNum>
  <w:abstractNum w:abstractNumId="5">
    <w:nsid w:val="1A4B536D"/>
    <w:multiLevelType w:val="singleLevel"/>
    <w:tmpl w:val="1A4B536D"/>
    <w:lvl w:ilvl="0" w:tentative="0">
      <w:start w:val="1"/>
      <w:numFmt w:val="decimal"/>
      <w:suff w:val="nothing"/>
      <w:lvlText w:val="（%1）"/>
      <w:lvlJc w:val="left"/>
    </w:lvl>
  </w:abstractNum>
  <w:abstractNum w:abstractNumId="6">
    <w:nsid w:val="2CCBE8A3"/>
    <w:multiLevelType w:val="singleLevel"/>
    <w:tmpl w:val="2CCBE8A3"/>
    <w:lvl w:ilvl="0" w:tentative="0">
      <w:start w:val="3"/>
      <w:numFmt w:val="chineseCounting"/>
      <w:suff w:val="nothing"/>
      <w:lvlText w:val="%1、"/>
      <w:lvlJc w:val="left"/>
      <w:rPr>
        <w:rFonts w:hint="eastAsia"/>
      </w:rPr>
    </w:lvl>
  </w:abstractNum>
  <w:abstractNum w:abstractNumId="7">
    <w:nsid w:val="6DD833FA"/>
    <w:multiLevelType w:val="singleLevel"/>
    <w:tmpl w:val="6DD833FA"/>
    <w:lvl w:ilvl="0" w:tentative="0">
      <w:start w:val="1"/>
      <w:numFmt w:val="chineseCounting"/>
      <w:suff w:val="nothing"/>
      <w:lvlText w:val="%1、"/>
      <w:lvlJc w:val="left"/>
      <w:rPr>
        <w:rFonts w:hint="eastAsia"/>
      </w:rPr>
    </w:lvl>
  </w:abstractNum>
  <w:num w:numId="1">
    <w:abstractNumId w:val="4"/>
  </w:num>
  <w:num w:numId="2">
    <w:abstractNumId w:val="7"/>
  </w:num>
  <w:num w:numId="3">
    <w:abstractNumId w:val="1"/>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WM5YTFjOGRlYTAyNWM5MjE5M2VjNGIxMTNkOTEifQ=="/>
  </w:docVars>
  <w:rsids>
    <w:rsidRoot w:val="2EE56C48"/>
    <w:rsid w:val="000F7261"/>
    <w:rsid w:val="001B223C"/>
    <w:rsid w:val="002F47F2"/>
    <w:rsid w:val="00824F90"/>
    <w:rsid w:val="0094262F"/>
    <w:rsid w:val="00966CDA"/>
    <w:rsid w:val="00A364B9"/>
    <w:rsid w:val="00B05EAD"/>
    <w:rsid w:val="00B32474"/>
    <w:rsid w:val="00B62CBA"/>
    <w:rsid w:val="00EE12E5"/>
    <w:rsid w:val="00EF66C6"/>
    <w:rsid w:val="01017684"/>
    <w:rsid w:val="012B64AF"/>
    <w:rsid w:val="01AC7B3F"/>
    <w:rsid w:val="01B42948"/>
    <w:rsid w:val="01CC5EE4"/>
    <w:rsid w:val="01CC7EBE"/>
    <w:rsid w:val="01E66FA5"/>
    <w:rsid w:val="01EC0334"/>
    <w:rsid w:val="02155CFE"/>
    <w:rsid w:val="02337D11"/>
    <w:rsid w:val="023D66C9"/>
    <w:rsid w:val="024C2511"/>
    <w:rsid w:val="026B4613"/>
    <w:rsid w:val="02702D13"/>
    <w:rsid w:val="029772D3"/>
    <w:rsid w:val="02CB68B8"/>
    <w:rsid w:val="03101E00"/>
    <w:rsid w:val="031A02F0"/>
    <w:rsid w:val="033E21D9"/>
    <w:rsid w:val="03637037"/>
    <w:rsid w:val="038D2F03"/>
    <w:rsid w:val="039447DF"/>
    <w:rsid w:val="03977E2B"/>
    <w:rsid w:val="03A22B74"/>
    <w:rsid w:val="03CD203F"/>
    <w:rsid w:val="03EE5C15"/>
    <w:rsid w:val="042E69E2"/>
    <w:rsid w:val="04504BAA"/>
    <w:rsid w:val="046B78CB"/>
    <w:rsid w:val="047A440C"/>
    <w:rsid w:val="047F723D"/>
    <w:rsid w:val="04907F4F"/>
    <w:rsid w:val="04B45A55"/>
    <w:rsid w:val="04C529C8"/>
    <w:rsid w:val="04D74D0F"/>
    <w:rsid w:val="04DB559D"/>
    <w:rsid w:val="04DE05A4"/>
    <w:rsid w:val="04E35A1E"/>
    <w:rsid w:val="04E92909"/>
    <w:rsid w:val="05215724"/>
    <w:rsid w:val="0542447B"/>
    <w:rsid w:val="056F2E0E"/>
    <w:rsid w:val="057473F5"/>
    <w:rsid w:val="057E596A"/>
    <w:rsid w:val="058B39C0"/>
    <w:rsid w:val="059D3E1F"/>
    <w:rsid w:val="05C35956"/>
    <w:rsid w:val="05E370DD"/>
    <w:rsid w:val="05EA2258"/>
    <w:rsid w:val="05EC0902"/>
    <w:rsid w:val="05FB28F4"/>
    <w:rsid w:val="060317A8"/>
    <w:rsid w:val="06085010"/>
    <w:rsid w:val="06147E59"/>
    <w:rsid w:val="06A116ED"/>
    <w:rsid w:val="06AE3E0A"/>
    <w:rsid w:val="06AE7966"/>
    <w:rsid w:val="06BC71F5"/>
    <w:rsid w:val="06BD5A21"/>
    <w:rsid w:val="06CC0EAF"/>
    <w:rsid w:val="06CC603E"/>
    <w:rsid w:val="06E27750"/>
    <w:rsid w:val="06F24128"/>
    <w:rsid w:val="06FC4B75"/>
    <w:rsid w:val="07043A2A"/>
    <w:rsid w:val="070A7BF1"/>
    <w:rsid w:val="074C5FBF"/>
    <w:rsid w:val="07754928"/>
    <w:rsid w:val="07AB0349"/>
    <w:rsid w:val="07BC725B"/>
    <w:rsid w:val="07C03DF5"/>
    <w:rsid w:val="07D46F17"/>
    <w:rsid w:val="07F910B5"/>
    <w:rsid w:val="081234AF"/>
    <w:rsid w:val="081A71B2"/>
    <w:rsid w:val="083F3A9B"/>
    <w:rsid w:val="08400AC2"/>
    <w:rsid w:val="0845035A"/>
    <w:rsid w:val="087D1CE6"/>
    <w:rsid w:val="08B57755"/>
    <w:rsid w:val="08DA0EE6"/>
    <w:rsid w:val="08E14F28"/>
    <w:rsid w:val="08F84DFA"/>
    <w:rsid w:val="091E16E6"/>
    <w:rsid w:val="09242161"/>
    <w:rsid w:val="094412C0"/>
    <w:rsid w:val="09461AEC"/>
    <w:rsid w:val="09652EA6"/>
    <w:rsid w:val="0966570E"/>
    <w:rsid w:val="097C3D4B"/>
    <w:rsid w:val="098D62BA"/>
    <w:rsid w:val="09BE21E4"/>
    <w:rsid w:val="09D04097"/>
    <w:rsid w:val="09D27E0F"/>
    <w:rsid w:val="09EF451D"/>
    <w:rsid w:val="0A085D81"/>
    <w:rsid w:val="0A187F18"/>
    <w:rsid w:val="0A197D05"/>
    <w:rsid w:val="0A1C635D"/>
    <w:rsid w:val="0A312D88"/>
    <w:rsid w:val="0A397931"/>
    <w:rsid w:val="0A3D6802"/>
    <w:rsid w:val="0A507AD6"/>
    <w:rsid w:val="0A725FBE"/>
    <w:rsid w:val="0A913124"/>
    <w:rsid w:val="0AE147AE"/>
    <w:rsid w:val="0AF02C43"/>
    <w:rsid w:val="0AFF69E2"/>
    <w:rsid w:val="0B1701D0"/>
    <w:rsid w:val="0B374507"/>
    <w:rsid w:val="0B514808"/>
    <w:rsid w:val="0B5E1129"/>
    <w:rsid w:val="0B684935"/>
    <w:rsid w:val="0B905282"/>
    <w:rsid w:val="0BC01B0A"/>
    <w:rsid w:val="0BD838B4"/>
    <w:rsid w:val="0BE6493B"/>
    <w:rsid w:val="0C012C2E"/>
    <w:rsid w:val="0C0135E7"/>
    <w:rsid w:val="0C2506CA"/>
    <w:rsid w:val="0C460641"/>
    <w:rsid w:val="0C474AE5"/>
    <w:rsid w:val="0C6531BD"/>
    <w:rsid w:val="0C7B653C"/>
    <w:rsid w:val="0C961E77"/>
    <w:rsid w:val="0C9C64B3"/>
    <w:rsid w:val="0CCE2B10"/>
    <w:rsid w:val="0CD04FB9"/>
    <w:rsid w:val="0CE73BD2"/>
    <w:rsid w:val="0D0B4096"/>
    <w:rsid w:val="0D0F0B10"/>
    <w:rsid w:val="0D1B66BA"/>
    <w:rsid w:val="0D510C58"/>
    <w:rsid w:val="0D511370"/>
    <w:rsid w:val="0D6D5FF2"/>
    <w:rsid w:val="0D782A7C"/>
    <w:rsid w:val="0D7C07BE"/>
    <w:rsid w:val="0D7F5764"/>
    <w:rsid w:val="0D9A01AE"/>
    <w:rsid w:val="0DA73361"/>
    <w:rsid w:val="0DB331ED"/>
    <w:rsid w:val="0DC47CF4"/>
    <w:rsid w:val="0DC61B60"/>
    <w:rsid w:val="0DDA237A"/>
    <w:rsid w:val="0DEA4012"/>
    <w:rsid w:val="0DEF71E2"/>
    <w:rsid w:val="0DFC18FF"/>
    <w:rsid w:val="0E012A71"/>
    <w:rsid w:val="0E0662D9"/>
    <w:rsid w:val="0E230C39"/>
    <w:rsid w:val="0E232DC6"/>
    <w:rsid w:val="0E4166F0"/>
    <w:rsid w:val="0E4F5ED2"/>
    <w:rsid w:val="0E5028C0"/>
    <w:rsid w:val="0E625C06"/>
    <w:rsid w:val="0E645087"/>
    <w:rsid w:val="0E772D33"/>
    <w:rsid w:val="0E927B6D"/>
    <w:rsid w:val="0E990EFC"/>
    <w:rsid w:val="0E9B794D"/>
    <w:rsid w:val="0E9E29B6"/>
    <w:rsid w:val="0EC57F43"/>
    <w:rsid w:val="0EC6258E"/>
    <w:rsid w:val="0EC72992"/>
    <w:rsid w:val="0EE37030"/>
    <w:rsid w:val="0EE8082F"/>
    <w:rsid w:val="0EFC2CE2"/>
    <w:rsid w:val="0F072309"/>
    <w:rsid w:val="0F094127"/>
    <w:rsid w:val="0F565079"/>
    <w:rsid w:val="0F5B2655"/>
    <w:rsid w:val="0F971788"/>
    <w:rsid w:val="0F9A6749"/>
    <w:rsid w:val="0FAB7138"/>
    <w:rsid w:val="0FDA5C70"/>
    <w:rsid w:val="0FF56606"/>
    <w:rsid w:val="10030348"/>
    <w:rsid w:val="10083C52"/>
    <w:rsid w:val="10134CDE"/>
    <w:rsid w:val="101E3F1A"/>
    <w:rsid w:val="10264A11"/>
    <w:rsid w:val="106F536D"/>
    <w:rsid w:val="10866755"/>
    <w:rsid w:val="10B226E9"/>
    <w:rsid w:val="10B34A08"/>
    <w:rsid w:val="10E8616A"/>
    <w:rsid w:val="10E94FCD"/>
    <w:rsid w:val="10F14527"/>
    <w:rsid w:val="10F22B45"/>
    <w:rsid w:val="10F468BD"/>
    <w:rsid w:val="110A7E8F"/>
    <w:rsid w:val="11531836"/>
    <w:rsid w:val="117A3266"/>
    <w:rsid w:val="1187749E"/>
    <w:rsid w:val="118B7221"/>
    <w:rsid w:val="11B02D08"/>
    <w:rsid w:val="11BC387F"/>
    <w:rsid w:val="11C12C43"/>
    <w:rsid w:val="11E22BBA"/>
    <w:rsid w:val="120E12B5"/>
    <w:rsid w:val="120F0F47"/>
    <w:rsid w:val="122F6AA8"/>
    <w:rsid w:val="12691E0F"/>
    <w:rsid w:val="129B7938"/>
    <w:rsid w:val="12A762DD"/>
    <w:rsid w:val="12F07392"/>
    <w:rsid w:val="12F513D4"/>
    <w:rsid w:val="12F92BFB"/>
    <w:rsid w:val="13070E52"/>
    <w:rsid w:val="130D1EB8"/>
    <w:rsid w:val="13115AA3"/>
    <w:rsid w:val="13143247"/>
    <w:rsid w:val="133774A9"/>
    <w:rsid w:val="13655850"/>
    <w:rsid w:val="137141F5"/>
    <w:rsid w:val="13767A5D"/>
    <w:rsid w:val="138A1694"/>
    <w:rsid w:val="13ED0B72"/>
    <w:rsid w:val="14076B00"/>
    <w:rsid w:val="142004F2"/>
    <w:rsid w:val="14537D9F"/>
    <w:rsid w:val="146C7EEB"/>
    <w:rsid w:val="146D70B2"/>
    <w:rsid w:val="14997EA7"/>
    <w:rsid w:val="14A15067"/>
    <w:rsid w:val="14AA3E63"/>
    <w:rsid w:val="14B91BF2"/>
    <w:rsid w:val="14BE790E"/>
    <w:rsid w:val="14BF6B8B"/>
    <w:rsid w:val="14D07641"/>
    <w:rsid w:val="14DC4983"/>
    <w:rsid w:val="14F72667"/>
    <w:rsid w:val="155E69FB"/>
    <w:rsid w:val="15602773"/>
    <w:rsid w:val="1565422D"/>
    <w:rsid w:val="157306F8"/>
    <w:rsid w:val="1591609E"/>
    <w:rsid w:val="160D1254"/>
    <w:rsid w:val="162C61CB"/>
    <w:rsid w:val="1638724C"/>
    <w:rsid w:val="164E081E"/>
    <w:rsid w:val="16771D4D"/>
    <w:rsid w:val="167A3A97"/>
    <w:rsid w:val="16907088"/>
    <w:rsid w:val="169C77DB"/>
    <w:rsid w:val="169F551D"/>
    <w:rsid w:val="16B03286"/>
    <w:rsid w:val="16BA4105"/>
    <w:rsid w:val="17011F4B"/>
    <w:rsid w:val="170A6E3A"/>
    <w:rsid w:val="172B0B5F"/>
    <w:rsid w:val="17410DFE"/>
    <w:rsid w:val="17575DF8"/>
    <w:rsid w:val="1763654B"/>
    <w:rsid w:val="177E15D6"/>
    <w:rsid w:val="179128F3"/>
    <w:rsid w:val="17AE62E3"/>
    <w:rsid w:val="17E86A50"/>
    <w:rsid w:val="18131DAB"/>
    <w:rsid w:val="182211E6"/>
    <w:rsid w:val="18274AF0"/>
    <w:rsid w:val="18495740"/>
    <w:rsid w:val="186C142F"/>
    <w:rsid w:val="18CF1D32"/>
    <w:rsid w:val="18ED07C2"/>
    <w:rsid w:val="190429DA"/>
    <w:rsid w:val="190873AA"/>
    <w:rsid w:val="19197285"/>
    <w:rsid w:val="191B28E0"/>
    <w:rsid w:val="19A54BF8"/>
    <w:rsid w:val="19AF3CC9"/>
    <w:rsid w:val="19F50550"/>
    <w:rsid w:val="1A737960"/>
    <w:rsid w:val="1A7F5449"/>
    <w:rsid w:val="1A937147"/>
    <w:rsid w:val="1A975A4B"/>
    <w:rsid w:val="1AB570BD"/>
    <w:rsid w:val="1ACC6A83"/>
    <w:rsid w:val="1AD05CA5"/>
    <w:rsid w:val="1AFD2812"/>
    <w:rsid w:val="1B302BE8"/>
    <w:rsid w:val="1B4A18B0"/>
    <w:rsid w:val="1B5C39DD"/>
    <w:rsid w:val="1B6D2643"/>
    <w:rsid w:val="1B772121"/>
    <w:rsid w:val="1B7C407F"/>
    <w:rsid w:val="1B905028"/>
    <w:rsid w:val="1B973C88"/>
    <w:rsid w:val="1BB630ED"/>
    <w:rsid w:val="1BCD7C8C"/>
    <w:rsid w:val="1BFA654F"/>
    <w:rsid w:val="1C2F415E"/>
    <w:rsid w:val="1C4D015E"/>
    <w:rsid w:val="1C5147C1"/>
    <w:rsid w:val="1C5A43C0"/>
    <w:rsid w:val="1C6A495E"/>
    <w:rsid w:val="1C7F3E27"/>
    <w:rsid w:val="1C827473"/>
    <w:rsid w:val="1C913B5A"/>
    <w:rsid w:val="1CF0262F"/>
    <w:rsid w:val="1D0A7DF4"/>
    <w:rsid w:val="1D295618"/>
    <w:rsid w:val="1D306ECF"/>
    <w:rsid w:val="1D3509DA"/>
    <w:rsid w:val="1D3C5874"/>
    <w:rsid w:val="1D982ACC"/>
    <w:rsid w:val="1D9A07EC"/>
    <w:rsid w:val="1D9B0682"/>
    <w:rsid w:val="1DD97409"/>
    <w:rsid w:val="1E0C1678"/>
    <w:rsid w:val="1E193E07"/>
    <w:rsid w:val="1E1C37C6"/>
    <w:rsid w:val="1E234C86"/>
    <w:rsid w:val="1E486D09"/>
    <w:rsid w:val="1E8A2AE5"/>
    <w:rsid w:val="1E915557"/>
    <w:rsid w:val="1EEE2B9E"/>
    <w:rsid w:val="1F111512"/>
    <w:rsid w:val="1F1326BA"/>
    <w:rsid w:val="1F152820"/>
    <w:rsid w:val="1F1A7E37"/>
    <w:rsid w:val="1F2D6C14"/>
    <w:rsid w:val="1F335A17"/>
    <w:rsid w:val="1F3E3265"/>
    <w:rsid w:val="1F470500"/>
    <w:rsid w:val="1F4B7FF0"/>
    <w:rsid w:val="1F505606"/>
    <w:rsid w:val="1F67275B"/>
    <w:rsid w:val="1F6F15F5"/>
    <w:rsid w:val="1F7D0710"/>
    <w:rsid w:val="1F8D1B17"/>
    <w:rsid w:val="1F8D23B7"/>
    <w:rsid w:val="1F9A4AD4"/>
    <w:rsid w:val="1FA81D43"/>
    <w:rsid w:val="1FAD4807"/>
    <w:rsid w:val="1FB247EA"/>
    <w:rsid w:val="1FC0416F"/>
    <w:rsid w:val="1FC234F7"/>
    <w:rsid w:val="1FCA6CC1"/>
    <w:rsid w:val="1FD77AD6"/>
    <w:rsid w:val="2004772A"/>
    <w:rsid w:val="2043516B"/>
    <w:rsid w:val="205A3498"/>
    <w:rsid w:val="205B293A"/>
    <w:rsid w:val="207F1BCE"/>
    <w:rsid w:val="20B120D5"/>
    <w:rsid w:val="20B65606"/>
    <w:rsid w:val="20BF6FF2"/>
    <w:rsid w:val="20CB1094"/>
    <w:rsid w:val="20E32BC4"/>
    <w:rsid w:val="20E51AC6"/>
    <w:rsid w:val="210163ED"/>
    <w:rsid w:val="210C37AF"/>
    <w:rsid w:val="21132D8F"/>
    <w:rsid w:val="2130749E"/>
    <w:rsid w:val="2187717E"/>
    <w:rsid w:val="218872DA"/>
    <w:rsid w:val="219972A7"/>
    <w:rsid w:val="21BE5A6F"/>
    <w:rsid w:val="21D70261"/>
    <w:rsid w:val="21E36C06"/>
    <w:rsid w:val="21F87E6A"/>
    <w:rsid w:val="22185813"/>
    <w:rsid w:val="221B28B1"/>
    <w:rsid w:val="221C2FB9"/>
    <w:rsid w:val="224B0307"/>
    <w:rsid w:val="22A75E85"/>
    <w:rsid w:val="22D816F1"/>
    <w:rsid w:val="22DF56C1"/>
    <w:rsid w:val="22E17756"/>
    <w:rsid w:val="22E30F16"/>
    <w:rsid w:val="22E70030"/>
    <w:rsid w:val="22F015DA"/>
    <w:rsid w:val="2302130E"/>
    <w:rsid w:val="23241284"/>
    <w:rsid w:val="234D0BBD"/>
    <w:rsid w:val="238B0B11"/>
    <w:rsid w:val="23C10881"/>
    <w:rsid w:val="23CD5478"/>
    <w:rsid w:val="23F776A3"/>
    <w:rsid w:val="23FD205A"/>
    <w:rsid w:val="241C1F5B"/>
    <w:rsid w:val="2421767C"/>
    <w:rsid w:val="24480FA2"/>
    <w:rsid w:val="24843573"/>
    <w:rsid w:val="2494577C"/>
    <w:rsid w:val="249C1711"/>
    <w:rsid w:val="24EF4D1E"/>
    <w:rsid w:val="24F353B2"/>
    <w:rsid w:val="25025A12"/>
    <w:rsid w:val="25207829"/>
    <w:rsid w:val="25252DF6"/>
    <w:rsid w:val="252F5CBE"/>
    <w:rsid w:val="25530ECA"/>
    <w:rsid w:val="25575694"/>
    <w:rsid w:val="25643BBA"/>
    <w:rsid w:val="25981AB5"/>
    <w:rsid w:val="25C426FB"/>
    <w:rsid w:val="25D32AED"/>
    <w:rsid w:val="25DD396C"/>
    <w:rsid w:val="25F03AD8"/>
    <w:rsid w:val="25F82554"/>
    <w:rsid w:val="261750D0"/>
    <w:rsid w:val="26280FB8"/>
    <w:rsid w:val="26393298"/>
    <w:rsid w:val="26404627"/>
    <w:rsid w:val="26430C17"/>
    <w:rsid w:val="26621EDC"/>
    <w:rsid w:val="2685028B"/>
    <w:rsid w:val="26897E2D"/>
    <w:rsid w:val="26C44863"/>
    <w:rsid w:val="26C45D08"/>
    <w:rsid w:val="26D869B5"/>
    <w:rsid w:val="26E05BED"/>
    <w:rsid w:val="26EF3957"/>
    <w:rsid w:val="27084A19"/>
    <w:rsid w:val="272E26D1"/>
    <w:rsid w:val="273852FE"/>
    <w:rsid w:val="274F2F37"/>
    <w:rsid w:val="27514612"/>
    <w:rsid w:val="275B34F0"/>
    <w:rsid w:val="279664C8"/>
    <w:rsid w:val="279E4939"/>
    <w:rsid w:val="27A57BF1"/>
    <w:rsid w:val="27CB7F20"/>
    <w:rsid w:val="27FA3A4E"/>
    <w:rsid w:val="27FD02F5"/>
    <w:rsid w:val="282E19AD"/>
    <w:rsid w:val="28484839"/>
    <w:rsid w:val="286A6B64"/>
    <w:rsid w:val="286D547B"/>
    <w:rsid w:val="289932BC"/>
    <w:rsid w:val="28CC21F1"/>
    <w:rsid w:val="28F65471"/>
    <w:rsid w:val="2900009D"/>
    <w:rsid w:val="292E56CA"/>
    <w:rsid w:val="292E63D1"/>
    <w:rsid w:val="296F0D7F"/>
    <w:rsid w:val="298F1421"/>
    <w:rsid w:val="29954C89"/>
    <w:rsid w:val="29A77EC5"/>
    <w:rsid w:val="29C54E43"/>
    <w:rsid w:val="29C652D2"/>
    <w:rsid w:val="29D137E8"/>
    <w:rsid w:val="2A1F27A5"/>
    <w:rsid w:val="2A3D6BE5"/>
    <w:rsid w:val="2A586347"/>
    <w:rsid w:val="2A636B36"/>
    <w:rsid w:val="2A756E6A"/>
    <w:rsid w:val="2AC05D36"/>
    <w:rsid w:val="2AC1405C"/>
    <w:rsid w:val="2AC232FA"/>
    <w:rsid w:val="2AE412F9"/>
    <w:rsid w:val="2AE65071"/>
    <w:rsid w:val="2AE9690F"/>
    <w:rsid w:val="2B0A6FB1"/>
    <w:rsid w:val="2B411285"/>
    <w:rsid w:val="2B4C1378"/>
    <w:rsid w:val="2B682DE6"/>
    <w:rsid w:val="2B69017C"/>
    <w:rsid w:val="2B725020"/>
    <w:rsid w:val="2B814D54"/>
    <w:rsid w:val="2B885D3A"/>
    <w:rsid w:val="2BDE7D31"/>
    <w:rsid w:val="2BE72101"/>
    <w:rsid w:val="2BF9616F"/>
    <w:rsid w:val="2C02237E"/>
    <w:rsid w:val="2C0F2980"/>
    <w:rsid w:val="2C1161A1"/>
    <w:rsid w:val="2C7768C8"/>
    <w:rsid w:val="2C7F56C9"/>
    <w:rsid w:val="2C8A14CE"/>
    <w:rsid w:val="2C9E20A7"/>
    <w:rsid w:val="2CA57FCC"/>
    <w:rsid w:val="2CBA0563"/>
    <w:rsid w:val="2CDA0C05"/>
    <w:rsid w:val="2CE77C74"/>
    <w:rsid w:val="2CF27CFD"/>
    <w:rsid w:val="2CF33A75"/>
    <w:rsid w:val="2D055330"/>
    <w:rsid w:val="2D126EEF"/>
    <w:rsid w:val="2D1339AB"/>
    <w:rsid w:val="2D60362C"/>
    <w:rsid w:val="2D691E8F"/>
    <w:rsid w:val="2D6D3827"/>
    <w:rsid w:val="2D815990"/>
    <w:rsid w:val="2D8E737F"/>
    <w:rsid w:val="2D961495"/>
    <w:rsid w:val="2DA90D03"/>
    <w:rsid w:val="2DC80752"/>
    <w:rsid w:val="2DCF5994"/>
    <w:rsid w:val="2DDA569E"/>
    <w:rsid w:val="2DDF4E82"/>
    <w:rsid w:val="2E150715"/>
    <w:rsid w:val="2E7A444E"/>
    <w:rsid w:val="2E7A61FC"/>
    <w:rsid w:val="2E994E5D"/>
    <w:rsid w:val="2E9A77AF"/>
    <w:rsid w:val="2EBA6F40"/>
    <w:rsid w:val="2ECD27D0"/>
    <w:rsid w:val="2EE56C48"/>
    <w:rsid w:val="2EF97D09"/>
    <w:rsid w:val="2EFE507F"/>
    <w:rsid w:val="2F097580"/>
    <w:rsid w:val="2F1E6D4C"/>
    <w:rsid w:val="2F2F348A"/>
    <w:rsid w:val="2F4F1437"/>
    <w:rsid w:val="2F5C3B54"/>
    <w:rsid w:val="2F5D3639"/>
    <w:rsid w:val="2F692CF6"/>
    <w:rsid w:val="2F7E1D1C"/>
    <w:rsid w:val="2F7E5285"/>
    <w:rsid w:val="2F8103A6"/>
    <w:rsid w:val="2F862062"/>
    <w:rsid w:val="2F921111"/>
    <w:rsid w:val="2FA71213"/>
    <w:rsid w:val="2FB614B6"/>
    <w:rsid w:val="2FD302BA"/>
    <w:rsid w:val="2FEE1D26"/>
    <w:rsid w:val="2FF95846"/>
    <w:rsid w:val="30093CDB"/>
    <w:rsid w:val="300C7328"/>
    <w:rsid w:val="302846F7"/>
    <w:rsid w:val="3034062C"/>
    <w:rsid w:val="307F6CF5"/>
    <w:rsid w:val="30816435"/>
    <w:rsid w:val="30887EF2"/>
    <w:rsid w:val="308A1BAB"/>
    <w:rsid w:val="308B3CC1"/>
    <w:rsid w:val="308C0B9A"/>
    <w:rsid w:val="30B22269"/>
    <w:rsid w:val="30C714A1"/>
    <w:rsid w:val="30EE4C7F"/>
    <w:rsid w:val="30FF3940"/>
    <w:rsid w:val="310E5321"/>
    <w:rsid w:val="31153CE8"/>
    <w:rsid w:val="311D5CD4"/>
    <w:rsid w:val="313528AE"/>
    <w:rsid w:val="31542D13"/>
    <w:rsid w:val="316C5FB0"/>
    <w:rsid w:val="31701B38"/>
    <w:rsid w:val="317C04DD"/>
    <w:rsid w:val="31AF06BB"/>
    <w:rsid w:val="31B40BED"/>
    <w:rsid w:val="31CC316C"/>
    <w:rsid w:val="31E340B8"/>
    <w:rsid w:val="31EF6F01"/>
    <w:rsid w:val="31FF1634"/>
    <w:rsid w:val="323808A8"/>
    <w:rsid w:val="323B2146"/>
    <w:rsid w:val="325075C6"/>
    <w:rsid w:val="32507A23"/>
    <w:rsid w:val="325E7BE3"/>
    <w:rsid w:val="326E1C4D"/>
    <w:rsid w:val="32B36180"/>
    <w:rsid w:val="32C20171"/>
    <w:rsid w:val="32D560F7"/>
    <w:rsid w:val="32DC1D7F"/>
    <w:rsid w:val="32F97187"/>
    <w:rsid w:val="33093FF2"/>
    <w:rsid w:val="331075BD"/>
    <w:rsid w:val="331429F5"/>
    <w:rsid w:val="3340521B"/>
    <w:rsid w:val="3349297A"/>
    <w:rsid w:val="337C341A"/>
    <w:rsid w:val="338F00AE"/>
    <w:rsid w:val="339A2E9C"/>
    <w:rsid w:val="33AE2763"/>
    <w:rsid w:val="33AE2B35"/>
    <w:rsid w:val="33DC34B5"/>
    <w:rsid w:val="340547BA"/>
    <w:rsid w:val="3421711A"/>
    <w:rsid w:val="342804A8"/>
    <w:rsid w:val="345D30FE"/>
    <w:rsid w:val="346314E0"/>
    <w:rsid w:val="346E6803"/>
    <w:rsid w:val="347436ED"/>
    <w:rsid w:val="34A83397"/>
    <w:rsid w:val="34AA3ECB"/>
    <w:rsid w:val="35052FCD"/>
    <w:rsid w:val="350E58F0"/>
    <w:rsid w:val="35183BE5"/>
    <w:rsid w:val="351F3657"/>
    <w:rsid w:val="35551771"/>
    <w:rsid w:val="357B20BE"/>
    <w:rsid w:val="35C81F43"/>
    <w:rsid w:val="35CE4DA2"/>
    <w:rsid w:val="35E06788"/>
    <w:rsid w:val="3607721A"/>
    <w:rsid w:val="36115B96"/>
    <w:rsid w:val="361C5B5C"/>
    <w:rsid w:val="361E1B02"/>
    <w:rsid w:val="362634C1"/>
    <w:rsid w:val="362A518D"/>
    <w:rsid w:val="3636786A"/>
    <w:rsid w:val="365F1F65"/>
    <w:rsid w:val="36657792"/>
    <w:rsid w:val="366A2E82"/>
    <w:rsid w:val="369E2844"/>
    <w:rsid w:val="369E3E1F"/>
    <w:rsid w:val="36A05164"/>
    <w:rsid w:val="36C070BE"/>
    <w:rsid w:val="36C220E1"/>
    <w:rsid w:val="36C407CE"/>
    <w:rsid w:val="372238D5"/>
    <w:rsid w:val="375F0685"/>
    <w:rsid w:val="377203B8"/>
    <w:rsid w:val="37881C4C"/>
    <w:rsid w:val="37E1109A"/>
    <w:rsid w:val="37F466F8"/>
    <w:rsid w:val="37F76B0F"/>
    <w:rsid w:val="38317F3A"/>
    <w:rsid w:val="38765C86"/>
    <w:rsid w:val="38891CA9"/>
    <w:rsid w:val="389A7702"/>
    <w:rsid w:val="38CA4224"/>
    <w:rsid w:val="38DE0963"/>
    <w:rsid w:val="38F372D7"/>
    <w:rsid w:val="38F43702"/>
    <w:rsid w:val="38F82D01"/>
    <w:rsid w:val="390D7E29"/>
    <w:rsid w:val="390E2362"/>
    <w:rsid w:val="390F1C37"/>
    <w:rsid w:val="391B682D"/>
    <w:rsid w:val="391C048E"/>
    <w:rsid w:val="39362A54"/>
    <w:rsid w:val="394144E6"/>
    <w:rsid w:val="3945176F"/>
    <w:rsid w:val="39845ABA"/>
    <w:rsid w:val="39895E8A"/>
    <w:rsid w:val="399866F7"/>
    <w:rsid w:val="39AB0F94"/>
    <w:rsid w:val="39B0341A"/>
    <w:rsid w:val="39B84A05"/>
    <w:rsid w:val="39CF4A42"/>
    <w:rsid w:val="39DF4E97"/>
    <w:rsid w:val="3A4D27B5"/>
    <w:rsid w:val="3A5244D1"/>
    <w:rsid w:val="3A7206CF"/>
    <w:rsid w:val="3A9A337B"/>
    <w:rsid w:val="3B160AA7"/>
    <w:rsid w:val="3B4E468F"/>
    <w:rsid w:val="3B6E69DA"/>
    <w:rsid w:val="3B8A37F6"/>
    <w:rsid w:val="3BA21881"/>
    <w:rsid w:val="3BC81537"/>
    <w:rsid w:val="3BCC2061"/>
    <w:rsid w:val="3BD63389"/>
    <w:rsid w:val="3BDC6748"/>
    <w:rsid w:val="3BF70E8C"/>
    <w:rsid w:val="3C251AE4"/>
    <w:rsid w:val="3C294A0B"/>
    <w:rsid w:val="3C3C1AF0"/>
    <w:rsid w:val="3C4165AB"/>
    <w:rsid w:val="3C5444C3"/>
    <w:rsid w:val="3C591B47"/>
    <w:rsid w:val="3C8079E2"/>
    <w:rsid w:val="3C976B54"/>
    <w:rsid w:val="3C9C5ED7"/>
    <w:rsid w:val="3CB94393"/>
    <w:rsid w:val="3CC9028A"/>
    <w:rsid w:val="3CD218F9"/>
    <w:rsid w:val="3CDB07AE"/>
    <w:rsid w:val="3CEF41ED"/>
    <w:rsid w:val="3D1233FB"/>
    <w:rsid w:val="3D1912D6"/>
    <w:rsid w:val="3D3B2FFA"/>
    <w:rsid w:val="3D532A3A"/>
    <w:rsid w:val="3D670293"/>
    <w:rsid w:val="3D736C38"/>
    <w:rsid w:val="3D7E738B"/>
    <w:rsid w:val="3D9F5C7F"/>
    <w:rsid w:val="3DAA1B9C"/>
    <w:rsid w:val="3DB66B25"/>
    <w:rsid w:val="3DC10D48"/>
    <w:rsid w:val="3DDB22F1"/>
    <w:rsid w:val="3E016501"/>
    <w:rsid w:val="3E06185A"/>
    <w:rsid w:val="3E1A13CA"/>
    <w:rsid w:val="3E22167C"/>
    <w:rsid w:val="3E241CE0"/>
    <w:rsid w:val="3E5C1923"/>
    <w:rsid w:val="3E8804C1"/>
    <w:rsid w:val="3E9A6446"/>
    <w:rsid w:val="3EA00DD4"/>
    <w:rsid w:val="3EAD0992"/>
    <w:rsid w:val="3EAE23E6"/>
    <w:rsid w:val="3ED6747E"/>
    <w:rsid w:val="3EF2771E"/>
    <w:rsid w:val="3EF76C34"/>
    <w:rsid w:val="3F177A97"/>
    <w:rsid w:val="3F4E170B"/>
    <w:rsid w:val="3F8C5D4D"/>
    <w:rsid w:val="3F93711E"/>
    <w:rsid w:val="3FA7328E"/>
    <w:rsid w:val="3FBB48C6"/>
    <w:rsid w:val="3FC217B1"/>
    <w:rsid w:val="3FCB5CD5"/>
    <w:rsid w:val="3FD634AE"/>
    <w:rsid w:val="3FE200A5"/>
    <w:rsid w:val="40044CA3"/>
    <w:rsid w:val="406311E6"/>
    <w:rsid w:val="406B6BA3"/>
    <w:rsid w:val="4081490E"/>
    <w:rsid w:val="40835965"/>
    <w:rsid w:val="40AB493B"/>
    <w:rsid w:val="40AB66E9"/>
    <w:rsid w:val="40D56E2C"/>
    <w:rsid w:val="40E1035D"/>
    <w:rsid w:val="40EA5463"/>
    <w:rsid w:val="40F005A0"/>
    <w:rsid w:val="41175B2C"/>
    <w:rsid w:val="411C537B"/>
    <w:rsid w:val="412B12FB"/>
    <w:rsid w:val="412F10C8"/>
    <w:rsid w:val="41454A27"/>
    <w:rsid w:val="41474664"/>
    <w:rsid w:val="416A3C98"/>
    <w:rsid w:val="416A65A4"/>
    <w:rsid w:val="416F5968"/>
    <w:rsid w:val="4194717D"/>
    <w:rsid w:val="419521F9"/>
    <w:rsid w:val="419671AB"/>
    <w:rsid w:val="419B050B"/>
    <w:rsid w:val="41D37CA5"/>
    <w:rsid w:val="42067BB5"/>
    <w:rsid w:val="420B186A"/>
    <w:rsid w:val="420C46A0"/>
    <w:rsid w:val="425531DB"/>
    <w:rsid w:val="425828A0"/>
    <w:rsid w:val="426B39AF"/>
    <w:rsid w:val="426C6036"/>
    <w:rsid w:val="42701C3E"/>
    <w:rsid w:val="42927B60"/>
    <w:rsid w:val="429F5DD9"/>
    <w:rsid w:val="42AA25BB"/>
    <w:rsid w:val="42C27D1A"/>
    <w:rsid w:val="42FC322C"/>
    <w:rsid w:val="430B26E7"/>
    <w:rsid w:val="43236A0A"/>
    <w:rsid w:val="43244357"/>
    <w:rsid w:val="435F5F4D"/>
    <w:rsid w:val="43727840"/>
    <w:rsid w:val="438C104B"/>
    <w:rsid w:val="43907DFA"/>
    <w:rsid w:val="43917E18"/>
    <w:rsid w:val="43973589"/>
    <w:rsid w:val="43BA7D1E"/>
    <w:rsid w:val="43CE404D"/>
    <w:rsid w:val="43D9606C"/>
    <w:rsid w:val="43EA577A"/>
    <w:rsid w:val="43F565F9"/>
    <w:rsid w:val="44043271"/>
    <w:rsid w:val="440F4C2C"/>
    <w:rsid w:val="441445A5"/>
    <w:rsid w:val="44204A4F"/>
    <w:rsid w:val="44240C8C"/>
    <w:rsid w:val="442819B2"/>
    <w:rsid w:val="44315157"/>
    <w:rsid w:val="4440687F"/>
    <w:rsid w:val="4441183E"/>
    <w:rsid w:val="444C01E3"/>
    <w:rsid w:val="44501CFB"/>
    <w:rsid w:val="445C32B8"/>
    <w:rsid w:val="446748C5"/>
    <w:rsid w:val="44753296"/>
    <w:rsid w:val="447A699C"/>
    <w:rsid w:val="448404C5"/>
    <w:rsid w:val="44947C39"/>
    <w:rsid w:val="44B073D7"/>
    <w:rsid w:val="44B244EA"/>
    <w:rsid w:val="44C41E53"/>
    <w:rsid w:val="44EA4407"/>
    <w:rsid w:val="45070659"/>
    <w:rsid w:val="452E45E0"/>
    <w:rsid w:val="45563347"/>
    <w:rsid w:val="4558081F"/>
    <w:rsid w:val="456F4189"/>
    <w:rsid w:val="4581523A"/>
    <w:rsid w:val="459003E1"/>
    <w:rsid w:val="45CF2E79"/>
    <w:rsid w:val="45D264C6"/>
    <w:rsid w:val="45F22D19"/>
    <w:rsid w:val="46496B6C"/>
    <w:rsid w:val="46511AE0"/>
    <w:rsid w:val="4664307F"/>
    <w:rsid w:val="467852BF"/>
    <w:rsid w:val="46B00687"/>
    <w:rsid w:val="46B11CD5"/>
    <w:rsid w:val="46B175D6"/>
    <w:rsid w:val="46F766E4"/>
    <w:rsid w:val="46FA73EB"/>
    <w:rsid w:val="46FF778E"/>
    <w:rsid w:val="470A0195"/>
    <w:rsid w:val="47161613"/>
    <w:rsid w:val="471E63F9"/>
    <w:rsid w:val="4720342C"/>
    <w:rsid w:val="47290367"/>
    <w:rsid w:val="472A396E"/>
    <w:rsid w:val="47413903"/>
    <w:rsid w:val="47460F19"/>
    <w:rsid w:val="477074D3"/>
    <w:rsid w:val="47841A42"/>
    <w:rsid w:val="47950E1F"/>
    <w:rsid w:val="47D22821"/>
    <w:rsid w:val="47DC4C87"/>
    <w:rsid w:val="47DE1152"/>
    <w:rsid w:val="47F150CD"/>
    <w:rsid w:val="47FC5A7C"/>
    <w:rsid w:val="47FE7A46"/>
    <w:rsid w:val="48001924"/>
    <w:rsid w:val="48020B5F"/>
    <w:rsid w:val="483325A8"/>
    <w:rsid w:val="48555247"/>
    <w:rsid w:val="48710218"/>
    <w:rsid w:val="48813492"/>
    <w:rsid w:val="48A0001F"/>
    <w:rsid w:val="48E21116"/>
    <w:rsid w:val="48EC6878"/>
    <w:rsid w:val="4910358D"/>
    <w:rsid w:val="4910501B"/>
    <w:rsid w:val="49133C8C"/>
    <w:rsid w:val="49134BDB"/>
    <w:rsid w:val="49470D20"/>
    <w:rsid w:val="494952DA"/>
    <w:rsid w:val="494C304C"/>
    <w:rsid w:val="49666AFD"/>
    <w:rsid w:val="496D5D01"/>
    <w:rsid w:val="499F184C"/>
    <w:rsid w:val="49A12AC4"/>
    <w:rsid w:val="49AA39E1"/>
    <w:rsid w:val="49B86DA4"/>
    <w:rsid w:val="49CA5E32"/>
    <w:rsid w:val="49D22F38"/>
    <w:rsid w:val="49D40A5E"/>
    <w:rsid w:val="49D43F01"/>
    <w:rsid w:val="49E453D5"/>
    <w:rsid w:val="49FA60E9"/>
    <w:rsid w:val="4A1470AD"/>
    <w:rsid w:val="4A1B73C5"/>
    <w:rsid w:val="4A387F45"/>
    <w:rsid w:val="4A603C02"/>
    <w:rsid w:val="4A6368B8"/>
    <w:rsid w:val="4A6C0FD1"/>
    <w:rsid w:val="4A7101CC"/>
    <w:rsid w:val="4A946440"/>
    <w:rsid w:val="4AA448D5"/>
    <w:rsid w:val="4ACE54AE"/>
    <w:rsid w:val="4AD131F0"/>
    <w:rsid w:val="4AD351BA"/>
    <w:rsid w:val="4AD64873"/>
    <w:rsid w:val="4AEE5B50"/>
    <w:rsid w:val="4B0E7FA0"/>
    <w:rsid w:val="4B294DDA"/>
    <w:rsid w:val="4B2D4953"/>
    <w:rsid w:val="4B2E1DFD"/>
    <w:rsid w:val="4B932FE8"/>
    <w:rsid w:val="4BA40904"/>
    <w:rsid w:val="4BBC5E04"/>
    <w:rsid w:val="4BD90885"/>
    <w:rsid w:val="4BF07332"/>
    <w:rsid w:val="4C043151"/>
    <w:rsid w:val="4C2E4312"/>
    <w:rsid w:val="4C4F0870"/>
    <w:rsid w:val="4C81255E"/>
    <w:rsid w:val="4C8D7E11"/>
    <w:rsid w:val="4C9149E5"/>
    <w:rsid w:val="4C9814EE"/>
    <w:rsid w:val="4C9D11F8"/>
    <w:rsid w:val="4CCA2131"/>
    <w:rsid w:val="4CD26444"/>
    <w:rsid w:val="4D0573C0"/>
    <w:rsid w:val="4D0E0191"/>
    <w:rsid w:val="4D1D3DA9"/>
    <w:rsid w:val="4D3D3EF3"/>
    <w:rsid w:val="4D49738B"/>
    <w:rsid w:val="4D5679DC"/>
    <w:rsid w:val="4D616AAD"/>
    <w:rsid w:val="4D714FBA"/>
    <w:rsid w:val="4DAF1E79"/>
    <w:rsid w:val="4DC012BC"/>
    <w:rsid w:val="4DD76D6F"/>
    <w:rsid w:val="4DF74C59"/>
    <w:rsid w:val="4E013DEC"/>
    <w:rsid w:val="4E192C4E"/>
    <w:rsid w:val="4E2125F7"/>
    <w:rsid w:val="4E45017D"/>
    <w:rsid w:val="4E494A11"/>
    <w:rsid w:val="4E516B22"/>
    <w:rsid w:val="4E811233"/>
    <w:rsid w:val="4E8F31A6"/>
    <w:rsid w:val="4EA34BF5"/>
    <w:rsid w:val="4EDB0B98"/>
    <w:rsid w:val="4F075325"/>
    <w:rsid w:val="4F147B4F"/>
    <w:rsid w:val="4F225EE7"/>
    <w:rsid w:val="4F2E14DD"/>
    <w:rsid w:val="4FD00A2C"/>
    <w:rsid w:val="4FDC039B"/>
    <w:rsid w:val="4FFC0D0F"/>
    <w:rsid w:val="500145FF"/>
    <w:rsid w:val="501B42C9"/>
    <w:rsid w:val="501D4CAD"/>
    <w:rsid w:val="5029091A"/>
    <w:rsid w:val="502A2D3A"/>
    <w:rsid w:val="502D711A"/>
    <w:rsid w:val="5032028D"/>
    <w:rsid w:val="503B1837"/>
    <w:rsid w:val="50850D04"/>
    <w:rsid w:val="50C04E2C"/>
    <w:rsid w:val="50C4231C"/>
    <w:rsid w:val="50CF7514"/>
    <w:rsid w:val="50F1639A"/>
    <w:rsid w:val="50F25F5F"/>
    <w:rsid w:val="50F813C3"/>
    <w:rsid w:val="50F81CDA"/>
    <w:rsid w:val="50FD5539"/>
    <w:rsid w:val="5100368A"/>
    <w:rsid w:val="512D394D"/>
    <w:rsid w:val="51363DAD"/>
    <w:rsid w:val="51385D77"/>
    <w:rsid w:val="513E0393"/>
    <w:rsid w:val="513F12F1"/>
    <w:rsid w:val="5144471C"/>
    <w:rsid w:val="514566E6"/>
    <w:rsid w:val="51532BB1"/>
    <w:rsid w:val="5174191B"/>
    <w:rsid w:val="518E1E3B"/>
    <w:rsid w:val="51B178D7"/>
    <w:rsid w:val="51B416C6"/>
    <w:rsid w:val="51D70186"/>
    <w:rsid w:val="51DE0460"/>
    <w:rsid w:val="52624209"/>
    <w:rsid w:val="529671F9"/>
    <w:rsid w:val="53237EE3"/>
    <w:rsid w:val="5345477B"/>
    <w:rsid w:val="53515103"/>
    <w:rsid w:val="53744C5E"/>
    <w:rsid w:val="5378368E"/>
    <w:rsid w:val="53803508"/>
    <w:rsid w:val="5385101B"/>
    <w:rsid w:val="53A5346C"/>
    <w:rsid w:val="54255D77"/>
    <w:rsid w:val="542720D3"/>
    <w:rsid w:val="542C518A"/>
    <w:rsid w:val="542E03CC"/>
    <w:rsid w:val="54426F70"/>
    <w:rsid w:val="54501ED3"/>
    <w:rsid w:val="545804DE"/>
    <w:rsid w:val="547E1787"/>
    <w:rsid w:val="548117E3"/>
    <w:rsid w:val="548337AD"/>
    <w:rsid w:val="54866DF9"/>
    <w:rsid w:val="549B4DB8"/>
    <w:rsid w:val="549F6838"/>
    <w:rsid w:val="54B576DE"/>
    <w:rsid w:val="54BA5DE4"/>
    <w:rsid w:val="54BD3B77"/>
    <w:rsid w:val="54CA13DC"/>
    <w:rsid w:val="550156E8"/>
    <w:rsid w:val="5523289A"/>
    <w:rsid w:val="555D7E50"/>
    <w:rsid w:val="55911EF9"/>
    <w:rsid w:val="559317CE"/>
    <w:rsid w:val="55946466"/>
    <w:rsid w:val="55996807"/>
    <w:rsid w:val="55BB6F76"/>
    <w:rsid w:val="560E615D"/>
    <w:rsid w:val="56161C92"/>
    <w:rsid w:val="563A60ED"/>
    <w:rsid w:val="565076BF"/>
    <w:rsid w:val="56644369"/>
    <w:rsid w:val="56812764"/>
    <w:rsid w:val="56A4570F"/>
    <w:rsid w:val="56DA342C"/>
    <w:rsid w:val="56FD2A70"/>
    <w:rsid w:val="57407733"/>
    <w:rsid w:val="5750250B"/>
    <w:rsid w:val="575A5550"/>
    <w:rsid w:val="577216B2"/>
    <w:rsid w:val="57790D09"/>
    <w:rsid w:val="577F6068"/>
    <w:rsid w:val="5787613A"/>
    <w:rsid w:val="57B51847"/>
    <w:rsid w:val="57D97945"/>
    <w:rsid w:val="57FD3876"/>
    <w:rsid w:val="58005B29"/>
    <w:rsid w:val="580D578D"/>
    <w:rsid w:val="581417E1"/>
    <w:rsid w:val="581D2814"/>
    <w:rsid w:val="58430661"/>
    <w:rsid w:val="58616666"/>
    <w:rsid w:val="587E4EED"/>
    <w:rsid w:val="58B77EC9"/>
    <w:rsid w:val="58C43FBA"/>
    <w:rsid w:val="58CE0D6F"/>
    <w:rsid w:val="58E10AA2"/>
    <w:rsid w:val="59032EFD"/>
    <w:rsid w:val="59457283"/>
    <w:rsid w:val="59676FF8"/>
    <w:rsid w:val="59701E26"/>
    <w:rsid w:val="597436C4"/>
    <w:rsid w:val="59875AED"/>
    <w:rsid w:val="59B90A41"/>
    <w:rsid w:val="59CD7278"/>
    <w:rsid w:val="5A0C5FF2"/>
    <w:rsid w:val="5A132EDD"/>
    <w:rsid w:val="5A1B2ADD"/>
    <w:rsid w:val="5A2570B4"/>
    <w:rsid w:val="5A4C2BB6"/>
    <w:rsid w:val="5A596A7B"/>
    <w:rsid w:val="5A835C50"/>
    <w:rsid w:val="5A90452E"/>
    <w:rsid w:val="5A921207"/>
    <w:rsid w:val="5A92249C"/>
    <w:rsid w:val="5A9F45C6"/>
    <w:rsid w:val="5AAD0799"/>
    <w:rsid w:val="5ABE01AE"/>
    <w:rsid w:val="5AC4067B"/>
    <w:rsid w:val="5AF34ABD"/>
    <w:rsid w:val="5AF423EC"/>
    <w:rsid w:val="5AFD4BF2"/>
    <w:rsid w:val="5B4D4E12"/>
    <w:rsid w:val="5B503CBD"/>
    <w:rsid w:val="5B5419FF"/>
    <w:rsid w:val="5B595267"/>
    <w:rsid w:val="5B5B66DC"/>
    <w:rsid w:val="5B8F2A37"/>
    <w:rsid w:val="5BAA4FA7"/>
    <w:rsid w:val="5BC528FD"/>
    <w:rsid w:val="5BD97B4D"/>
    <w:rsid w:val="5BF46D3E"/>
    <w:rsid w:val="5BFD2097"/>
    <w:rsid w:val="5C2D3FFE"/>
    <w:rsid w:val="5C317F92"/>
    <w:rsid w:val="5C4D7325"/>
    <w:rsid w:val="5C653754"/>
    <w:rsid w:val="5C70020F"/>
    <w:rsid w:val="5C796211"/>
    <w:rsid w:val="5C7B120D"/>
    <w:rsid w:val="5CA6628A"/>
    <w:rsid w:val="5CB00EB7"/>
    <w:rsid w:val="5CB169DD"/>
    <w:rsid w:val="5CBD7585"/>
    <w:rsid w:val="5CED1418"/>
    <w:rsid w:val="5CFD1C22"/>
    <w:rsid w:val="5D0905C7"/>
    <w:rsid w:val="5D1A17A6"/>
    <w:rsid w:val="5D504448"/>
    <w:rsid w:val="5D624CBF"/>
    <w:rsid w:val="5D647EF4"/>
    <w:rsid w:val="5D850596"/>
    <w:rsid w:val="5D9407D9"/>
    <w:rsid w:val="5DAC7E09"/>
    <w:rsid w:val="5DBB3FB7"/>
    <w:rsid w:val="5DBF2631"/>
    <w:rsid w:val="5DDB4A18"/>
    <w:rsid w:val="5DE53A00"/>
    <w:rsid w:val="5DE60909"/>
    <w:rsid w:val="5DF9063C"/>
    <w:rsid w:val="5E111E29"/>
    <w:rsid w:val="5E1E00A2"/>
    <w:rsid w:val="5E251431"/>
    <w:rsid w:val="5E343D6A"/>
    <w:rsid w:val="5E3C4FFE"/>
    <w:rsid w:val="5E4F64AE"/>
    <w:rsid w:val="5E653F23"/>
    <w:rsid w:val="5E6C7060"/>
    <w:rsid w:val="5E7D301B"/>
    <w:rsid w:val="5E8A71F9"/>
    <w:rsid w:val="5ED54C05"/>
    <w:rsid w:val="5F0A2E79"/>
    <w:rsid w:val="5F127964"/>
    <w:rsid w:val="5F724B4A"/>
    <w:rsid w:val="5F7252F3"/>
    <w:rsid w:val="5F776174"/>
    <w:rsid w:val="5F9D3CAD"/>
    <w:rsid w:val="5F9E593F"/>
    <w:rsid w:val="5FA97E40"/>
    <w:rsid w:val="6000631F"/>
    <w:rsid w:val="601E00DB"/>
    <w:rsid w:val="603B4F3C"/>
    <w:rsid w:val="603E1BE4"/>
    <w:rsid w:val="605021BC"/>
    <w:rsid w:val="60593614"/>
    <w:rsid w:val="605D2FD1"/>
    <w:rsid w:val="609805E0"/>
    <w:rsid w:val="60A6190E"/>
    <w:rsid w:val="60A70B9F"/>
    <w:rsid w:val="60A800F7"/>
    <w:rsid w:val="60ED4071"/>
    <w:rsid w:val="61047A23"/>
    <w:rsid w:val="610521D1"/>
    <w:rsid w:val="612C6F7A"/>
    <w:rsid w:val="61446072"/>
    <w:rsid w:val="616338E7"/>
    <w:rsid w:val="61761FA3"/>
    <w:rsid w:val="61840B64"/>
    <w:rsid w:val="61886913"/>
    <w:rsid w:val="61904768"/>
    <w:rsid w:val="61911613"/>
    <w:rsid w:val="61A30FEA"/>
    <w:rsid w:val="61BA389A"/>
    <w:rsid w:val="61D56732"/>
    <w:rsid w:val="61D92C5E"/>
    <w:rsid w:val="62037CDB"/>
    <w:rsid w:val="622D4D58"/>
    <w:rsid w:val="622D6272"/>
    <w:rsid w:val="623209F1"/>
    <w:rsid w:val="623C31ED"/>
    <w:rsid w:val="624A590A"/>
    <w:rsid w:val="625F7441"/>
    <w:rsid w:val="62652744"/>
    <w:rsid w:val="626F711E"/>
    <w:rsid w:val="627604AD"/>
    <w:rsid w:val="62A22C53"/>
    <w:rsid w:val="62A72D5C"/>
    <w:rsid w:val="62A96C61"/>
    <w:rsid w:val="62B5164B"/>
    <w:rsid w:val="62B80AC5"/>
    <w:rsid w:val="630737FB"/>
    <w:rsid w:val="631877B6"/>
    <w:rsid w:val="63396495"/>
    <w:rsid w:val="634A0512"/>
    <w:rsid w:val="63757DE6"/>
    <w:rsid w:val="638C7DDC"/>
    <w:rsid w:val="63A65755"/>
    <w:rsid w:val="63B36DDE"/>
    <w:rsid w:val="63B96AC2"/>
    <w:rsid w:val="63BC23B8"/>
    <w:rsid w:val="63D33C44"/>
    <w:rsid w:val="63F55D49"/>
    <w:rsid w:val="63F867DB"/>
    <w:rsid w:val="64187C7E"/>
    <w:rsid w:val="642A77A1"/>
    <w:rsid w:val="643E69B9"/>
    <w:rsid w:val="64406FC4"/>
    <w:rsid w:val="644E185F"/>
    <w:rsid w:val="64504D2E"/>
    <w:rsid w:val="64632CB3"/>
    <w:rsid w:val="64B4350F"/>
    <w:rsid w:val="64F953C5"/>
    <w:rsid w:val="64FE478A"/>
    <w:rsid w:val="65486764"/>
    <w:rsid w:val="65585F5F"/>
    <w:rsid w:val="655B17D7"/>
    <w:rsid w:val="65650C94"/>
    <w:rsid w:val="65670581"/>
    <w:rsid w:val="658B07BD"/>
    <w:rsid w:val="65FE77FC"/>
    <w:rsid w:val="663812EA"/>
    <w:rsid w:val="663A7A43"/>
    <w:rsid w:val="6646288C"/>
    <w:rsid w:val="664F64F9"/>
    <w:rsid w:val="6663397A"/>
    <w:rsid w:val="66634D2A"/>
    <w:rsid w:val="667271DD"/>
    <w:rsid w:val="66AD4C86"/>
    <w:rsid w:val="66C35C8B"/>
    <w:rsid w:val="66CF4630"/>
    <w:rsid w:val="66D7315C"/>
    <w:rsid w:val="66E31061"/>
    <w:rsid w:val="66ED2D08"/>
    <w:rsid w:val="66EF461D"/>
    <w:rsid w:val="66F61333"/>
    <w:rsid w:val="66FB4C46"/>
    <w:rsid w:val="67242BCD"/>
    <w:rsid w:val="673152EA"/>
    <w:rsid w:val="674E77CB"/>
    <w:rsid w:val="67722EB2"/>
    <w:rsid w:val="67830108"/>
    <w:rsid w:val="679A642C"/>
    <w:rsid w:val="67A930D3"/>
    <w:rsid w:val="67BB4BB4"/>
    <w:rsid w:val="67E15BE8"/>
    <w:rsid w:val="68122A58"/>
    <w:rsid w:val="682664D1"/>
    <w:rsid w:val="686F09A9"/>
    <w:rsid w:val="68721717"/>
    <w:rsid w:val="6880458D"/>
    <w:rsid w:val="689E69AF"/>
    <w:rsid w:val="68D075EC"/>
    <w:rsid w:val="68EA74FF"/>
    <w:rsid w:val="68F960E9"/>
    <w:rsid w:val="69002931"/>
    <w:rsid w:val="69085BD7"/>
    <w:rsid w:val="69286279"/>
    <w:rsid w:val="69342E70"/>
    <w:rsid w:val="693D1D24"/>
    <w:rsid w:val="693F6886"/>
    <w:rsid w:val="69716938"/>
    <w:rsid w:val="6985191D"/>
    <w:rsid w:val="698E2580"/>
    <w:rsid w:val="69B978CF"/>
    <w:rsid w:val="69DF2DDC"/>
    <w:rsid w:val="69FA5E67"/>
    <w:rsid w:val="69FA7CA2"/>
    <w:rsid w:val="6A4D147C"/>
    <w:rsid w:val="6A5D1F52"/>
    <w:rsid w:val="6A6E4160"/>
    <w:rsid w:val="6A7D3D08"/>
    <w:rsid w:val="6A8D6A74"/>
    <w:rsid w:val="6A954EDC"/>
    <w:rsid w:val="6AA72883"/>
    <w:rsid w:val="6AB9525A"/>
    <w:rsid w:val="6ADC37BF"/>
    <w:rsid w:val="6B07114B"/>
    <w:rsid w:val="6B141C3C"/>
    <w:rsid w:val="6B260832"/>
    <w:rsid w:val="6B2667E8"/>
    <w:rsid w:val="6B3929BF"/>
    <w:rsid w:val="6B555ED8"/>
    <w:rsid w:val="6B655563"/>
    <w:rsid w:val="6B8579B3"/>
    <w:rsid w:val="6B9E0A74"/>
    <w:rsid w:val="6BD72076"/>
    <w:rsid w:val="6BFF4643"/>
    <w:rsid w:val="6C270A6A"/>
    <w:rsid w:val="6C2A2BEF"/>
    <w:rsid w:val="6C2B6D8B"/>
    <w:rsid w:val="6C68355C"/>
    <w:rsid w:val="6C6A08A1"/>
    <w:rsid w:val="6C78592B"/>
    <w:rsid w:val="6C787517"/>
    <w:rsid w:val="6D0357AE"/>
    <w:rsid w:val="6D203E37"/>
    <w:rsid w:val="6D265DE3"/>
    <w:rsid w:val="6D2C1659"/>
    <w:rsid w:val="6D326D98"/>
    <w:rsid w:val="6D3368F2"/>
    <w:rsid w:val="6D340792"/>
    <w:rsid w:val="6D407A32"/>
    <w:rsid w:val="6D8C5739"/>
    <w:rsid w:val="6D8E6FF3"/>
    <w:rsid w:val="6DA07EEE"/>
    <w:rsid w:val="6DA47AB0"/>
    <w:rsid w:val="6DC81DD9"/>
    <w:rsid w:val="6DEC5ED1"/>
    <w:rsid w:val="6DFE67F0"/>
    <w:rsid w:val="6E1B5232"/>
    <w:rsid w:val="6E1B63AC"/>
    <w:rsid w:val="6E290AC9"/>
    <w:rsid w:val="6E296D1B"/>
    <w:rsid w:val="6E297437"/>
    <w:rsid w:val="6E5013D8"/>
    <w:rsid w:val="6E6164B5"/>
    <w:rsid w:val="6E8126B3"/>
    <w:rsid w:val="6E9E14B7"/>
    <w:rsid w:val="6EB60DF0"/>
    <w:rsid w:val="6EB63F89"/>
    <w:rsid w:val="6EBE41BF"/>
    <w:rsid w:val="6EC3527B"/>
    <w:rsid w:val="6ED85A05"/>
    <w:rsid w:val="6F045673"/>
    <w:rsid w:val="6F0532E4"/>
    <w:rsid w:val="6F307C36"/>
    <w:rsid w:val="6F3609AB"/>
    <w:rsid w:val="6F5055EF"/>
    <w:rsid w:val="6F5C4ECE"/>
    <w:rsid w:val="6F906926"/>
    <w:rsid w:val="6F9A774D"/>
    <w:rsid w:val="6F9E6156"/>
    <w:rsid w:val="6FA776E4"/>
    <w:rsid w:val="6FB504F7"/>
    <w:rsid w:val="6FF66F0F"/>
    <w:rsid w:val="70254047"/>
    <w:rsid w:val="702566DF"/>
    <w:rsid w:val="706D4003"/>
    <w:rsid w:val="70860455"/>
    <w:rsid w:val="70991019"/>
    <w:rsid w:val="71381023"/>
    <w:rsid w:val="713D7696"/>
    <w:rsid w:val="713F0604"/>
    <w:rsid w:val="717A67EB"/>
    <w:rsid w:val="71810C1C"/>
    <w:rsid w:val="71957745"/>
    <w:rsid w:val="71983564"/>
    <w:rsid w:val="71AA13A3"/>
    <w:rsid w:val="71B13B4A"/>
    <w:rsid w:val="71B27028"/>
    <w:rsid w:val="71BE63E1"/>
    <w:rsid w:val="71C1726B"/>
    <w:rsid w:val="71F238C8"/>
    <w:rsid w:val="72071122"/>
    <w:rsid w:val="721E196B"/>
    <w:rsid w:val="7224472B"/>
    <w:rsid w:val="72397739"/>
    <w:rsid w:val="723E2669"/>
    <w:rsid w:val="72630D69"/>
    <w:rsid w:val="726F6CC7"/>
    <w:rsid w:val="727B1B10"/>
    <w:rsid w:val="728E539F"/>
    <w:rsid w:val="72B34E05"/>
    <w:rsid w:val="72D64AB6"/>
    <w:rsid w:val="72DB0C89"/>
    <w:rsid w:val="72DF13E9"/>
    <w:rsid w:val="72E15E16"/>
    <w:rsid w:val="72EF5E32"/>
    <w:rsid w:val="730D7037"/>
    <w:rsid w:val="732E0930"/>
    <w:rsid w:val="73327518"/>
    <w:rsid w:val="733A0306"/>
    <w:rsid w:val="733C129F"/>
    <w:rsid w:val="734F3300"/>
    <w:rsid w:val="737B1978"/>
    <w:rsid w:val="738A025C"/>
    <w:rsid w:val="738B38F0"/>
    <w:rsid w:val="738E6A01"/>
    <w:rsid w:val="73934E91"/>
    <w:rsid w:val="739717F4"/>
    <w:rsid w:val="73AD60F8"/>
    <w:rsid w:val="73B726D3"/>
    <w:rsid w:val="73BA473F"/>
    <w:rsid w:val="73CA03BA"/>
    <w:rsid w:val="73D72D76"/>
    <w:rsid w:val="73E6120B"/>
    <w:rsid w:val="74001C08"/>
    <w:rsid w:val="740E6598"/>
    <w:rsid w:val="74100036"/>
    <w:rsid w:val="742C0C8D"/>
    <w:rsid w:val="74341FF0"/>
    <w:rsid w:val="74477A47"/>
    <w:rsid w:val="74566390"/>
    <w:rsid w:val="7457466E"/>
    <w:rsid w:val="747B2BE8"/>
    <w:rsid w:val="74962C31"/>
    <w:rsid w:val="749D7B1B"/>
    <w:rsid w:val="74AF784E"/>
    <w:rsid w:val="74B11819"/>
    <w:rsid w:val="74C94C30"/>
    <w:rsid w:val="74CF1C9F"/>
    <w:rsid w:val="74CF2642"/>
    <w:rsid w:val="74DC2A80"/>
    <w:rsid w:val="74ED5CBF"/>
    <w:rsid w:val="750300CE"/>
    <w:rsid w:val="753B0EA0"/>
    <w:rsid w:val="75531083"/>
    <w:rsid w:val="755E6F31"/>
    <w:rsid w:val="75805E1A"/>
    <w:rsid w:val="7581743D"/>
    <w:rsid w:val="75A20EBA"/>
    <w:rsid w:val="75A630DF"/>
    <w:rsid w:val="75BB6E8A"/>
    <w:rsid w:val="75D91D6C"/>
    <w:rsid w:val="75F220E9"/>
    <w:rsid w:val="75F96FD3"/>
    <w:rsid w:val="75FE74CD"/>
    <w:rsid w:val="7621477C"/>
    <w:rsid w:val="763E70DC"/>
    <w:rsid w:val="764D4EA7"/>
    <w:rsid w:val="7657019E"/>
    <w:rsid w:val="7682346D"/>
    <w:rsid w:val="768371E5"/>
    <w:rsid w:val="769631F8"/>
    <w:rsid w:val="76BB5904"/>
    <w:rsid w:val="76C336BC"/>
    <w:rsid w:val="76CF4F71"/>
    <w:rsid w:val="76DD7484"/>
    <w:rsid w:val="77091498"/>
    <w:rsid w:val="771034E9"/>
    <w:rsid w:val="771F5A16"/>
    <w:rsid w:val="77205412"/>
    <w:rsid w:val="77324BF9"/>
    <w:rsid w:val="774050D5"/>
    <w:rsid w:val="774B5B87"/>
    <w:rsid w:val="777824CA"/>
    <w:rsid w:val="77793D6C"/>
    <w:rsid w:val="777F79AC"/>
    <w:rsid w:val="77A93722"/>
    <w:rsid w:val="77BF5FFA"/>
    <w:rsid w:val="77F02658"/>
    <w:rsid w:val="77F43EF6"/>
    <w:rsid w:val="77F51A1C"/>
    <w:rsid w:val="78130016"/>
    <w:rsid w:val="78235058"/>
    <w:rsid w:val="7850347C"/>
    <w:rsid w:val="78686692"/>
    <w:rsid w:val="7875549E"/>
    <w:rsid w:val="7879264D"/>
    <w:rsid w:val="789B0816"/>
    <w:rsid w:val="78AA30C4"/>
    <w:rsid w:val="78AC657F"/>
    <w:rsid w:val="78B21166"/>
    <w:rsid w:val="78B21C21"/>
    <w:rsid w:val="78C45BB6"/>
    <w:rsid w:val="78D37FAF"/>
    <w:rsid w:val="78DE7212"/>
    <w:rsid w:val="78EC72C3"/>
    <w:rsid w:val="78FB12B4"/>
    <w:rsid w:val="7900183A"/>
    <w:rsid w:val="79003EBB"/>
    <w:rsid w:val="7907149F"/>
    <w:rsid w:val="791B54B2"/>
    <w:rsid w:val="792D3E1E"/>
    <w:rsid w:val="793009AE"/>
    <w:rsid w:val="797C0647"/>
    <w:rsid w:val="799C0473"/>
    <w:rsid w:val="79A17C38"/>
    <w:rsid w:val="79AB4A88"/>
    <w:rsid w:val="79BF3C0D"/>
    <w:rsid w:val="7A2031CB"/>
    <w:rsid w:val="7A2D69C6"/>
    <w:rsid w:val="7A395308"/>
    <w:rsid w:val="7A490A1F"/>
    <w:rsid w:val="7A534B77"/>
    <w:rsid w:val="7A6B4218"/>
    <w:rsid w:val="7A7F2793"/>
    <w:rsid w:val="7AB82530"/>
    <w:rsid w:val="7AEC35AA"/>
    <w:rsid w:val="7AF9777F"/>
    <w:rsid w:val="7AFF628C"/>
    <w:rsid w:val="7B0A3A31"/>
    <w:rsid w:val="7B362A78"/>
    <w:rsid w:val="7B5D7768"/>
    <w:rsid w:val="7B683067"/>
    <w:rsid w:val="7B6B548B"/>
    <w:rsid w:val="7B780783"/>
    <w:rsid w:val="7B8732D3"/>
    <w:rsid w:val="7BB5399C"/>
    <w:rsid w:val="7BBD6CF5"/>
    <w:rsid w:val="7BC07117"/>
    <w:rsid w:val="7BC82AD2"/>
    <w:rsid w:val="7BE61C29"/>
    <w:rsid w:val="7C125890"/>
    <w:rsid w:val="7C442F72"/>
    <w:rsid w:val="7C907F65"/>
    <w:rsid w:val="7CA02D32"/>
    <w:rsid w:val="7CAD0C46"/>
    <w:rsid w:val="7CB26114"/>
    <w:rsid w:val="7CE509A4"/>
    <w:rsid w:val="7CF1046C"/>
    <w:rsid w:val="7D110775"/>
    <w:rsid w:val="7D4274B2"/>
    <w:rsid w:val="7D666E82"/>
    <w:rsid w:val="7D6873A2"/>
    <w:rsid w:val="7D6D4D61"/>
    <w:rsid w:val="7D960C66"/>
    <w:rsid w:val="7DD70175"/>
    <w:rsid w:val="7E1A61BE"/>
    <w:rsid w:val="7E370F85"/>
    <w:rsid w:val="7E37684C"/>
    <w:rsid w:val="7E6D67B0"/>
    <w:rsid w:val="7E6E2528"/>
    <w:rsid w:val="7E6F4ECB"/>
    <w:rsid w:val="7EB20667"/>
    <w:rsid w:val="7EBA6607"/>
    <w:rsid w:val="7EC2731C"/>
    <w:rsid w:val="7ED3126B"/>
    <w:rsid w:val="7EEE0BE5"/>
    <w:rsid w:val="7EEF6447"/>
    <w:rsid w:val="7EF13E19"/>
    <w:rsid w:val="7F022009"/>
    <w:rsid w:val="7F431716"/>
    <w:rsid w:val="7F651B7D"/>
    <w:rsid w:val="7F686F78"/>
    <w:rsid w:val="7F6A1D5F"/>
    <w:rsid w:val="7F8244DD"/>
    <w:rsid w:val="7F8C745A"/>
    <w:rsid w:val="7F945FBF"/>
    <w:rsid w:val="7F967F89"/>
    <w:rsid w:val="7FAC3308"/>
    <w:rsid w:val="7FD75F49"/>
    <w:rsid w:val="7FF4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keepNext/>
      <w:keepLines/>
      <w:spacing w:before="340" w:after="330" w:line="578" w:lineRule="auto"/>
      <w:jc w:val="center"/>
      <w:outlineLvl w:val="0"/>
    </w:pPr>
    <w:rPr>
      <w:rFonts w:ascii="Arial" w:hAnsi="Arial" w:eastAsia="宋体"/>
      <w:b/>
      <w:bCs/>
      <w:kern w:val="44"/>
      <w:sz w:val="44"/>
      <w:szCs w:val="44"/>
    </w:rPr>
  </w:style>
  <w:style w:type="paragraph" w:styleId="4">
    <w:name w:val="heading 2"/>
    <w:basedOn w:val="1"/>
    <w:next w:val="1"/>
    <w:link w:val="5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440" w:lineRule="exact"/>
    </w:pPr>
    <w:rPr>
      <w:rFonts w:ascii="Times New Roman" w:hAnsi="Times New Roman" w:eastAsia="宋体" w:cs="Times New Roman"/>
      <w:sz w:val="24"/>
    </w:rPr>
  </w:style>
  <w:style w:type="paragraph" w:styleId="8">
    <w:name w:val="index 8"/>
    <w:basedOn w:val="1"/>
    <w:next w:val="1"/>
    <w:qFormat/>
    <w:uiPriority w:val="0"/>
    <w:pPr>
      <w:spacing w:line="276" w:lineRule="auto"/>
      <w:jc w:val="left"/>
    </w:pPr>
    <w:rPr>
      <w:rFonts w:ascii="宋体" w:hAnsi="宋体" w:eastAsia="宋体" w:cs="Times New Roman"/>
      <w:color w:val="FF0000"/>
      <w:szCs w:val="21"/>
    </w:rPr>
  </w:style>
  <w:style w:type="paragraph" w:styleId="9">
    <w:name w:val="Normal Indent"/>
    <w:basedOn w:val="1"/>
    <w:qFormat/>
    <w:uiPriority w:val="0"/>
    <w:pPr>
      <w:ind w:firstLine="420" w:firstLineChars="200"/>
    </w:p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Plain Text"/>
    <w:basedOn w:val="1"/>
    <w:qFormat/>
    <w:uiPriority w:val="0"/>
    <w:rPr>
      <w:rFonts w:ascii="宋体" w:hAnsi="Courier New" w:cs="Courier New"/>
      <w:szCs w:val="21"/>
    </w:rPr>
  </w:style>
  <w:style w:type="paragraph" w:styleId="13">
    <w:name w:val="Body Text Indent 2"/>
    <w:basedOn w:val="1"/>
    <w:qFormat/>
    <w:uiPriority w:val="99"/>
    <w:pPr>
      <w:ind w:firstLine="630"/>
    </w:pPr>
    <w:rPr>
      <w:sz w:val="32"/>
      <w:szCs w:val="32"/>
    </w:rPr>
  </w:style>
  <w:style w:type="paragraph" w:styleId="14">
    <w:name w:val="footer"/>
    <w:basedOn w:val="1"/>
    <w:qFormat/>
    <w:uiPriority w:val="0"/>
    <w:pPr>
      <w:tabs>
        <w:tab w:val="center" w:pos="4153"/>
        <w:tab w:val="right" w:pos="8306"/>
      </w:tabs>
      <w:snapToGrid w:val="0"/>
      <w:jc w:val="left"/>
    </w:pPr>
    <w:rPr>
      <w:sz w:val="18"/>
    </w:rPr>
  </w:style>
  <w:style w:type="paragraph" w:styleId="15">
    <w:name w:val="envelope return"/>
    <w:basedOn w:val="1"/>
    <w:qFormat/>
    <w:uiPriority w:val="0"/>
    <w:rPr>
      <w:rFonts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Body Text Indent 3"/>
    <w:basedOn w:val="1"/>
    <w:qFormat/>
    <w:uiPriority w:val="0"/>
    <w:pPr>
      <w:spacing w:line="300" w:lineRule="auto"/>
      <w:ind w:firstLine="435"/>
    </w:pPr>
    <w:rPr>
      <w:color w:val="FF0000"/>
      <w:sz w:val="24"/>
    </w:rPr>
  </w:style>
  <w:style w:type="paragraph" w:styleId="19">
    <w:name w:val="Body Text 2"/>
    <w:basedOn w:val="1"/>
    <w:unhideWhenUsed/>
    <w:qFormat/>
    <w:uiPriority w:val="0"/>
    <w:rPr>
      <w:rFonts w:ascii="宋体" w:hAnsi="宋体"/>
      <w:b/>
      <w:sz w:val="24"/>
      <w:szCs w:val="20"/>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styleId="21">
    <w:name w:val="Title"/>
    <w:basedOn w:val="1"/>
    <w:next w:val="1"/>
    <w:qFormat/>
    <w:uiPriority w:val="0"/>
    <w:pPr>
      <w:spacing w:before="240" w:after="60"/>
      <w:jc w:val="center"/>
      <w:outlineLvl w:val="0"/>
    </w:pPr>
    <w:rPr>
      <w:rFonts w:ascii="Arial" w:hAnsi="Arial"/>
      <w:b/>
      <w:bCs/>
      <w:sz w:val="32"/>
      <w:szCs w:val="32"/>
    </w:rPr>
  </w:style>
  <w:style w:type="paragraph" w:styleId="22">
    <w:name w:val="Body Text First Indent 2"/>
    <w:basedOn w:val="11"/>
    <w:next w:val="1"/>
    <w:qFormat/>
    <w:uiPriority w:val="0"/>
    <w:pPr>
      <w:ind w:firstLine="420" w:firstLineChars="200"/>
    </w:pPr>
  </w:style>
  <w:style w:type="character" w:styleId="25">
    <w:name w:val="Strong"/>
    <w:qFormat/>
    <w:uiPriority w:val="0"/>
    <w:rPr>
      <w:b/>
      <w:bCs/>
    </w:rPr>
  </w:style>
  <w:style w:type="character" w:styleId="26">
    <w:name w:val="page number"/>
    <w:basedOn w:val="24"/>
    <w:qFormat/>
    <w:uiPriority w:val="0"/>
    <w:rPr>
      <w:rFonts w:ascii="Times New Roman" w:hAnsi="Times New Roman" w:eastAsia="宋体" w:cs="Times New Roman"/>
    </w:rPr>
  </w:style>
  <w:style w:type="character" w:styleId="27">
    <w:name w:val="annotation reference"/>
    <w:basedOn w:val="24"/>
    <w:qFormat/>
    <w:uiPriority w:val="0"/>
    <w:rPr>
      <w:sz w:val="21"/>
      <w:szCs w:val="21"/>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NormalCharacter"/>
    <w:qFormat/>
    <w:uiPriority w:val="0"/>
  </w:style>
  <w:style w:type="paragraph" w:customStyle="1" w:styleId="30">
    <w:name w:val="样式王"/>
    <w:basedOn w:val="1"/>
    <w:qFormat/>
    <w:uiPriority w:val="0"/>
    <w:rPr>
      <w:rFonts w:ascii="Times New Roman" w:hAnsi="Times New Roman" w:eastAsia="宋体" w:cs="Times New Roman"/>
      <w:szCs w:val="24"/>
    </w:rPr>
  </w:style>
  <w:style w:type="paragraph" w:customStyle="1" w:styleId="31">
    <w:name w:val="Table Paragraph"/>
    <w:basedOn w:val="1"/>
    <w:qFormat/>
    <w:uiPriority w:val="1"/>
    <w:pPr>
      <w:jc w:val="left"/>
    </w:pPr>
    <w:rPr>
      <w:rFonts w:ascii="Calibri" w:hAnsi="Calibri" w:eastAsia="Calibri"/>
      <w:kern w:val="0"/>
      <w:sz w:val="22"/>
      <w:lang w:eastAsia="en-US"/>
    </w:rPr>
  </w:style>
  <w:style w:type="paragraph" w:customStyle="1" w:styleId="3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3">
    <w:name w:val="Heading #2|1"/>
    <w:basedOn w:val="1"/>
    <w:qFormat/>
    <w:uiPriority w:val="0"/>
    <w:pPr>
      <w:widowControl w:val="0"/>
      <w:shd w:val="clear" w:color="auto" w:fill="auto"/>
      <w:spacing w:after="670"/>
      <w:jc w:val="center"/>
      <w:outlineLvl w:val="1"/>
    </w:pPr>
    <w:rPr>
      <w:rFonts w:ascii="宋体" w:hAnsi="宋体" w:eastAsia="宋体" w:cs="宋体"/>
      <w:sz w:val="44"/>
      <w:szCs w:val="44"/>
      <w:u w:val="none"/>
      <w:shd w:val="clear" w:color="auto" w:fill="auto"/>
      <w:lang w:val="zh-TW" w:eastAsia="zh-TW" w:bidi="zh-TW"/>
    </w:rPr>
  </w:style>
  <w:style w:type="paragraph" w:customStyle="1" w:styleId="34">
    <w:name w:val="Body Text_7"/>
    <w:basedOn w:val="35"/>
    <w:qFormat/>
    <w:uiPriority w:val="0"/>
    <w:rPr>
      <w:rFonts w:ascii="宋体" w:hAnsi="宋体"/>
      <w:sz w:val="24"/>
      <w:szCs w:val="24"/>
    </w:rPr>
  </w:style>
  <w:style w:type="paragraph" w:customStyle="1" w:styleId="35">
    <w:name w:val="Normal_19_0"/>
    <w:basedOn w:val="36"/>
    <w:qFormat/>
    <w:uiPriority w:val="0"/>
    <w:rPr>
      <w:rFonts w:eastAsia="宋体"/>
      <w:szCs w:val="21"/>
    </w:rPr>
  </w:style>
  <w:style w:type="paragraph" w:customStyle="1" w:styleId="36">
    <w:name w:val="Normal_19"/>
    <w:qFormat/>
    <w:uiPriority w:val="0"/>
    <w:pPr>
      <w:widowControl w:val="0"/>
      <w:jc w:val="both"/>
    </w:pPr>
    <w:rPr>
      <w:rFonts w:ascii="Times New Roman" w:hAnsi="Times New Roman" w:eastAsia="宋体" w:cs="Times New Roman"/>
      <w:kern w:val="2"/>
      <w:sz w:val="21"/>
      <w:szCs w:val="24"/>
    </w:rPr>
  </w:style>
  <w:style w:type="character" w:customStyle="1" w:styleId="37">
    <w:name w:val="10_4"/>
    <w:basedOn w:val="24"/>
    <w:qFormat/>
    <w:uiPriority w:val="0"/>
    <w:rPr>
      <w:rFonts w:hint="default" w:ascii="Times New Roman" w:hAnsi="Times New Roman" w:eastAsia="宋体" w:cs="Times New Roman"/>
    </w:rPr>
  </w:style>
  <w:style w:type="paragraph" w:customStyle="1" w:styleId="38">
    <w:name w:val="Table Paragraph_1_0"/>
    <w:basedOn w:val="35"/>
    <w:qFormat/>
    <w:uiPriority w:val="0"/>
    <w:rPr>
      <w:rFonts w:ascii="宋体" w:hAnsi="宋体" w:cs="宋体"/>
    </w:rPr>
  </w:style>
  <w:style w:type="character" w:customStyle="1" w:styleId="39">
    <w:name w:val="15_1"/>
    <w:basedOn w:val="24"/>
    <w:qFormat/>
    <w:uiPriority w:val="0"/>
    <w:rPr>
      <w:rFonts w:hint="default" w:ascii="Times New Roman" w:hAnsi="Times New Roman" w:eastAsia="宋体" w:cs="Times New Roman"/>
    </w:rPr>
  </w:style>
  <w:style w:type="paragraph" w:customStyle="1" w:styleId="40">
    <w:name w:val="Plain Text_0"/>
    <w:basedOn w:val="35"/>
    <w:qFormat/>
    <w:uiPriority w:val="0"/>
    <w:rPr>
      <w:rFonts w:ascii="宋体" w:hAnsi="Courier New"/>
    </w:rPr>
  </w:style>
  <w:style w:type="paragraph" w:customStyle="1" w:styleId="41">
    <w:name w:val="普通(网站)1"/>
    <w:basedOn w:val="1"/>
    <w:qFormat/>
    <w:uiPriority w:val="0"/>
    <w:pPr>
      <w:widowControl/>
      <w:spacing w:before="100" w:beforeAutospacing="1" w:after="100" w:afterAutospacing="1"/>
      <w:jc w:val="left"/>
    </w:pPr>
    <w:rPr>
      <w:rFonts w:ascii="宋体" w:hAnsi="宋体" w:eastAsia="仿宋_GB2312"/>
      <w:kern w:val="0"/>
      <w:sz w:val="24"/>
      <w:szCs w:val="20"/>
    </w:rPr>
  </w:style>
  <w:style w:type="paragraph" w:customStyle="1" w:styleId="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_0"/>
    <w:basedOn w:val="44"/>
    <w:qFormat/>
    <w:uiPriority w:val="0"/>
    <w:rPr>
      <w:szCs w:val="21"/>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10_1"/>
    <w:basedOn w:val="24"/>
    <w:qFormat/>
    <w:uiPriority w:val="0"/>
    <w:rPr>
      <w:rFonts w:hint="default" w:ascii="Times New Roman" w:hAnsi="Times New Roman" w:cs="Times New Roman"/>
    </w:rPr>
  </w:style>
  <w:style w:type="paragraph" w:customStyle="1" w:styleId="46">
    <w:name w:val="样式1"/>
    <w:basedOn w:val="1"/>
    <w:qFormat/>
    <w:uiPriority w:val="0"/>
    <w:pPr>
      <w:widowControl/>
      <w:ind w:firstLine="0" w:firstLineChars="0"/>
    </w:pPr>
    <w:rPr>
      <w:rFonts w:ascii="仿宋_GB2312" w:hAnsi="宋体" w:eastAsia="仿宋_GB2312"/>
      <w:b/>
      <w:bCs/>
      <w:kern w:val="0"/>
      <w:sz w:val="20"/>
      <w:szCs w:val="21"/>
    </w:rPr>
  </w:style>
  <w:style w:type="paragraph" w:customStyle="1" w:styleId="47">
    <w:name w:val="表格正文"/>
    <w:basedOn w:val="1"/>
    <w:qFormat/>
    <w:uiPriority w:val="0"/>
    <w:pPr>
      <w:autoSpaceDE w:val="0"/>
      <w:autoSpaceDN w:val="0"/>
      <w:adjustRightInd w:val="0"/>
      <w:snapToGrid w:val="0"/>
      <w:spacing w:line="360" w:lineRule="auto"/>
      <w:jc w:val="left"/>
    </w:pPr>
    <w:rPr>
      <w:rFonts w:ascii="Arial" w:hAnsi="Arial" w:eastAsia="楷体" w:cs="楷体"/>
      <w:kern w:val="0"/>
      <w:sz w:val="22"/>
      <w:szCs w:val="22"/>
      <w:lang w:val="zh-CN" w:bidi="zh-CN"/>
    </w:rPr>
  </w:style>
  <w:style w:type="paragraph" w:customStyle="1" w:styleId="48">
    <w:name w:val="Table Text"/>
    <w:basedOn w:val="1"/>
    <w:semiHidden/>
    <w:qFormat/>
    <w:uiPriority w:val="0"/>
    <w:rPr>
      <w:rFonts w:ascii="宋体" w:hAnsi="宋体" w:eastAsia="宋体" w:cs="宋体"/>
      <w:sz w:val="20"/>
      <w:szCs w:val="20"/>
      <w:lang w:val="en-US" w:eastAsia="en-US" w:bidi="ar-SA"/>
    </w:rPr>
  </w:style>
  <w:style w:type="paragraph" w:customStyle="1" w:styleId="49">
    <w:name w:val="正  文"/>
    <w:basedOn w:val="1"/>
    <w:qFormat/>
    <w:uiPriority w:val="0"/>
    <w:pPr>
      <w:adjustRightInd w:val="0"/>
      <w:snapToGrid w:val="0"/>
      <w:spacing w:line="560" w:lineRule="exact"/>
      <w:ind w:firstLine="200" w:firstLineChars="200"/>
      <w:textAlignment w:val="baseline"/>
    </w:pPr>
    <w:rPr>
      <w:rFonts w:eastAsia="仿宋_GB2312"/>
      <w:kern w:val="0"/>
      <w:sz w:val="28"/>
      <w:szCs w:val="28"/>
    </w:rPr>
  </w:style>
  <w:style w:type="paragraph" w:customStyle="1" w:styleId="50">
    <w:name w:val="null3"/>
    <w:qFormat/>
    <w:uiPriority w:val="0"/>
    <w:rPr>
      <w:rFonts w:hint="eastAsia" w:ascii="Calibri" w:hAnsi="Calibri" w:eastAsia="宋体" w:cs="Times New Roman"/>
      <w:lang w:val="en-US" w:eastAsia="zh-Hans" w:bidi="ar-SA"/>
    </w:rPr>
  </w:style>
  <w:style w:type="paragraph" w:customStyle="1" w:styleId="51">
    <w:name w:val="标题1"/>
    <w:basedOn w:val="3"/>
    <w:qFormat/>
    <w:uiPriority w:val="0"/>
    <w:pPr>
      <w:spacing w:line="360" w:lineRule="auto"/>
    </w:pPr>
    <w:rPr>
      <w:rFonts w:ascii="方正小标宋简体" w:eastAsia="方正小标宋简体"/>
      <w:b w:val="0"/>
      <w:sz w:val="32"/>
      <w:szCs w:val="32"/>
    </w:rPr>
  </w:style>
  <w:style w:type="character" w:customStyle="1" w:styleId="52">
    <w:name w:val="标题 2 字符"/>
    <w:link w:val="4"/>
    <w:qFormat/>
    <w:uiPriority w:val="0"/>
    <w:rPr>
      <w:rFonts w:asciiTheme="majorHAnsi" w:hAnsiTheme="majorHAnsi" w:eastAsiaTheme="majorEastAsia" w:cstheme="majorBidi"/>
      <w:b/>
      <w:bCs/>
      <w:sz w:val="32"/>
      <w:szCs w:val="32"/>
    </w:rPr>
  </w:style>
  <w:style w:type="paragraph" w:styleId="53">
    <w:name w:val="List Paragraph"/>
    <w:basedOn w:val="1"/>
    <w:qFormat/>
    <w:uiPriority w:val="34"/>
    <w:pPr>
      <w:ind w:firstLine="420" w:firstLineChars="200"/>
    </w:pPr>
    <w:rPr>
      <w:rFonts w:ascii="宋体"/>
      <w:kern w:val="0"/>
      <w:sz w:val="18"/>
      <w:szCs w:val="18"/>
    </w:rPr>
  </w:style>
  <w:style w:type="paragraph" w:customStyle="1" w:styleId="5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18523</Words>
  <Characters>19879</Characters>
  <Lines>0</Lines>
  <Paragraphs>0</Paragraphs>
  <TotalTime>0</TotalTime>
  <ScaleCrop>false</ScaleCrop>
  <LinksUpToDate>false</LinksUpToDate>
  <CharactersWithSpaces>21109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2024-06-19T06:54:00Z</dcterms:created>
  <dc:creator>哥登</dc:creator>
  <cp:lastModifiedBy>杨硕</cp:lastModifiedBy>
  <cp:lastPrinted>2024-12-24T06:47:00Z</cp:lastPrinted>
  <dcterms:modified xsi:type="dcterms:W3CDTF">2024-12-25T05:42:49Z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30CD74AF1CB64826A602DF42348FE83D_13</vt:lpwstr>
  </property>
</Properties>
</file>