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eastAsia="方正小标宋简体"/>
          <w:b/>
          <w:kern w:val="2"/>
          <w:sz w:val="44"/>
          <w:szCs w:val="44"/>
        </w:rPr>
      </w:pPr>
    </w:p>
    <w:p>
      <w:pPr>
        <w:spacing w:line="500" w:lineRule="exact"/>
        <w:jc w:val="center"/>
        <w:rPr>
          <w:rFonts w:hint="eastAsia" w:eastAsia="方正小标宋简体"/>
          <w:b w:val="0"/>
          <w:bCs/>
          <w:kern w:val="2"/>
          <w:sz w:val="44"/>
          <w:szCs w:val="44"/>
          <w:lang w:val="en-US" w:eastAsia="zh-CN"/>
        </w:rPr>
      </w:pPr>
      <w:r>
        <w:rPr>
          <w:rFonts w:hint="eastAsia" w:eastAsia="方正小标宋简体"/>
          <w:b w:val="0"/>
          <w:bCs/>
          <w:kern w:val="2"/>
          <w:sz w:val="44"/>
          <w:szCs w:val="44"/>
          <w:lang w:val="en-US" w:eastAsia="zh-CN"/>
        </w:rPr>
        <w:t>四川省川北高速公路股份有限公司</w:t>
      </w:r>
    </w:p>
    <w:p>
      <w:pPr>
        <w:spacing w:line="500" w:lineRule="exact"/>
        <w:jc w:val="center"/>
        <w:rPr>
          <w:rFonts w:hint="eastAsia" w:eastAsia="方正小标宋简体"/>
          <w:b w:val="0"/>
          <w:bCs/>
          <w:kern w:val="2"/>
          <w:sz w:val="44"/>
          <w:szCs w:val="44"/>
        </w:rPr>
      </w:pPr>
      <w:r>
        <w:rPr>
          <w:rFonts w:hint="eastAsia" w:eastAsia="方正小标宋简体"/>
          <w:b w:val="0"/>
          <w:bCs/>
          <w:kern w:val="2"/>
          <w:sz w:val="44"/>
          <w:szCs w:val="44"/>
          <w:lang w:val="en-US" w:eastAsia="zh-CN"/>
        </w:rPr>
        <w:t>常年法律顾问服务</w:t>
      </w:r>
      <w:r>
        <w:rPr>
          <w:rFonts w:hint="eastAsia" w:eastAsia="方正小标宋简体"/>
          <w:b w:val="0"/>
          <w:bCs/>
          <w:kern w:val="2"/>
          <w:sz w:val="44"/>
          <w:szCs w:val="44"/>
        </w:rPr>
        <w:t>项目</w:t>
      </w:r>
    </w:p>
    <w:p>
      <w:pPr>
        <w:snapToGrid w:val="0"/>
        <w:jc w:val="center"/>
        <w:rPr>
          <w:rFonts w:hint="eastAsia" w:eastAsia="方正小标宋简体"/>
          <w:b/>
          <w:kern w:val="2"/>
          <w:sz w:val="44"/>
          <w:szCs w:val="44"/>
        </w:rPr>
      </w:pPr>
    </w:p>
    <w:p>
      <w:pPr>
        <w:jc w:val="center"/>
        <w:rPr>
          <w:rFonts w:hint="eastAsia" w:ascii="宋体" w:hAnsi="宋体" w:cs="宋体"/>
          <w:b/>
          <w:bCs/>
          <w:sz w:val="84"/>
        </w:rPr>
      </w:pPr>
    </w:p>
    <w:p>
      <w:pPr>
        <w:jc w:val="center"/>
        <w:rPr>
          <w:rFonts w:hint="eastAsia" w:ascii="宋体" w:hAnsi="宋体" w:cs="宋体"/>
          <w:b/>
          <w:bCs/>
          <w:sz w:val="84"/>
        </w:rPr>
      </w:pPr>
    </w:p>
    <w:p>
      <w:pPr>
        <w:pStyle w:val="2"/>
        <w:rPr>
          <w:rFonts w:hint="eastAsia"/>
          <w:lang w:val="en-US" w:eastAsia="zh-CN"/>
        </w:rPr>
      </w:pPr>
    </w:p>
    <w:p>
      <w:pPr>
        <w:pStyle w:val="2"/>
        <w:rPr>
          <w:rFonts w:hint="eastAsia"/>
          <w:lang w:val="en-US" w:eastAsia="zh-CN"/>
        </w:rPr>
      </w:pPr>
    </w:p>
    <w:p>
      <w:pPr>
        <w:jc w:val="center"/>
        <w:rPr>
          <w:rFonts w:hint="eastAsia" w:eastAsia="黑体"/>
          <w:b/>
          <w:kern w:val="2"/>
          <w:sz w:val="84"/>
          <w:szCs w:val="84"/>
        </w:rPr>
      </w:pPr>
      <w:r>
        <w:rPr>
          <w:rFonts w:hint="eastAsia" w:eastAsia="黑体"/>
          <w:b/>
          <w:kern w:val="2"/>
          <w:sz w:val="84"/>
          <w:szCs w:val="84"/>
        </w:rPr>
        <w:t>比 选 文 件</w:t>
      </w:r>
    </w:p>
    <w:p>
      <w:pPr>
        <w:pStyle w:val="2"/>
        <w:rPr>
          <w:rFonts w:hint="eastAsia"/>
          <w:lang w:val="en-US" w:eastAsia="zh-CN"/>
        </w:rPr>
      </w:pPr>
    </w:p>
    <w:p>
      <w:pPr>
        <w:jc w:val="center"/>
        <w:rPr>
          <w:rFonts w:hint="eastAsia" w:ascii="宋体" w:hAnsi="宋体" w:cs="宋体"/>
          <w:b/>
          <w:bCs/>
          <w:sz w:val="84"/>
        </w:rPr>
      </w:pPr>
    </w:p>
    <w:p>
      <w:pPr>
        <w:pStyle w:val="2"/>
        <w:rPr>
          <w:rFonts w:hint="eastAsia" w:ascii="宋体" w:hAnsi="宋体" w:cs="宋体"/>
        </w:rPr>
      </w:pPr>
    </w:p>
    <w:p>
      <w:pPr>
        <w:pStyle w:val="2"/>
        <w:rPr>
          <w:rFonts w:hint="eastAsia" w:ascii="宋体" w:hAnsi="宋体" w:cs="宋体"/>
          <w:lang w:eastAsia="zh-CN"/>
        </w:rPr>
      </w:pPr>
    </w:p>
    <w:p>
      <w:pPr>
        <w:pStyle w:val="2"/>
        <w:rPr>
          <w:rFonts w:hint="eastAsia" w:ascii="宋体" w:hAnsi="宋体" w:cs="宋体"/>
          <w:lang w:eastAsia="zh-CN"/>
        </w:rPr>
      </w:pPr>
    </w:p>
    <w:p>
      <w:pPr>
        <w:rPr>
          <w:rFonts w:hint="eastAsia" w:ascii="宋体" w:hAnsi="宋体" w:cs="宋体"/>
          <w:b/>
          <w:bCs/>
          <w:sz w:val="32"/>
          <w:szCs w:val="32"/>
        </w:rPr>
      </w:pPr>
    </w:p>
    <w:p>
      <w:pPr>
        <w:autoSpaceDE w:val="0"/>
        <w:autoSpaceDN w:val="0"/>
        <w:rPr>
          <w:rFonts w:hint="eastAsia" w:ascii="宋体" w:hAnsi="宋体" w:cs="宋体"/>
          <w:b/>
          <w:bCs/>
          <w:sz w:val="36"/>
          <w:szCs w:val="36"/>
        </w:rPr>
      </w:pPr>
    </w:p>
    <w:p>
      <w:pPr>
        <w:autoSpaceDE w:val="0"/>
        <w:autoSpaceDN w:val="0"/>
        <w:jc w:val="center"/>
        <w:rPr>
          <w:rFonts w:hint="eastAsia" w:eastAsia="黑体"/>
          <w:b w:val="0"/>
          <w:bCs/>
          <w:kern w:val="2"/>
          <w:sz w:val="32"/>
          <w:szCs w:val="32"/>
          <w:lang w:eastAsia="zh-CN"/>
        </w:rPr>
      </w:pPr>
      <w:r>
        <w:rPr>
          <w:rFonts w:hint="eastAsia" w:eastAsia="黑体"/>
          <w:b w:val="0"/>
          <w:bCs/>
          <w:kern w:val="2"/>
          <w:sz w:val="32"/>
          <w:szCs w:val="32"/>
        </w:rPr>
        <w:t>比选人:</w:t>
      </w:r>
      <w:r>
        <w:rPr>
          <w:rFonts w:hint="eastAsia" w:eastAsia="黑体"/>
          <w:b w:val="0"/>
          <w:bCs/>
          <w:kern w:val="2"/>
          <w:sz w:val="32"/>
          <w:szCs w:val="32"/>
          <w:lang w:eastAsia="zh-CN"/>
        </w:rPr>
        <w:t>四川省川北高速公路股份有限公司</w:t>
      </w:r>
    </w:p>
    <w:p>
      <w:pPr>
        <w:autoSpaceDE w:val="0"/>
        <w:autoSpaceDN w:val="0"/>
        <w:spacing w:line="300" w:lineRule="exact"/>
        <w:jc w:val="center"/>
        <w:rPr>
          <w:rFonts w:hint="eastAsia" w:ascii="宋体" w:hAnsi="宋体" w:cs="宋体"/>
          <w:b w:val="0"/>
          <w:bCs/>
          <w:sz w:val="40"/>
          <w:szCs w:val="40"/>
        </w:rPr>
      </w:pPr>
    </w:p>
    <w:p>
      <w:pPr>
        <w:autoSpaceDE w:val="0"/>
        <w:autoSpaceDN w:val="0"/>
        <w:jc w:val="center"/>
        <w:rPr>
          <w:rFonts w:hint="eastAsia" w:eastAsia="黑体"/>
          <w:b w:val="0"/>
          <w:bCs/>
          <w:kern w:val="2"/>
          <w:sz w:val="32"/>
          <w:szCs w:val="32"/>
        </w:rPr>
      </w:pPr>
      <w:r>
        <w:rPr>
          <w:rFonts w:hint="eastAsia" w:eastAsia="黑体"/>
          <w:b w:val="0"/>
          <w:bCs/>
          <w:kern w:val="2"/>
          <w:sz w:val="32"/>
          <w:szCs w:val="32"/>
        </w:rPr>
        <w:t>20</w:t>
      </w:r>
      <w:r>
        <w:rPr>
          <w:rFonts w:hint="eastAsia" w:eastAsia="黑体"/>
          <w:b w:val="0"/>
          <w:bCs/>
          <w:kern w:val="2"/>
          <w:sz w:val="32"/>
          <w:szCs w:val="32"/>
          <w:lang w:val="en-US" w:eastAsia="zh-CN"/>
        </w:rPr>
        <w:t>21</w:t>
      </w:r>
      <w:r>
        <w:rPr>
          <w:rFonts w:hint="eastAsia" w:eastAsia="黑体"/>
          <w:b w:val="0"/>
          <w:bCs/>
          <w:kern w:val="2"/>
          <w:sz w:val="32"/>
          <w:szCs w:val="32"/>
        </w:rPr>
        <w:t>年</w:t>
      </w:r>
      <w:r>
        <w:rPr>
          <w:rFonts w:hint="eastAsia" w:eastAsia="黑体"/>
          <w:b w:val="0"/>
          <w:bCs/>
          <w:kern w:val="2"/>
          <w:sz w:val="32"/>
          <w:szCs w:val="32"/>
          <w:lang w:val="en-US" w:eastAsia="zh-CN"/>
        </w:rPr>
        <w:t>10</w:t>
      </w:r>
      <w:r>
        <w:rPr>
          <w:rFonts w:hint="eastAsia" w:eastAsia="黑体"/>
          <w:b w:val="0"/>
          <w:bCs/>
          <w:kern w:val="2"/>
          <w:sz w:val="32"/>
          <w:szCs w:val="32"/>
        </w:rPr>
        <w:t>月</w:t>
      </w:r>
    </w:p>
    <w:p>
      <w:pPr>
        <w:spacing w:line="360" w:lineRule="auto"/>
        <w:jc w:val="center"/>
        <w:outlineLvl w:val="0"/>
        <w:rPr>
          <w:rFonts w:hint="eastAsia" w:ascii="宋体" w:hAnsi="宋体" w:cs="宋体"/>
          <w:b w:val="0"/>
          <w:bCs/>
          <w:sz w:val="44"/>
          <w:szCs w:val="44"/>
        </w:rPr>
        <w:sectPr>
          <w:pgSz w:w="11906" w:h="16838"/>
          <w:pgMar w:top="1134" w:right="1134" w:bottom="1701" w:left="1701" w:header="851" w:footer="992" w:gutter="0"/>
          <w:pgNumType w:fmt="numberInDash"/>
          <w:cols w:space="720" w:num="1"/>
          <w:docGrid w:linePitch="312" w:charSpace="0"/>
        </w:sectPr>
      </w:pPr>
    </w:p>
    <w:p>
      <w:pPr>
        <w:pStyle w:val="2"/>
        <w:rPr>
          <w:rFonts w:hint="eastAsia"/>
        </w:rPr>
      </w:pPr>
      <w:bookmarkStart w:id="0" w:name="_Toc25051_WPSOffice_Type1"/>
    </w:p>
    <w:p>
      <w:pPr>
        <w:spacing w:line="240" w:lineRule="auto"/>
        <w:jc w:val="center"/>
        <w:rPr>
          <w:rFonts w:hint="eastAsia" w:ascii="宋体" w:hAnsi="宋体" w:cs="宋体"/>
          <w:b w:val="0"/>
          <w:bCs w:val="0"/>
          <w:sz w:val="48"/>
          <w:szCs w:val="48"/>
        </w:rPr>
      </w:pPr>
      <w:r>
        <w:rPr>
          <w:rFonts w:hint="eastAsia" w:ascii="宋体" w:hAnsi="宋体" w:cs="宋体"/>
          <w:b w:val="0"/>
          <w:bCs w:val="0"/>
          <w:sz w:val="48"/>
          <w:szCs w:val="48"/>
        </w:rPr>
        <w:t>目  录</w:t>
      </w:r>
    </w:p>
    <w:p>
      <w:pPr>
        <w:spacing w:line="240" w:lineRule="auto"/>
        <w:jc w:val="center"/>
        <w:rPr>
          <w:rFonts w:hint="eastAsia" w:ascii="宋体" w:hAnsi="宋体" w:cs="宋体"/>
          <w:sz w:val="48"/>
          <w:szCs w:val="48"/>
        </w:rPr>
      </w:pPr>
    </w:p>
    <w:p>
      <w:pPr>
        <w:pStyle w:val="18"/>
        <w:tabs>
          <w:tab w:val="right" w:leader="dot" w:pos="9298"/>
        </w:tabs>
        <w:spacing w:line="480" w:lineRule="auto"/>
        <w:rPr>
          <w:rFonts w:hint="eastAsia" w:ascii="宋体" w:hAnsi="宋体" w:cs="宋体"/>
          <w:b/>
          <w:bCs/>
          <w:sz w:val="24"/>
          <w:szCs w:val="24"/>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_Toc829_WPSOffice_Level1 </w:instrText>
      </w:r>
      <w:r>
        <w:rPr>
          <w:rFonts w:hint="eastAsia" w:ascii="宋体" w:hAnsi="宋体" w:cs="宋体"/>
          <w:b/>
          <w:bCs/>
          <w:sz w:val="24"/>
          <w:szCs w:val="24"/>
        </w:rPr>
        <w:fldChar w:fldCharType="separate"/>
      </w:r>
      <w:r>
        <w:rPr>
          <w:rFonts w:hint="eastAsia" w:ascii="宋体" w:hAnsi="宋体" w:cs="宋体"/>
          <w:b/>
          <w:bCs/>
          <w:sz w:val="24"/>
          <w:szCs w:val="24"/>
        </w:rPr>
        <w:t>第一章 比选公告</w:t>
      </w:r>
      <w:r>
        <w:rPr>
          <w:rFonts w:hint="eastAsia" w:ascii="宋体" w:hAnsi="宋体" w:cs="宋体"/>
          <w:b/>
          <w:bCs/>
          <w:sz w:val="24"/>
          <w:szCs w:val="24"/>
        </w:rPr>
        <w:tab/>
      </w:r>
      <w:bookmarkStart w:id="1" w:name="_Toc829_WPSOffice_Level1Page"/>
      <w:r>
        <w:rPr>
          <w:rFonts w:hint="eastAsia" w:ascii="宋体" w:hAnsi="宋体" w:cs="宋体"/>
          <w:b/>
          <w:bCs/>
          <w:sz w:val="24"/>
          <w:szCs w:val="24"/>
        </w:rPr>
        <w:t>1</w:t>
      </w:r>
      <w:bookmarkEnd w:id="1"/>
      <w:r>
        <w:rPr>
          <w:rFonts w:hint="eastAsia" w:ascii="宋体" w:hAnsi="宋体" w:cs="宋体"/>
          <w:b/>
          <w:bCs/>
          <w:sz w:val="24"/>
          <w:szCs w:val="24"/>
        </w:rPr>
        <w:fldChar w:fldCharType="end"/>
      </w:r>
    </w:p>
    <w:p>
      <w:pPr>
        <w:pStyle w:val="18"/>
        <w:tabs>
          <w:tab w:val="right" w:leader="dot" w:pos="9298"/>
        </w:tabs>
        <w:spacing w:line="480" w:lineRule="auto"/>
        <w:rPr>
          <w:rFonts w:hint="eastAsia" w:ascii="宋体" w:hAnsi="宋体" w:eastAsia="宋体" w:cs="宋体"/>
          <w:b/>
          <w:bCs/>
          <w:sz w:val="24"/>
          <w:szCs w:val="24"/>
          <w:lang w:val="en-US" w:eastAsia="zh-CN"/>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_Toc30893_WPSOffice_Level1 </w:instrText>
      </w:r>
      <w:r>
        <w:rPr>
          <w:rFonts w:hint="eastAsia" w:ascii="宋体" w:hAnsi="宋体" w:cs="宋体"/>
          <w:b/>
          <w:bCs/>
          <w:sz w:val="24"/>
          <w:szCs w:val="24"/>
        </w:rPr>
        <w:fldChar w:fldCharType="separate"/>
      </w:r>
      <w:r>
        <w:rPr>
          <w:rFonts w:hint="eastAsia" w:ascii="宋体" w:hAnsi="宋体" w:cs="宋体"/>
          <w:b/>
          <w:bCs/>
          <w:sz w:val="24"/>
          <w:szCs w:val="24"/>
        </w:rPr>
        <w:t>第二章 比选申请人须知</w:t>
      </w:r>
      <w:r>
        <w:rPr>
          <w:rFonts w:hint="eastAsia" w:ascii="宋体" w:hAnsi="宋体" w:cs="宋体"/>
          <w:b/>
          <w:bCs/>
          <w:sz w:val="24"/>
          <w:szCs w:val="24"/>
        </w:rPr>
        <w:tab/>
      </w:r>
      <w:r>
        <w:rPr>
          <w:rFonts w:hint="eastAsia" w:ascii="宋体" w:hAnsi="宋体" w:cs="宋体"/>
          <w:b/>
          <w:bCs/>
          <w:sz w:val="24"/>
          <w:szCs w:val="24"/>
        </w:rPr>
        <w:fldChar w:fldCharType="end"/>
      </w:r>
      <w:r>
        <w:rPr>
          <w:rFonts w:hint="eastAsia" w:ascii="宋体" w:hAnsi="宋体" w:cs="宋体"/>
          <w:b/>
          <w:bCs/>
          <w:sz w:val="24"/>
          <w:szCs w:val="24"/>
          <w:lang w:val="en-US" w:eastAsia="zh-CN"/>
        </w:rPr>
        <w:t>5</w:t>
      </w:r>
    </w:p>
    <w:p>
      <w:pPr>
        <w:pStyle w:val="18"/>
        <w:tabs>
          <w:tab w:val="right" w:leader="dot" w:pos="9298"/>
        </w:tabs>
        <w:spacing w:line="480" w:lineRule="auto"/>
        <w:rPr>
          <w:rFonts w:hint="default" w:ascii="宋体" w:hAnsi="宋体" w:eastAsia="宋体" w:cs="宋体"/>
          <w:b/>
          <w:bCs/>
          <w:sz w:val="24"/>
          <w:szCs w:val="24"/>
          <w:lang w:val="en-US" w:eastAsia="zh-CN"/>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_Toc12375_WPSOffice_Level1 </w:instrText>
      </w:r>
      <w:r>
        <w:rPr>
          <w:rFonts w:hint="eastAsia" w:ascii="宋体" w:hAnsi="宋体" w:cs="宋体"/>
          <w:b/>
          <w:bCs/>
          <w:sz w:val="24"/>
          <w:szCs w:val="24"/>
        </w:rPr>
        <w:fldChar w:fldCharType="separate"/>
      </w:r>
      <w:r>
        <w:rPr>
          <w:rFonts w:hint="eastAsia" w:ascii="宋体" w:hAnsi="宋体" w:cs="宋体"/>
          <w:b/>
          <w:bCs/>
          <w:sz w:val="24"/>
          <w:szCs w:val="24"/>
        </w:rPr>
        <w:t>第三章 评审办法</w:t>
      </w:r>
      <w:r>
        <w:rPr>
          <w:rFonts w:hint="eastAsia" w:ascii="宋体" w:hAnsi="宋体" w:cs="宋体"/>
          <w:b/>
          <w:bCs/>
          <w:sz w:val="24"/>
          <w:szCs w:val="24"/>
        </w:rPr>
        <w:tab/>
      </w:r>
      <w:r>
        <w:rPr>
          <w:rFonts w:hint="eastAsia" w:ascii="宋体" w:hAnsi="宋体" w:cs="宋体"/>
          <w:b/>
          <w:bCs/>
          <w:sz w:val="24"/>
          <w:szCs w:val="24"/>
        </w:rPr>
        <w:fldChar w:fldCharType="end"/>
      </w:r>
      <w:r>
        <w:rPr>
          <w:rFonts w:hint="eastAsia" w:ascii="宋体" w:hAnsi="宋体" w:cs="宋体"/>
          <w:b/>
          <w:bCs/>
          <w:sz w:val="24"/>
          <w:szCs w:val="24"/>
          <w:lang w:val="en-US" w:eastAsia="zh-CN"/>
        </w:rPr>
        <w:t>14</w:t>
      </w:r>
    </w:p>
    <w:bookmarkEnd w:id="0"/>
    <w:p>
      <w:pPr>
        <w:pStyle w:val="18"/>
        <w:tabs>
          <w:tab w:val="right" w:leader="dot" w:pos="9298"/>
        </w:tabs>
        <w:spacing w:line="480" w:lineRule="auto"/>
        <w:rPr>
          <w:rFonts w:hint="eastAsia" w:ascii="宋体" w:hAnsi="宋体" w:cs="宋体"/>
          <w:sz w:val="24"/>
          <w:szCs w:val="24"/>
        </w:rPr>
      </w:pPr>
      <w:r>
        <w:rPr>
          <w:rFonts w:hint="eastAsia" w:ascii="宋体" w:hAnsi="宋体" w:cs="宋体"/>
          <w:b/>
          <w:bCs/>
          <w:sz w:val="24"/>
          <w:szCs w:val="24"/>
        </w:rPr>
        <w:fldChar w:fldCharType="begin"/>
      </w:r>
      <w:r>
        <w:rPr>
          <w:rFonts w:hint="eastAsia" w:ascii="宋体" w:hAnsi="宋体" w:cs="宋体"/>
          <w:b/>
          <w:bCs/>
          <w:sz w:val="24"/>
          <w:szCs w:val="24"/>
        </w:rPr>
        <w:instrText xml:space="preserve"> HYPERLINK \l _Toc8603_WPSOffice_Level1 </w:instrText>
      </w:r>
      <w:r>
        <w:rPr>
          <w:rFonts w:hint="eastAsia" w:ascii="宋体" w:hAnsi="宋体" w:cs="宋体"/>
          <w:b/>
          <w:bCs/>
          <w:sz w:val="24"/>
          <w:szCs w:val="24"/>
        </w:rPr>
        <w:fldChar w:fldCharType="separate"/>
      </w:r>
      <w:r>
        <w:rPr>
          <w:rFonts w:hint="eastAsia" w:ascii="宋体" w:hAnsi="宋体" w:cs="宋体"/>
          <w:b/>
          <w:bCs/>
          <w:sz w:val="24"/>
          <w:szCs w:val="24"/>
        </w:rPr>
        <w:t>第</w:t>
      </w:r>
      <w:r>
        <w:rPr>
          <w:rFonts w:hint="eastAsia" w:ascii="宋体" w:hAnsi="宋体" w:cs="宋体"/>
          <w:b/>
          <w:bCs/>
          <w:sz w:val="24"/>
          <w:szCs w:val="24"/>
          <w:lang w:val="en-US" w:eastAsia="zh-CN"/>
        </w:rPr>
        <w:t>四</w:t>
      </w:r>
      <w:r>
        <w:rPr>
          <w:rFonts w:hint="eastAsia" w:ascii="宋体" w:hAnsi="宋体" w:cs="宋体"/>
          <w:b/>
          <w:bCs/>
          <w:sz w:val="24"/>
          <w:szCs w:val="24"/>
        </w:rPr>
        <w:t>章 比选申请文件格式</w:t>
      </w:r>
      <w:r>
        <w:rPr>
          <w:rFonts w:hint="eastAsia" w:ascii="宋体" w:hAnsi="宋体" w:cs="宋体"/>
          <w:b/>
          <w:bCs/>
          <w:sz w:val="24"/>
          <w:szCs w:val="24"/>
        </w:rPr>
        <w:tab/>
      </w:r>
      <w:r>
        <w:rPr>
          <w:rFonts w:hint="eastAsia" w:ascii="宋体" w:hAnsi="宋体" w:cs="宋体"/>
          <w:b/>
          <w:bCs/>
          <w:sz w:val="24"/>
          <w:szCs w:val="24"/>
          <w:lang w:val="en-US" w:eastAsia="zh-CN"/>
        </w:rPr>
        <w:t>2</w:t>
      </w:r>
      <w:r>
        <w:rPr>
          <w:rFonts w:hint="eastAsia" w:ascii="宋体" w:hAnsi="宋体" w:cs="宋体"/>
          <w:b/>
          <w:bCs/>
          <w:sz w:val="24"/>
          <w:szCs w:val="24"/>
        </w:rPr>
        <w:t>1</w:t>
      </w:r>
      <w:r>
        <w:rPr>
          <w:rFonts w:hint="eastAsia" w:ascii="宋体" w:hAnsi="宋体" w:cs="宋体"/>
          <w:b/>
          <w:bCs/>
          <w:sz w:val="24"/>
          <w:szCs w:val="24"/>
        </w:rPr>
        <w:fldChar w:fldCharType="end"/>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outlineLvl w:val="9"/>
        <w:rPr>
          <w:rFonts w:hint="eastAsia" w:ascii="方正小标宋简体" w:hAnsi="方正小标宋简体" w:eastAsia="方正小标宋简体" w:cs="方正小标宋简体"/>
          <w:b w:val="0"/>
          <w:bCs w:val="0"/>
          <w:sz w:val="32"/>
          <w:szCs w:val="32"/>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第一章 比选公告</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四川省川北高速公路股份有限公司（以下简称川北公司）</w:t>
      </w:r>
      <w:r>
        <w:rPr>
          <w:rFonts w:hint="eastAsia" w:ascii="仿宋_GB2312" w:hAnsi="仿宋_GB2312" w:eastAsia="仿宋_GB2312" w:cs="仿宋_GB2312"/>
          <w:sz w:val="28"/>
          <w:szCs w:val="28"/>
        </w:rPr>
        <w:t>拟选聘律师事务所，作为常年法律顾问，承担公司日常法律顾问服务工作。</w:t>
      </w:r>
      <w:bookmarkStart w:id="2" w:name="_Toc7177174"/>
      <w:r>
        <w:rPr>
          <w:rFonts w:hint="eastAsia" w:ascii="仿宋_GB2312" w:hAnsi="仿宋_GB2312" w:eastAsia="仿宋_GB2312" w:cs="仿宋_GB2312"/>
          <w:sz w:val="28"/>
          <w:szCs w:val="28"/>
        </w:rPr>
        <w:t>依据《四川省国资委及所出资企业中介机构选聘管理试行办法》（川国资委办[2019]9号）规定，由川</w:t>
      </w:r>
      <w:r>
        <w:rPr>
          <w:rFonts w:hint="eastAsia" w:ascii="仿宋_GB2312" w:hAnsi="仿宋_GB2312" w:eastAsia="仿宋_GB2312" w:cs="仿宋_GB2312"/>
          <w:sz w:val="28"/>
          <w:szCs w:val="28"/>
          <w:lang w:eastAsia="zh-CN"/>
        </w:rPr>
        <w:t>北</w:t>
      </w:r>
      <w:r>
        <w:rPr>
          <w:rFonts w:hint="eastAsia" w:ascii="仿宋_GB2312" w:hAnsi="仿宋_GB2312" w:eastAsia="仿宋_GB2312" w:cs="仿宋_GB2312"/>
          <w:sz w:val="28"/>
          <w:szCs w:val="28"/>
        </w:rPr>
        <w:t>公司作为比选人，采取公开比选方式</w:t>
      </w:r>
      <w:r>
        <w:rPr>
          <w:rFonts w:hint="eastAsia" w:ascii="仿宋_GB2312" w:hAnsi="仿宋_GB2312" w:eastAsia="仿宋_GB2312" w:cs="仿宋_GB2312"/>
          <w:sz w:val="28"/>
          <w:szCs w:val="28"/>
          <w:lang w:val="en-US" w:eastAsia="zh-CN"/>
        </w:rPr>
        <w:t>选择法律服务</w:t>
      </w:r>
      <w:r>
        <w:rPr>
          <w:rFonts w:hint="eastAsia" w:ascii="仿宋_GB2312" w:hAnsi="仿宋_GB2312" w:eastAsia="仿宋_GB2312" w:cs="仿宋_GB2312"/>
          <w:sz w:val="28"/>
          <w:szCs w:val="28"/>
        </w:rPr>
        <w:t>机构，资金来自企业自有资金，现面向社会进行公开比选。</w:t>
      </w:r>
    </w:p>
    <w:bookmarkEnd w:id="2"/>
    <w:p>
      <w:pPr>
        <w:keepNext w:val="0"/>
        <w:keepLines w:val="0"/>
        <w:pageBreakBefore w:val="0"/>
        <w:widowControl/>
        <w:numPr>
          <w:ilvl w:val="0"/>
          <w:numId w:val="1"/>
        </w:numPr>
        <w:kinsoku/>
        <w:wordWrap/>
        <w:overflowPunct/>
        <w:topLinePunct w:val="0"/>
        <w:autoSpaceDE/>
        <w:autoSpaceDN/>
        <w:bidi w:val="0"/>
        <w:adjustRightInd w:val="0"/>
        <w:snapToGrid w:val="0"/>
        <w:spacing w:line="520" w:lineRule="exact"/>
        <w:ind w:firstLine="560" w:firstLineChars="200"/>
        <w:textAlignment w:val="auto"/>
        <w:outlineLvl w:val="9"/>
        <w:rPr>
          <w:rFonts w:hint="eastAsia" w:ascii="黑体" w:hAnsi="黑体" w:eastAsia="黑体" w:cs="黑体"/>
          <w:b w:val="0"/>
          <w:bCs w:val="0"/>
          <w:sz w:val="28"/>
          <w:szCs w:val="28"/>
        </w:rPr>
      </w:pPr>
      <w:bookmarkStart w:id="3" w:name="_Toc7177175"/>
      <w:r>
        <w:rPr>
          <w:rFonts w:hint="eastAsia" w:ascii="黑体" w:hAnsi="黑体" w:eastAsia="黑体" w:cs="黑体"/>
          <w:b w:val="0"/>
          <w:bCs w:val="0"/>
          <w:sz w:val="28"/>
          <w:szCs w:val="28"/>
        </w:rPr>
        <w:t>项目内容</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川北公司</w:t>
      </w:r>
      <w:r>
        <w:rPr>
          <w:rFonts w:hint="eastAsia" w:ascii="仿宋_GB2312" w:hAnsi="仿宋_GB2312" w:eastAsia="仿宋_GB2312" w:cs="仿宋_GB2312"/>
          <w:color w:val="auto"/>
          <w:sz w:val="28"/>
          <w:szCs w:val="28"/>
        </w:rPr>
        <w:t>主要负责G5京昆高速公路</w:t>
      </w:r>
      <w:r>
        <w:rPr>
          <w:rFonts w:hint="eastAsia" w:ascii="仿宋_GB2312" w:hAnsi="仿宋_GB2312" w:eastAsia="仿宋_GB2312" w:cs="仿宋_GB2312"/>
          <w:color w:val="auto"/>
          <w:sz w:val="28"/>
          <w:szCs w:val="28"/>
          <w:lang w:eastAsia="zh-CN"/>
        </w:rPr>
        <w:t>陕川界七</w:t>
      </w:r>
      <w:r>
        <w:rPr>
          <w:rFonts w:hint="eastAsia" w:ascii="仿宋_GB2312" w:hAnsi="仿宋_GB2312" w:eastAsia="仿宋_GB2312" w:cs="仿宋_GB2312"/>
          <w:color w:val="auto"/>
          <w:sz w:val="28"/>
          <w:szCs w:val="28"/>
        </w:rPr>
        <w:t>盘关至绵阳磨家222公里、G75兰海高速公路广甘段56公里</w:t>
      </w:r>
      <w:r>
        <w:rPr>
          <w:rFonts w:hint="eastAsia" w:ascii="仿宋_GB2312" w:hAnsi="仿宋_GB2312" w:eastAsia="仿宋_GB2312" w:cs="仿宋_GB2312"/>
          <w:color w:val="auto"/>
          <w:sz w:val="28"/>
          <w:szCs w:val="28"/>
          <w:lang w:eastAsia="zh-CN"/>
        </w:rPr>
        <w:t>，共</w:t>
      </w:r>
      <w:r>
        <w:rPr>
          <w:rFonts w:hint="eastAsia" w:ascii="仿宋_GB2312" w:hAnsi="仿宋_GB2312" w:eastAsia="仿宋_GB2312" w:cs="仿宋_GB2312"/>
          <w:color w:val="auto"/>
          <w:sz w:val="28"/>
          <w:szCs w:val="28"/>
          <w:lang w:val="en-US" w:eastAsia="zh-CN"/>
        </w:rPr>
        <w:t>278</w:t>
      </w:r>
      <w:r>
        <w:rPr>
          <w:rFonts w:hint="eastAsia" w:ascii="仿宋_GB2312" w:hAnsi="仿宋_GB2312" w:eastAsia="仿宋_GB2312" w:cs="仿宋_GB2312"/>
          <w:color w:val="auto"/>
          <w:sz w:val="28"/>
          <w:szCs w:val="28"/>
        </w:rPr>
        <w:t>公里的道路营运管理工作。</w:t>
      </w:r>
      <w:r>
        <w:rPr>
          <w:rFonts w:hint="eastAsia" w:ascii="仿宋_GB2312" w:hAnsi="仿宋_GB2312" w:eastAsia="仿宋_GB2312" w:cs="仿宋_GB2312"/>
          <w:color w:val="auto"/>
          <w:sz w:val="28"/>
          <w:szCs w:val="28"/>
          <w:lang w:val="en-US" w:eastAsia="zh-CN"/>
        </w:rPr>
        <w:t>川北公司常年</w:t>
      </w:r>
      <w:r>
        <w:rPr>
          <w:rFonts w:hint="eastAsia" w:ascii="仿宋_GB2312" w:hAnsi="仿宋_GB2312" w:eastAsia="仿宋_GB2312" w:cs="仿宋_GB2312"/>
          <w:color w:val="auto"/>
          <w:sz w:val="28"/>
          <w:szCs w:val="28"/>
        </w:rPr>
        <w:t>法律顾问以维护公司合法权益，保障公司经济、经营活动的顺利进行</w:t>
      </w:r>
      <w:r>
        <w:rPr>
          <w:rFonts w:hint="eastAsia" w:ascii="仿宋_GB2312" w:hAnsi="仿宋_GB2312" w:eastAsia="仿宋_GB2312" w:cs="仿宋_GB2312"/>
          <w:color w:val="auto"/>
          <w:sz w:val="28"/>
          <w:szCs w:val="28"/>
          <w:lang w:val="en-US" w:eastAsia="zh-CN"/>
        </w:rPr>
        <w:t>提供法律服务工作</w:t>
      </w:r>
      <w:r>
        <w:rPr>
          <w:rFonts w:hint="eastAsia" w:ascii="仿宋_GB2312" w:hAnsi="仿宋_GB2312" w:eastAsia="仿宋_GB2312" w:cs="仿宋_GB2312"/>
          <w:color w:val="auto"/>
          <w:sz w:val="28"/>
          <w:szCs w:val="28"/>
        </w:rPr>
        <w:t>。</w:t>
      </w:r>
    </w:p>
    <w:bookmarkEnd w:id="3"/>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二、比选范围及工作内容</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w:t>
      </w:r>
      <w:r>
        <w:rPr>
          <w:rFonts w:hint="eastAsia" w:ascii="仿宋_GB2312" w:hAnsi="仿宋_GB2312" w:eastAsia="仿宋_GB2312" w:cs="仿宋_GB2312"/>
          <w:color w:val="auto"/>
          <w:sz w:val="28"/>
          <w:szCs w:val="28"/>
          <w:lang w:val="en-US" w:eastAsia="zh-CN"/>
        </w:rPr>
        <w:t>编号</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CBCNFL-2021</w:t>
      </w:r>
      <w:r>
        <w:rPr>
          <w:rFonts w:hint="eastAsia" w:ascii="仿宋_GB2312" w:hAnsi="仿宋_GB2312" w:eastAsia="仿宋_GB2312" w:cs="仿宋_GB2312"/>
          <w:color w:val="auto"/>
          <w:sz w:val="28"/>
          <w:szCs w:val="28"/>
        </w:rPr>
        <w:t>。</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2.服务期：自合同签订之日起算，合同期限为一年，经</w:t>
      </w:r>
      <w:r>
        <w:rPr>
          <w:rFonts w:hint="eastAsia" w:ascii="仿宋_GB2312" w:hAnsi="仿宋_GB2312" w:eastAsia="仿宋_GB2312" w:cs="仿宋_GB2312"/>
          <w:color w:val="auto"/>
          <w:sz w:val="28"/>
          <w:szCs w:val="28"/>
          <w:lang w:val="en-US" w:eastAsia="zh-CN"/>
        </w:rPr>
        <w:t>比选</w:t>
      </w:r>
      <w:r>
        <w:rPr>
          <w:rFonts w:hint="eastAsia" w:ascii="仿宋_GB2312" w:hAnsi="仿宋_GB2312" w:eastAsia="仿宋_GB2312" w:cs="仿宋_GB2312"/>
          <w:color w:val="auto"/>
          <w:sz w:val="28"/>
          <w:szCs w:val="28"/>
        </w:rPr>
        <w:t>人考核合格，可续签服务合同,期限为三年。</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3、比选范围及内容：受比选人委托，对公司重大决策、涉法问题、管理行为、合同行为等提供风险性、合法性、可行性法律意见，解答有关法律咨询，包括但不限于：</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（1）参与公司各项规章制度的起草、修改及审查；</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（2）协助公司草拟、修改、审查各类、合同及法律文书；</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（3）受公司委托，代理参与诉讼、纠纷调解或仲裁案件（另行协商约定专项服务内容和费用）；</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（4）参与公司相关的谈判事宜并提出法律意见；</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（5）受公司委托对外发出律师函，主张公司权利；</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（6）参与公司招投标相关的法律</w:t>
      </w:r>
      <w:r>
        <w:rPr>
          <w:rFonts w:hint="eastAsia" w:ascii="仿宋_GB2312" w:hAnsi="仿宋_GB2312" w:eastAsia="仿宋_GB2312" w:cs="仿宋_GB2312"/>
          <w:color w:val="auto"/>
          <w:sz w:val="28"/>
          <w:szCs w:val="28"/>
          <w:lang w:val="en-US" w:eastAsia="zh-CN"/>
        </w:rPr>
        <w:t>事务，审查招标文件、合</w:t>
      </w:r>
      <w:r>
        <w:rPr>
          <w:rFonts w:hint="eastAsia" w:ascii="仿宋_GB2312" w:hAnsi="仿宋_GB2312" w:eastAsia="仿宋_GB2312" w:cs="仿宋_GB2312"/>
          <w:sz w:val="28"/>
          <w:szCs w:val="28"/>
          <w:lang w:val="en-US" w:eastAsia="zh-CN"/>
        </w:rPr>
        <w:t>同，协助处理投诉等；</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对公司投融资、担保、租赁、产权转让、招投标及改制、重组等重大经济活动决策和日常经营提供法律咨询意见（股权转让、重大资产转让、合并分立、收并购、清算等事项可另行协商通过专项法律服务的方式实施）；</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（8）参与公司重大风险事件的处置或提供法律意见；</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（9）协助公司开展法制宣传教育和培训；</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（10）法律顾问对承办事项出具法律顾问意见书。</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三、报价人资格条件要求</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1.资格条件：须具有四川省司法厅颁发的执业许可证，住所在成都或在成都设有分支机构,报价人至少有3名具有3年以上执业经历并能够专职执业的律师。</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2.业绩要求：</w:t>
      </w:r>
      <w:r>
        <w:rPr>
          <w:rFonts w:hint="eastAsia" w:ascii="仿宋_GB2312" w:hAnsi="仿宋_GB2312" w:eastAsia="仿宋_GB2312" w:cs="仿宋_GB2312"/>
          <w:color w:val="auto"/>
          <w:sz w:val="28"/>
          <w:szCs w:val="28"/>
          <w:lang w:val="en-US" w:eastAsia="zh-CN"/>
        </w:rPr>
        <w:t>近3年内（2018年1月1日至今，以合同签订时间或裁判文书生效时间或调解书时间为准）至少承担过2个建筑工程类或高速公路建设营运类项目。</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3.人员要求：应委派至少3名业务能力强的律师长期担任比选人</w:t>
      </w:r>
      <w:r>
        <w:rPr>
          <w:rFonts w:hint="eastAsia" w:ascii="仿宋_GB2312" w:hAnsi="仿宋_GB2312" w:eastAsia="仿宋_GB2312" w:cs="仿宋_GB2312"/>
          <w:sz w:val="28"/>
          <w:szCs w:val="28"/>
          <w:lang w:val="en-US" w:eastAsia="zh-CN"/>
        </w:rPr>
        <w:t>的法律顾问，其中主办律师且应有10年以上的执业经验（以执业证载明的执业年限为准），至少承办过1个及以上建设工程施工合同纠纷案件的案例（生效法律文书为准），具备建设工程法律专业能力。</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4.本项目不接受联合体。</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四、比选文件的获取</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1.凡有意参加比选的比选申请人，请于</w:t>
      </w:r>
      <w:r>
        <w:rPr>
          <w:rFonts w:hint="eastAsia" w:ascii="仿宋_GB2312" w:hAnsi="仿宋_GB2312" w:eastAsia="仿宋_GB2312" w:cs="仿宋_GB2312"/>
          <w:sz w:val="28"/>
          <w:szCs w:val="28"/>
          <w:lang w:val="en-US" w:eastAsia="zh-CN"/>
        </w:rPr>
        <w:t>2021</w:t>
      </w:r>
      <w:r>
        <w:rPr>
          <w:rFonts w:hint="default"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lang w:val="en-US" w:eastAsia="zh-CN"/>
        </w:rPr>
        <w:t>10</w:t>
      </w:r>
      <w:r>
        <w:rPr>
          <w:rFonts w:hint="default"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lang w:val="en-US" w:eastAsia="zh-CN"/>
        </w:rPr>
        <w:t>28</w:t>
      </w:r>
      <w:r>
        <w:rPr>
          <w:rFonts w:hint="default" w:ascii="仿宋_GB2312" w:hAnsi="仿宋_GB2312" w:eastAsia="仿宋_GB2312" w:cs="仿宋_GB2312"/>
          <w:sz w:val="28"/>
          <w:szCs w:val="28"/>
          <w:lang w:val="en-US" w:eastAsia="zh-CN"/>
        </w:rPr>
        <w:t>日至</w:t>
      </w:r>
      <w:r>
        <w:rPr>
          <w:rFonts w:hint="eastAsia" w:ascii="仿宋_GB2312" w:hAnsi="仿宋_GB2312" w:eastAsia="仿宋_GB2312" w:cs="仿宋_GB2312"/>
          <w:sz w:val="28"/>
          <w:szCs w:val="28"/>
          <w:lang w:val="en-US" w:eastAsia="zh-CN"/>
        </w:rPr>
        <w:t>2021</w:t>
      </w:r>
      <w:r>
        <w:rPr>
          <w:rFonts w:hint="default" w:ascii="仿宋_GB2312" w:hAnsi="仿宋_GB2312" w:eastAsia="仿宋_GB2312" w:cs="仿宋_GB2312"/>
          <w:sz w:val="28"/>
          <w:szCs w:val="28"/>
          <w:lang w:val="en-US" w:eastAsia="zh-CN"/>
        </w:rPr>
        <w:t xml:space="preserve"> 年</w:t>
      </w:r>
      <w:r>
        <w:rPr>
          <w:rFonts w:hint="eastAsia" w:ascii="仿宋_GB2312" w:hAnsi="仿宋_GB2312" w:eastAsia="仿宋_GB2312" w:cs="仿宋_GB2312"/>
          <w:sz w:val="28"/>
          <w:szCs w:val="28"/>
          <w:lang w:val="en-US" w:eastAsia="zh-CN"/>
        </w:rPr>
        <w:t>11</w:t>
      </w:r>
      <w:r>
        <w:rPr>
          <w:rFonts w:hint="default"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日</w:t>
      </w:r>
      <w:r>
        <w:rPr>
          <w:rFonts w:hint="eastAsia" w:ascii="仿宋_GB2312" w:hAnsi="仿宋_GB2312" w:eastAsia="仿宋_GB2312" w:cs="仿宋_GB2312"/>
          <w:sz w:val="28"/>
          <w:szCs w:val="28"/>
          <w:lang w:val="en-US" w:eastAsia="zh-CN"/>
        </w:rPr>
        <w:t>，在比选人指定四川省川北高速公路股份有限公司（https://cbgs.scgs.com.cn/）网站免费匿名下载比选文件。</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2.比选</w:t>
      </w:r>
      <w:r>
        <w:rPr>
          <w:rFonts w:hint="eastAsia" w:ascii="仿宋_GB2312" w:hAnsi="仿宋_GB2312" w:eastAsia="仿宋_GB2312" w:cs="仿宋_GB2312"/>
          <w:color w:val="auto"/>
          <w:sz w:val="28"/>
          <w:szCs w:val="28"/>
          <w:lang w:val="en-US" w:eastAsia="zh-CN"/>
        </w:rPr>
        <w:t>文件有关通知（若有）由比选申请人</w:t>
      </w:r>
      <w:r>
        <w:rPr>
          <w:rFonts w:hint="default" w:ascii="仿宋_GB2312" w:hAnsi="仿宋_GB2312" w:eastAsia="仿宋_GB2312" w:cs="仿宋_GB2312"/>
          <w:color w:val="auto"/>
          <w:sz w:val="28"/>
          <w:szCs w:val="28"/>
          <w:lang w:val="en-US" w:eastAsia="zh-CN"/>
        </w:rPr>
        <w:t>在</w:t>
      </w:r>
      <w:r>
        <w:rPr>
          <w:rFonts w:hint="eastAsia" w:ascii="仿宋_GB2312" w:hAnsi="仿宋_GB2312" w:eastAsia="仿宋_GB2312" w:cs="仿宋_GB2312"/>
          <w:sz w:val="28"/>
          <w:szCs w:val="28"/>
          <w:lang w:val="en-US" w:eastAsia="zh-CN"/>
        </w:rPr>
        <w:t>四川省川北高速公路股份有限公司（https://cbgs.scgs.com.cn/）</w:t>
      </w:r>
      <w:r>
        <w:rPr>
          <w:rFonts w:hint="default" w:ascii="仿宋_GB2312" w:hAnsi="仿宋_GB2312" w:eastAsia="仿宋_GB2312" w:cs="仿宋_GB2312"/>
          <w:color w:val="auto"/>
          <w:sz w:val="28"/>
          <w:szCs w:val="28"/>
          <w:lang w:val="en-US" w:eastAsia="zh-CN"/>
        </w:rPr>
        <w:t>自行查阅与下载。</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比选申请人应在报价期间适时关注上述网站，并及时下载</w:t>
      </w:r>
      <w:r>
        <w:rPr>
          <w:rFonts w:hint="eastAsia" w:ascii="仿宋_GB2312" w:hAnsi="仿宋_GB2312" w:eastAsia="仿宋_GB2312" w:cs="仿宋_GB2312"/>
          <w:sz w:val="28"/>
          <w:szCs w:val="28"/>
          <w:lang w:val="en-US" w:eastAsia="zh-CN"/>
        </w:rPr>
        <w:t>比选</w:t>
      </w:r>
      <w:r>
        <w:rPr>
          <w:rFonts w:hint="default" w:ascii="仿宋_GB2312" w:hAnsi="仿宋_GB2312" w:eastAsia="仿宋_GB2312" w:cs="仿宋_GB2312"/>
          <w:sz w:val="28"/>
          <w:szCs w:val="28"/>
          <w:lang w:val="en-US" w:eastAsia="zh-CN"/>
        </w:rPr>
        <w:t>相关内容，比选人不再另行通知。如有问题或疑问，应及时与比选人联系，因未能及时下载通知书（如果有）的相关责任由比选申请人自行承担。</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五、报价文件的递交及相关事宜</w:t>
      </w:r>
    </w:p>
    <w:p>
      <w:pPr>
        <w:spacing w:line="360" w:lineRule="auto"/>
        <w:ind w:firstLine="560" w:firstLineChars="200"/>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报价</w:t>
      </w:r>
      <w:r>
        <w:rPr>
          <w:rFonts w:hint="default" w:ascii="仿宋_GB2312" w:hAnsi="仿宋_GB2312" w:eastAsia="仿宋_GB2312" w:cs="仿宋_GB2312"/>
          <w:sz w:val="28"/>
          <w:szCs w:val="28"/>
          <w:lang w:val="en-US" w:eastAsia="zh-CN"/>
        </w:rPr>
        <w:t xml:space="preserve">文件递交的截止时间为 </w:t>
      </w:r>
      <w:r>
        <w:rPr>
          <w:rFonts w:hint="eastAsia" w:ascii="仿宋_GB2312" w:hAnsi="仿宋_GB2312" w:eastAsia="仿宋_GB2312" w:cs="仿宋_GB2312"/>
          <w:sz w:val="28"/>
          <w:szCs w:val="28"/>
          <w:lang w:val="en-US" w:eastAsia="zh-CN"/>
        </w:rPr>
        <w:t>2021</w:t>
      </w:r>
      <w:r>
        <w:rPr>
          <w:rFonts w:hint="default"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lang w:val="en-US" w:eastAsia="zh-CN"/>
        </w:rPr>
        <w:t>11</w:t>
      </w:r>
      <w:r>
        <w:rPr>
          <w:rFonts w:hint="default"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日上午10：00，比选申请人应于当日上午9：30至上午10：00将比选申请文件递交至：成都市武侯区二环路西一段90号1</w:t>
      </w:r>
      <w:r>
        <w:rPr>
          <w:rFonts w:hint="eastAsia"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val="en-US" w:eastAsia="zh-CN"/>
        </w:rPr>
        <w:t>楼</w:t>
      </w:r>
      <w:r>
        <w:rPr>
          <w:rFonts w:hint="eastAsia" w:ascii="仿宋_GB2312" w:hAnsi="仿宋_GB2312" w:eastAsia="仿宋_GB2312" w:cs="仿宋_GB2312"/>
          <w:sz w:val="28"/>
          <w:szCs w:val="28"/>
          <w:lang w:val="en-US" w:eastAsia="zh-CN"/>
        </w:rPr>
        <w:t>（A区）A1410</w:t>
      </w:r>
      <w:r>
        <w:rPr>
          <w:rFonts w:hint="default" w:ascii="仿宋_GB2312" w:hAnsi="仿宋_GB2312" w:eastAsia="仿宋_GB2312" w:cs="仿宋_GB2312"/>
          <w:sz w:val="28"/>
          <w:szCs w:val="28"/>
          <w:lang w:val="en-US" w:eastAsia="zh-CN"/>
        </w:rPr>
        <w:t>会议室。</w:t>
      </w:r>
      <w:r>
        <w:rPr>
          <w:rFonts w:hint="eastAsia" w:ascii="仿宋_GB2312" w:hAnsi="仿宋_GB2312" w:eastAsia="仿宋_GB2312" w:cs="仿宋_GB2312"/>
          <w:sz w:val="28"/>
          <w:szCs w:val="28"/>
          <w:lang w:val="en-US" w:eastAsia="zh-CN"/>
        </w:rPr>
        <w:t xml:space="preserve"> </w:t>
      </w:r>
    </w:p>
    <w:p>
      <w:pPr>
        <w:spacing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宋体" w:hAnsi="宋体" w:cs="宋体"/>
          <w:color w:val="auto"/>
          <w:kern w:val="0"/>
          <w:sz w:val="28"/>
          <w:szCs w:val="28"/>
        </w:rPr>
        <w:t>2.</w:t>
      </w:r>
      <w:r>
        <w:rPr>
          <w:rFonts w:hint="eastAsia" w:ascii="仿宋_GB2312" w:hAnsi="仿宋_GB2312" w:eastAsia="仿宋_GB2312" w:cs="仿宋_GB2312"/>
          <w:color w:val="auto"/>
          <w:sz w:val="28"/>
          <w:szCs w:val="28"/>
          <w:lang w:val="en-US" w:eastAsia="zh-CN"/>
        </w:rPr>
        <w:t>比选人定于申请文件送交截止时间的同一时间、同一地点举行公开开标，比选申请人应派代表准时参加，若比选申请人因故缺席，则表示默认开标结果。</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、逾期送达的或者未送达指定地点的比选申请文件，比选人不予受理。</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4、本次比选文件的解释权属比选人，并拥有最终解释权。 </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六、评审办法</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default" w:ascii="仿宋_GB2312" w:hAnsi="仿宋_GB2312" w:eastAsia="仿宋_GB2312" w:cs="仿宋_GB2312"/>
          <w:color w:val="FF0000"/>
          <w:sz w:val="28"/>
          <w:szCs w:val="28"/>
          <w:lang w:val="en-US" w:eastAsia="zh-CN"/>
        </w:rPr>
      </w:pPr>
      <w:r>
        <w:rPr>
          <w:rFonts w:hint="default" w:ascii="仿宋_GB2312" w:hAnsi="仿宋_GB2312" w:eastAsia="仿宋_GB2312" w:cs="仿宋_GB2312"/>
          <w:sz w:val="28"/>
          <w:szCs w:val="28"/>
          <w:lang w:val="en-US" w:eastAsia="zh-CN"/>
        </w:rPr>
        <w:t>本次比选</w:t>
      </w:r>
      <w:r>
        <w:rPr>
          <w:rFonts w:hint="eastAsia" w:ascii="仿宋_GB2312" w:hAnsi="仿宋_GB2312" w:eastAsia="仿宋_GB2312" w:cs="仿宋_GB2312"/>
          <w:sz w:val="28"/>
          <w:szCs w:val="28"/>
          <w:lang w:val="en-US" w:eastAsia="zh-CN"/>
        </w:rPr>
        <w:t>评审</w:t>
      </w:r>
      <w:r>
        <w:rPr>
          <w:rFonts w:hint="default" w:ascii="仿宋_GB2312" w:hAnsi="仿宋_GB2312" w:eastAsia="仿宋_GB2312" w:cs="仿宋_GB2312"/>
          <w:color w:val="auto"/>
          <w:sz w:val="28"/>
          <w:szCs w:val="28"/>
          <w:lang w:val="en-US" w:eastAsia="zh-CN"/>
        </w:rPr>
        <w:t>采用</w:t>
      </w:r>
      <w:r>
        <w:rPr>
          <w:rFonts w:hint="eastAsia" w:ascii="仿宋_GB2312" w:hAnsi="仿宋_GB2312" w:eastAsia="仿宋_GB2312" w:cs="仿宋_GB2312"/>
          <w:color w:val="auto"/>
          <w:sz w:val="28"/>
          <w:szCs w:val="28"/>
          <w:lang w:val="en-US" w:eastAsia="zh-CN"/>
        </w:rPr>
        <w:t>资格后审、</w:t>
      </w:r>
      <w:r>
        <w:rPr>
          <w:rFonts w:hint="default" w:ascii="仿宋_GB2312" w:hAnsi="仿宋_GB2312" w:eastAsia="仿宋_GB2312" w:cs="仿宋_GB2312"/>
          <w:color w:val="auto"/>
          <w:sz w:val="28"/>
          <w:szCs w:val="28"/>
          <w:lang w:val="en-US" w:eastAsia="zh-CN"/>
        </w:rPr>
        <w:t>综合评</w:t>
      </w:r>
      <w:r>
        <w:rPr>
          <w:rFonts w:hint="eastAsia" w:ascii="仿宋_GB2312" w:hAnsi="仿宋_GB2312" w:eastAsia="仿宋_GB2312" w:cs="仿宋_GB2312"/>
          <w:color w:val="auto"/>
          <w:sz w:val="28"/>
          <w:szCs w:val="28"/>
          <w:lang w:val="en-US" w:eastAsia="zh-CN"/>
        </w:rPr>
        <w:t>分</w:t>
      </w:r>
      <w:r>
        <w:rPr>
          <w:rFonts w:hint="default" w:ascii="仿宋_GB2312" w:hAnsi="仿宋_GB2312" w:eastAsia="仿宋_GB2312" w:cs="仿宋_GB2312"/>
          <w:color w:val="auto"/>
          <w:sz w:val="28"/>
          <w:szCs w:val="28"/>
          <w:lang w:val="en-US" w:eastAsia="zh-CN"/>
        </w:rPr>
        <w:t>法</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七、比选人及联系方式</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比选人：</w:t>
      </w:r>
      <w:r>
        <w:rPr>
          <w:rFonts w:hint="eastAsia" w:ascii="仿宋_GB2312" w:hAnsi="仿宋_GB2312" w:eastAsia="仿宋_GB2312" w:cs="仿宋_GB2312"/>
          <w:sz w:val="28"/>
          <w:szCs w:val="28"/>
          <w:lang w:val="en-US" w:eastAsia="zh-CN"/>
        </w:rPr>
        <w:t>四川省川北高速公路股份有限公司</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地  址：成都市武侯区二环路西一段90号</w:t>
      </w:r>
      <w:r>
        <w:rPr>
          <w:rFonts w:hint="eastAsia" w:ascii="仿宋_GB2312" w:hAnsi="仿宋_GB2312" w:eastAsia="仿宋_GB2312" w:cs="仿宋_GB2312"/>
          <w:sz w:val="28"/>
          <w:szCs w:val="28"/>
          <w:lang w:val="en-US" w:eastAsia="zh-CN"/>
        </w:rPr>
        <w:t>14楼</w:t>
      </w:r>
      <w:r>
        <w:rPr>
          <w:rFonts w:hint="default" w:ascii="仿宋_GB2312" w:hAnsi="仿宋_GB2312" w:eastAsia="仿宋_GB2312" w:cs="仿宋_GB2312"/>
          <w:sz w:val="28"/>
          <w:szCs w:val="28"/>
          <w:lang w:val="en-US" w:eastAsia="zh-CN"/>
        </w:rPr>
        <w:t>A1</w:t>
      </w:r>
      <w:r>
        <w:rPr>
          <w:rFonts w:hint="eastAsia" w:ascii="仿宋_GB2312" w:hAnsi="仿宋_GB2312" w:eastAsia="仿宋_GB2312" w:cs="仿宋_GB2312"/>
          <w:sz w:val="28"/>
          <w:szCs w:val="28"/>
          <w:lang w:val="en-US" w:eastAsia="zh-CN"/>
        </w:rPr>
        <w:t>415</w:t>
      </w:r>
      <w:r>
        <w:rPr>
          <w:rFonts w:hint="default" w:ascii="仿宋_GB2312" w:hAnsi="仿宋_GB2312" w:eastAsia="仿宋_GB2312" w:cs="仿宋_GB2312"/>
          <w:sz w:val="28"/>
          <w:szCs w:val="28"/>
          <w:lang w:val="en-US" w:eastAsia="zh-CN"/>
        </w:rPr>
        <w:t>室</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电  话：028-6155</w:t>
      </w:r>
      <w:r>
        <w:rPr>
          <w:rFonts w:hint="eastAsia" w:ascii="仿宋_GB2312" w:hAnsi="仿宋_GB2312" w:eastAsia="仿宋_GB2312" w:cs="仿宋_GB2312"/>
          <w:sz w:val="28"/>
          <w:szCs w:val="28"/>
          <w:lang w:val="en-US" w:eastAsia="zh-CN"/>
        </w:rPr>
        <w:t>6539  13730893098</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邮  编：610041</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联系人：</w:t>
      </w:r>
      <w:r>
        <w:rPr>
          <w:rFonts w:hint="eastAsia" w:ascii="仿宋_GB2312" w:hAnsi="仿宋_GB2312" w:eastAsia="仿宋_GB2312" w:cs="仿宋_GB2312"/>
          <w:sz w:val="28"/>
          <w:szCs w:val="28"/>
          <w:lang w:val="en-US" w:eastAsia="zh-CN"/>
        </w:rPr>
        <w:t>段先生</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网  址：</w:t>
      </w:r>
      <w:r>
        <w:rPr>
          <w:rFonts w:hint="eastAsia" w:ascii="仿宋_GB2312" w:hAnsi="仿宋_GB2312" w:eastAsia="仿宋_GB2312" w:cs="仿宋_GB2312"/>
          <w:sz w:val="28"/>
          <w:szCs w:val="28"/>
          <w:lang w:val="en-US" w:eastAsia="zh-CN"/>
        </w:rPr>
        <w:t>https://cbgs.scgs.com.cn/</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default"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line="520" w:lineRule="exact"/>
        <w:ind w:firstLine="1960" w:firstLineChars="700"/>
        <w:textAlignment w:val="auto"/>
        <w:outlineLvl w:val="9"/>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 xml:space="preserve"> 比选人：</w:t>
      </w:r>
      <w:r>
        <w:rPr>
          <w:rFonts w:hint="eastAsia" w:ascii="仿宋_GB2312" w:hAnsi="仿宋_GB2312" w:eastAsia="仿宋_GB2312" w:cs="仿宋_GB2312"/>
          <w:sz w:val="28"/>
          <w:szCs w:val="28"/>
          <w:lang w:val="en-US" w:eastAsia="zh-CN"/>
        </w:rPr>
        <w:t>四川省川北高速公路股份有限公司</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textAlignment w:val="auto"/>
        <w:outlineLvl w:val="9"/>
        <w:rPr>
          <w:rFonts w:hint="eastAsia" w:ascii="方正小标宋简体" w:hAnsi="方正小标宋简体" w:eastAsia="方正小标宋简体" w:cs="方正小标宋简体"/>
          <w:b w:val="0"/>
          <w:bCs/>
          <w:kern w:val="44"/>
          <w:sz w:val="32"/>
          <w:szCs w:val="32"/>
        </w:rPr>
      </w:pPr>
      <w:r>
        <w:rPr>
          <w:rFonts w:hint="default" w:ascii="仿宋_GB2312" w:hAnsi="仿宋_GB2312" w:eastAsia="仿宋_GB2312" w:cs="仿宋_GB2312"/>
          <w:sz w:val="28"/>
          <w:szCs w:val="28"/>
          <w:lang w:val="en-US" w:eastAsia="zh-CN"/>
        </w:rPr>
        <w:t xml:space="preserve">                         20</w:t>
      </w:r>
      <w:r>
        <w:rPr>
          <w:rFonts w:hint="eastAsia" w:ascii="仿宋_GB2312" w:hAnsi="仿宋_GB2312" w:eastAsia="仿宋_GB2312" w:cs="仿宋_GB2312"/>
          <w:sz w:val="28"/>
          <w:szCs w:val="28"/>
          <w:lang w:val="en-US" w:eastAsia="zh-CN"/>
        </w:rPr>
        <w:t>21</w:t>
      </w:r>
      <w:r>
        <w:rPr>
          <w:rFonts w:hint="default"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lang w:val="en-US" w:eastAsia="zh-CN"/>
        </w:rPr>
        <w:t>10</w:t>
      </w:r>
      <w:r>
        <w:rPr>
          <w:rFonts w:hint="default"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lang w:val="en-US" w:eastAsia="zh-CN"/>
        </w:rPr>
        <w:t>28</w:t>
      </w:r>
      <w:r>
        <w:rPr>
          <w:rFonts w:hint="default" w:ascii="仿宋_GB2312" w:hAnsi="仿宋_GB2312" w:eastAsia="仿宋_GB2312" w:cs="仿宋_GB2312"/>
          <w:sz w:val="28"/>
          <w:szCs w:val="28"/>
          <w:lang w:val="en-US" w:eastAsia="zh-CN"/>
        </w:rPr>
        <w:t>日</w:t>
      </w:r>
      <w:bookmarkStart w:id="4" w:name="_Toc30893_WPSOffice_Level1"/>
    </w:p>
    <w:p>
      <w:pPr>
        <w:spacing w:line="360" w:lineRule="auto"/>
        <w:jc w:val="center"/>
        <w:outlineLvl w:val="0"/>
        <w:rPr>
          <w:rFonts w:hint="eastAsia" w:ascii="方正小标宋简体" w:hAnsi="方正小标宋简体" w:eastAsia="方正小标宋简体" w:cs="方正小标宋简体"/>
          <w:b w:val="0"/>
          <w:bCs/>
          <w:kern w:val="44"/>
          <w:sz w:val="32"/>
          <w:szCs w:val="32"/>
        </w:rPr>
      </w:pPr>
    </w:p>
    <w:p>
      <w:pPr>
        <w:spacing w:line="360" w:lineRule="auto"/>
        <w:jc w:val="center"/>
        <w:outlineLvl w:val="0"/>
        <w:rPr>
          <w:rFonts w:hint="eastAsia" w:ascii="方正小标宋简体" w:hAnsi="方正小标宋简体" w:eastAsia="方正小标宋简体" w:cs="方正小标宋简体"/>
          <w:b w:val="0"/>
          <w:bCs/>
          <w:kern w:val="44"/>
          <w:sz w:val="32"/>
          <w:szCs w:val="32"/>
        </w:rPr>
      </w:pPr>
    </w:p>
    <w:p>
      <w:pPr>
        <w:spacing w:line="360" w:lineRule="auto"/>
        <w:jc w:val="center"/>
        <w:outlineLvl w:val="0"/>
        <w:rPr>
          <w:rFonts w:hint="eastAsia" w:ascii="方正小标宋简体" w:hAnsi="方正小标宋简体" w:eastAsia="方正小标宋简体" w:cs="方正小标宋简体"/>
          <w:b w:val="0"/>
          <w:bCs/>
          <w:kern w:val="44"/>
          <w:sz w:val="32"/>
          <w:szCs w:val="32"/>
        </w:rPr>
      </w:pPr>
    </w:p>
    <w:p>
      <w:pPr>
        <w:spacing w:line="360" w:lineRule="auto"/>
        <w:jc w:val="center"/>
        <w:outlineLvl w:val="0"/>
        <w:rPr>
          <w:rFonts w:hint="eastAsia" w:ascii="方正小标宋简体" w:hAnsi="方正小标宋简体" w:eastAsia="方正小标宋简体" w:cs="方正小标宋简体"/>
          <w:b w:val="0"/>
          <w:bCs/>
          <w:kern w:val="44"/>
          <w:sz w:val="32"/>
          <w:szCs w:val="32"/>
        </w:rPr>
      </w:pPr>
    </w:p>
    <w:p>
      <w:pPr>
        <w:spacing w:line="360" w:lineRule="auto"/>
        <w:jc w:val="center"/>
        <w:outlineLvl w:val="0"/>
        <w:rPr>
          <w:rFonts w:hint="eastAsia" w:ascii="方正小标宋简体" w:hAnsi="方正小标宋简体" w:eastAsia="方正小标宋简体" w:cs="方正小标宋简体"/>
          <w:b w:val="0"/>
          <w:bCs/>
          <w:kern w:val="44"/>
          <w:sz w:val="32"/>
          <w:szCs w:val="32"/>
        </w:rPr>
      </w:pPr>
    </w:p>
    <w:p>
      <w:pPr>
        <w:spacing w:line="360" w:lineRule="auto"/>
        <w:jc w:val="center"/>
        <w:outlineLvl w:val="0"/>
        <w:rPr>
          <w:rFonts w:hint="eastAsia" w:ascii="方正小标宋简体" w:hAnsi="方正小标宋简体" w:eastAsia="方正小标宋简体" w:cs="方正小标宋简体"/>
          <w:b w:val="0"/>
          <w:bCs/>
          <w:kern w:val="44"/>
          <w:sz w:val="32"/>
          <w:szCs w:val="32"/>
        </w:rPr>
      </w:pPr>
      <w:r>
        <w:rPr>
          <w:rFonts w:hint="eastAsia" w:ascii="方正小标宋简体" w:hAnsi="方正小标宋简体" w:eastAsia="方正小标宋简体" w:cs="方正小标宋简体"/>
          <w:b w:val="0"/>
          <w:bCs/>
          <w:kern w:val="44"/>
          <w:sz w:val="32"/>
          <w:szCs w:val="32"/>
        </w:rPr>
        <w:t>第二章 比选申请人须知</w:t>
      </w:r>
      <w:bookmarkEnd w:id="4"/>
      <w:bookmarkStart w:id="9" w:name="_GoBack"/>
      <w:bookmarkEnd w:id="9"/>
    </w:p>
    <w:tbl>
      <w:tblPr>
        <w:tblStyle w:val="13"/>
        <w:tblpPr w:leftFromText="180" w:rightFromText="180" w:vertAnchor="text" w:horzAnchor="page" w:tblpX="1346" w:tblpY="107"/>
        <w:tblOverlap w:val="never"/>
        <w:tblW w:w="94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090"/>
        <w:gridCol w:w="66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exact"/>
          <w:tblHeader/>
          <w:jc w:val="center"/>
        </w:trPr>
        <w:tc>
          <w:tcPr>
            <w:tcW w:w="712"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序号</w:t>
            </w:r>
          </w:p>
        </w:tc>
        <w:tc>
          <w:tcPr>
            <w:tcW w:w="2090"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条款名称</w:t>
            </w:r>
          </w:p>
        </w:tc>
        <w:tc>
          <w:tcPr>
            <w:tcW w:w="6663"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7" w:hRule="exact"/>
          <w:tblHeader/>
          <w:jc w:val="center"/>
        </w:trPr>
        <w:tc>
          <w:tcPr>
            <w:tcW w:w="712"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1</w:t>
            </w:r>
          </w:p>
        </w:tc>
        <w:tc>
          <w:tcPr>
            <w:tcW w:w="2090"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比选人</w:t>
            </w:r>
          </w:p>
        </w:tc>
        <w:tc>
          <w:tcPr>
            <w:tcW w:w="6663" w:type="dxa"/>
            <w:vAlign w:val="center"/>
          </w:tcPr>
          <w:p>
            <w:pPr>
              <w:pStyle w:val="9"/>
              <w:spacing w:line="288" w:lineRule="auto"/>
              <w:rPr>
                <w:rFonts w:hint="eastAsia" w:hAnsi="宋体" w:cs="宋体"/>
                <w:sz w:val="21"/>
                <w:u w:val="single"/>
                <w:lang w:val="en-US" w:eastAsia="zh-CN"/>
              </w:rPr>
            </w:pPr>
            <w:r>
              <w:rPr>
                <w:rFonts w:hint="eastAsia" w:hAnsi="宋体" w:cs="宋体"/>
                <w:sz w:val="21"/>
                <w:lang w:val="en-US" w:eastAsia="zh-CN"/>
              </w:rPr>
              <w:t>比选人名称：</w:t>
            </w:r>
            <w:r>
              <w:rPr>
                <w:rFonts w:hint="eastAsia" w:hAnsi="宋体" w:cs="宋体"/>
                <w:spacing w:val="-4"/>
                <w:sz w:val="21"/>
                <w:u w:val="single"/>
                <w:lang w:val="en-US" w:eastAsia="zh-CN"/>
              </w:rPr>
              <w:t>四川省川北高速公路股份有限公司</w:t>
            </w:r>
          </w:p>
          <w:p>
            <w:pPr>
              <w:spacing w:line="288" w:lineRule="auto"/>
              <w:rPr>
                <w:rFonts w:hint="default" w:ascii="宋体" w:hAnsi="宋体" w:eastAsia="微软雅黑" w:cs="宋体"/>
                <w:szCs w:val="21"/>
                <w:u w:val="single"/>
                <w:lang w:val="en-US" w:eastAsia="zh-CN"/>
              </w:rPr>
            </w:pPr>
            <w:r>
              <w:rPr>
                <w:rFonts w:hint="eastAsia" w:ascii="宋体" w:hAnsi="宋体" w:cs="宋体"/>
                <w:szCs w:val="21"/>
              </w:rPr>
              <w:t>比选人地址：</w:t>
            </w:r>
            <w:r>
              <w:rPr>
                <w:rFonts w:hint="eastAsia" w:ascii="宋体" w:hAnsi="宋体" w:cs="宋体"/>
                <w:szCs w:val="21"/>
                <w:u w:val="single"/>
              </w:rPr>
              <w:t>成都市武侯区二环路西一段90号</w:t>
            </w:r>
            <w:r>
              <w:rPr>
                <w:rFonts w:hint="eastAsia" w:ascii="宋体" w:hAnsi="宋体" w:cs="宋体"/>
                <w:szCs w:val="21"/>
                <w:u w:val="single"/>
                <w:lang w:val="en-US" w:eastAsia="zh-CN"/>
              </w:rPr>
              <w:t>A1415</w:t>
            </w:r>
          </w:p>
          <w:p>
            <w:pPr>
              <w:spacing w:line="288" w:lineRule="auto"/>
              <w:rPr>
                <w:rFonts w:hint="eastAsia" w:ascii="宋体" w:hAnsi="宋体" w:cs="宋体"/>
                <w:szCs w:val="21"/>
                <w:u w:val="single"/>
              </w:rPr>
            </w:pPr>
            <w:r>
              <w:rPr>
                <w:rFonts w:hint="eastAsia" w:ascii="宋体" w:hAnsi="宋体" w:cs="宋体"/>
                <w:szCs w:val="21"/>
              </w:rPr>
              <w:t>邮  编：</w:t>
            </w:r>
            <w:r>
              <w:rPr>
                <w:rFonts w:hint="eastAsia" w:ascii="宋体" w:hAnsi="宋体" w:cs="宋体"/>
                <w:szCs w:val="21"/>
                <w:u w:val="single"/>
              </w:rPr>
              <w:t>610041（成都）</w:t>
            </w:r>
          </w:p>
          <w:p>
            <w:pPr>
              <w:spacing w:line="288" w:lineRule="auto"/>
              <w:rPr>
                <w:rFonts w:hint="eastAsia" w:ascii="宋体" w:hAnsi="宋体" w:cs="宋体"/>
                <w:szCs w:val="21"/>
              </w:rPr>
            </w:pPr>
            <w:r>
              <w:rPr>
                <w:rFonts w:hint="eastAsia" w:ascii="宋体" w:hAnsi="宋体" w:cs="宋体"/>
                <w:szCs w:val="21"/>
              </w:rPr>
              <w:t>电  话：028-61556858</w:t>
            </w:r>
          </w:p>
          <w:p>
            <w:pPr>
              <w:pStyle w:val="9"/>
              <w:spacing w:line="288" w:lineRule="auto"/>
              <w:rPr>
                <w:rFonts w:hint="eastAsia" w:hAnsi="宋体" w:cs="宋体"/>
                <w:sz w:val="21"/>
                <w:lang w:val="en-US" w:eastAsia="zh-CN"/>
              </w:rPr>
            </w:pPr>
            <w:r>
              <w:rPr>
                <w:rFonts w:hint="eastAsia" w:hAnsi="宋体" w:cs="宋体"/>
                <w:sz w:val="21"/>
                <w:lang w:val="en-US" w:eastAsia="zh-CN"/>
              </w:rPr>
              <w:t>联系人：江女士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712"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2</w:t>
            </w:r>
          </w:p>
        </w:tc>
        <w:tc>
          <w:tcPr>
            <w:tcW w:w="2090"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合同名称</w:t>
            </w:r>
          </w:p>
        </w:tc>
        <w:tc>
          <w:tcPr>
            <w:tcW w:w="6663" w:type="dxa"/>
            <w:vAlign w:val="center"/>
          </w:tcPr>
          <w:p>
            <w:pPr>
              <w:pStyle w:val="9"/>
              <w:spacing w:line="288" w:lineRule="auto"/>
              <w:rPr>
                <w:rFonts w:hint="default" w:hAnsi="宋体" w:cs="宋体"/>
                <w:spacing w:val="-4"/>
                <w:sz w:val="21"/>
                <w:lang w:val="en-US" w:eastAsia="zh-CN"/>
              </w:rPr>
            </w:pPr>
            <w:r>
              <w:rPr>
                <w:rFonts w:hint="eastAsia" w:hAnsi="宋体" w:cs="宋体"/>
                <w:spacing w:val="-4"/>
                <w:sz w:val="21"/>
                <w:lang w:val="en-US" w:eastAsia="zh-CN"/>
              </w:rPr>
              <w:t>四川省川北高速公路股份有限公司常年法律顾问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exact"/>
          <w:tblHeader/>
          <w:jc w:val="center"/>
        </w:trPr>
        <w:tc>
          <w:tcPr>
            <w:tcW w:w="712"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3</w:t>
            </w:r>
          </w:p>
        </w:tc>
        <w:tc>
          <w:tcPr>
            <w:tcW w:w="2090"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最高限价</w:t>
            </w:r>
          </w:p>
        </w:tc>
        <w:tc>
          <w:tcPr>
            <w:tcW w:w="6663" w:type="dxa"/>
            <w:vAlign w:val="center"/>
          </w:tcPr>
          <w:p>
            <w:pPr>
              <w:pStyle w:val="9"/>
              <w:snapToGrid w:val="0"/>
              <w:spacing w:line="288" w:lineRule="auto"/>
              <w:ind w:left="202" w:hanging="210" w:hangingChars="100"/>
              <w:jc w:val="left"/>
              <w:rPr>
                <w:rFonts w:hint="default" w:hAnsi="宋体" w:cs="宋体"/>
                <w:sz w:val="21"/>
                <w:lang w:val="en-US" w:eastAsia="zh-CN"/>
              </w:rPr>
            </w:pPr>
            <w:r>
              <w:rPr>
                <w:rFonts w:hint="eastAsia" w:hAnsi="宋体" w:cs="宋体"/>
                <w:sz w:val="21"/>
                <w:lang w:val="en-US" w:eastAsia="zh-CN"/>
              </w:rPr>
              <w:t>最高限价为人民币10万元/年。超过该报价为无效报价，按废标处理。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4" w:hRule="exact"/>
          <w:tblHeader/>
          <w:jc w:val="center"/>
        </w:trPr>
        <w:tc>
          <w:tcPr>
            <w:tcW w:w="712"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4</w:t>
            </w:r>
          </w:p>
        </w:tc>
        <w:tc>
          <w:tcPr>
            <w:tcW w:w="2090" w:type="dxa"/>
            <w:vAlign w:val="center"/>
          </w:tcPr>
          <w:p>
            <w:pPr>
              <w:pStyle w:val="9"/>
              <w:spacing w:line="288" w:lineRule="auto"/>
              <w:jc w:val="center"/>
              <w:rPr>
                <w:rFonts w:hint="default" w:hAnsi="宋体" w:cs="宋体"/>
                <w:b/>
                <w:sz w:val="21"/>
                <w:lang w:val="en-US" w:eastAsia="zh-CN"/>
              </w:rPr>
            </w:pPr>
            <w:r>
              <w:rPr>
                <w:rFonts w:hint="eastAsia" w:hAnsi="宋体" w:cs="宋体"/>
                <w:b/>
                <w:sz w:val="21"/>
                <w:lang w:val="en-US" w:eastAsia="zh-CN"/>
              </w:rPr>
              <w:t>合同期限</w:t>
            </w:r>
          </w:p>
        </w:tc>
        <w:tc>
          <w:tcPr>
            <w:tcW w:w="6663" w:type="dxa"/>
            <w:vAlign w:val="center"/>
          </w:tcPr>
          <w:p>
            <w:pPr>
              <w:pStyle w:val="9"/>
              <w:spacing w:line="288" w:lineRule="auto"/>
              <w:rPr>
                <w:rFonts w:hint="eastAsia" w:hAnsi="宋体" w:cs="宋体"/>
                <w:sz w:val="21"/>
                <w:lang w:val="en-US" w:eastAsia="zh-CN"/>
              </w:rPr>
            </w:pPr>
            <w:r>
              <w:rPr>
                <w:rFonts w:hint="eastAsia" w:hAnsi="宋体" w:cs="宋体"/>
                <w:sz w:val="21"/>
                <w:lang w:val="en-US" w:eastAsia="zh-CN"/>
              </w:rPr>
              <w:t>合同期限为1年，自合同签订之日起算， 每1年合同服务期将满的1个月内进行考核，考核合格后，若双方均接受原合同条件可续签下1年的服务合同， 否则可终止合同，期限为3年。</w:t>
            </w:r>
          </w:p>
          <w:p>
            <w:pPr>
              <w:pStyle w:val="9"/>
              <w:spacing w:line="288" w:lineRule="auto"/>
              <w:rPr>
                <w:rFonts w:hint="eastAsia" w:hAnsi="宋体" w:cs="宋体"/>
                <w:sz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exact"/>
          <w:tblHeader/>
          <w:jc w:val="center"/>
        </w:trPr>
        <w:tc>
          <w:tcPr>
            <w:tcW w:w="712"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5</w:t>
            </w:r>
          </w:p>
        </w:tc>
        <w:tc>
          <w:tcPr>
            <w:tcW w:w="2090"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比选文件有效期</w:t>
            </w:r>
          </w:p>
        </w:tc>
        <w:tc>
          <w:tcPr>
            <w:tcW w:w="6663" w:type="dxa"/>
            <w:vAlign w:val="center"/>
          </w:tcPr>
          <w:p>
            <w:pPr>
              <w:pStyle w:val="9"/>
              <w:spacing w:line="288" w:lineRule="auto"/>
              <w:rPr>
                <w:rFonts w:hint="eastAsia" w:hAnsi="宋体" w:cs="宋体"/>
                <w:sz w:val="21"/>
                <w:lang w:val="en-US" w:eastAsia="zh-CN"/>
              </w:rPr>
            </w:pPr>
            <w:r>
              <w:rPr>
                <w:rFonts w:hint="eastAsia" w:hAnsi="宋体" w:cs="宋体"/>
                <w:sz w:val="21"/>
                <w:lang w:val="en-US" w:eastAsia="zh-CN"/>
              </w:rPr>
              <w:t>自递交比选申请文件截止日起</w:t>
            </w:r>
            <w:r>
              <w:rPr>
                <w:rFonts w:hint="eastAsia" w:hAnsi="宋体" w:cs="宋体"/>
                <w:sz w:val="21"/>
                <w:u w:val="single"/>
                <w:lang w:val="en-US" w:eastAsia="zh-CN"/>
              </w:rPr>
              <w:t>60</w:t>
            </w:r>
            <w:r>
              <w:rPr>
                <w:rFonts w:hint="eastAsia" w:hAnsi="宋体" w:cs="宋体"/>
                <w:sz w:val="21"/>
                <w:lang w:val="en-US" w:eastAsia="zh-CN"/>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exact"/>
          <w:tblHeader/>
          <w:jc w:val="center"/>
        </w:trPr>
        <w:tc>
          <w:tcPr>
            <w:tcW w:w="712" w:type="dxa"/>
            <w:vAlign w:val="center"/>
          </w:tcPr>
          <w:p>
            <w:pPr>
              <w:pStyle w:val="9"/>
              <w:spacing w:line="288" w:lineRule="auto"/>
              <w:jc w:val="center"/>
              <w:rPr>
                <w:rFonts w:hint="default" w:hAnsi="宋体" w:cs="宋体"/>
                <w:b/>
                <w:sz w:val="21"/>
                <w:lang w:val="en-US" w:eastAsia="zh-CN"/>
              </w:rPr>
            </w:pPr>
            <w:r>
              <w:rPr>
                <w:rFonts w:hint="eastAsia" w:hAnsi="宋体" w:cs="宋体"/>
                <w:b/>
                <w:sz w:val="21"/>
                <w:lang w:val="en-US" w:eastAsia="zh-CN"/>
              </w:rPr>
              <w:t>6</w:t>
            </w:r>
          </w:p>
        </w:tc>
        <w:tc>
          <w:tcPr>
            <w:tcW w:w="2090" w:type="dxa"/>
            <w:vAlign w:val="center"/>
          </w:tcPr>
          <w:p>
            <w:pPr>
              <w:pStyle w:val="9"/>
              <w:spacing w:line="288" w:lineRule="auto"/>
              <w:jc w:val="center"/>
              <w:rPr>
                <w:rFonts w:hint="default" w:hAnsi="宋体" w:cs="宋体"/>
                <w:b/>
                <w:sz w:val="21"/>
                <w:lang w:val="en-US" w:eastAsia="zh-CN"/>
              </w:rPr>
            </w:pPr>
            <w:r>
              <w:rPr>
                <w:rFonts w:hint="eastAsia" w:hAnsi="宋体" w:cs="宋体"/>
                <w:b/>
                <w:sz w:val="21"/>
                <w:lang w:val="en-US" w:eastAsia="zh-CN"/>
              </w:rPr>
              <w:t>联系方式</w:t>
            </w:r>
          </w:p>
        </w:tc>
        <w:tc>
          <w:tcPr>
            <w:tcW w:w="6663" w:type="dxa"/>
            <w:vAlign w:val="center"/>
          </w:tcPr>
          <w:p>
            <w:pPr>
              <w:pStyle w:val="9"/>
              <w:spacing w:line="288" w:lineRule="auto"/>
              <w:rPr>
                <w:rFonts w:hint="default" w:hAnsi="宋体" w:cs="宋体"/>
                <w:sz w:val="21"/>
                <w:lang w:val="en-US" w:eastAsia="zh-CN"/>
              </w:rPr>
            </w:pPr>
            <w:r>
              <w:rPr>
                <w:rFonts w:hint="eastAsia" w:hAnsi="宋体" w:cs="宋体"/>
                <w:sz w:val="21"/>
                <w:lang w:val="en-US" w:eastAsia="zh-CN"/>
              </w:rPr>
              <w:t>详见比选公告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3" w:hRule="exact"/>
          <w:tblHeader/>
          <w:jc w:val="center"/>
        </w:trPr>
        <w:tc>
          <w:tcPr>
            <w:tcW w:w="712" w:type="dxa"/>
            <w:vAlign w:val="center"/>
          </w:tcPr>
          <w:p>
            <w:pPr>
              <w:pStyle w:val="8"/>
              <w:spacing w:line="288" w:lineRule="auto"/>
              <w:jc w:val="center"/>
              <w:rPr>
                <w:rFonts w:hint="eastAsia" w:ascii="宋体" w:hAnsi="宋体" w:cs="宋体"/>
                <w:b/>
                <w:color w:val="auto"/>
                <w:sz w:val="21"/>
                <w:szCs w:val="21"/>
                <w:lang w:val="en-US" w:eastAsia="zh-CN"/>
              </w:rPr>
            </w:pPr>
            <w:r>
              <w:rPr>
                <w:rFonts w:hint="eastAsia" w:ascii="宋体" w:hAnsi="宋体" w:cs="宋体"/>
                <w:b/>
                <w:color w:val="auto"/>
                <w:sz w:val="21"/>
                <w:szCs w:val="21"/>
                <w:lang w:val="en-US" w:eastAsia="zh-CN"/>
              </w:rPr>
              <w:t>7</w:t>
            </w:r>
          </w:p>
        </w:tc>
        <w:tc>
          <w:tcPr>
            <w:tcW w:w="2090" w:type="dxa"/>
            <w:vAlign w:val="center"/>
          </w:tcPr>
          <w:p>
            <w:pPr>
              <w:pStyle w:val="8"/>
              <w:spacing w:line="288" w:lineRule="auto"/>
              <w:jc w:val="center"/>
              <w:rPr>
                <w:rFonts w:hint="eastAsia" w:ascii="宋体" w:hAnsi="宋体" w:cs="宋体"/>
                <w:b/>
                <w:color w:val="auto"/>
                <w:sz w:val="21"/>
                <w:szCs w:val="21"/>
                <w:lang w:val="en-US" w:eastAsia="zh-CN"/>
              </w:rPr>
            </w:pPr>
            <w:r>
              <w:rPr>
                <w:rFonts w:hint="eastAsia" w:ascii="宋体" w:hAnsi="宋体" w:cs="宋体"/>
                <w:b/>
                <w:color w:val="auto"/>
                <w:sz w:val="21"/>
                <w:szCs w:val="21"/>
                <w:lang w:val="en-US" w:eastAsia="zh-CN"/>
              </w:rPr>
              <w:t>比选申请文件要求</w:t>
            </w:r>
          </w:p>
        </w:tc>
        <w:tc>
          <w:tcPr>
            <w:tcW w:w="6663" w:type="dxa"/>
            <w:vAlign w:val="center"/>
          </w:tcPr>
          <w:p>
            <w:pPr>
              <w:pStyle w:val="9"/>
              <w:spacing w:line="288" w:lineRule="auto"/>
              <w:ind w:firstLine="420" w:firstLineChars="200"/>
              <w:rPr>
                <w:rFonts w:hint="eastAsia" w:hAnsi="宋体" w:cs="宋体"/>
                <w:sz w:val="21"/>
                <w:lang w:val="en-US" w:eastAsia="zh-CN"/>
              </w:rPr>
            </w:pPr>
            <w:r>
              <w:rPr>
                <w:rFonts w:hint="eastAsia" w:hAnsi="宋体" w:cs="宋体"/>
                <w:b/>
                <w:sz w:val="21"/>
                <w:lang w:val="en-US" w:eastAsia="zh-CN"/>
              </w:rPr>
              <w:t>比选申请文件份数：</w:t>
            </w:r>
            <w:r>
              <w:rPr>
                <w:rFonts w:hint="eastAsia" w:hAnsi="宋体" w:cs="宋体"/>
                <w:sz w:val="21"/>
                <w:lang w:val="en-US" w:eastAsia="zh-CN"/>
              </w:rPr>
              <w:t>正本：1 份，副本：2 份。</w:t>
            </w:r>
          </w:p>
          <w:p>
            <w:pPr>
              <w:pStyle w:val="9"/>
              <w:spacing w:line="288" w:lineRule="auto"/>
              <w:ind w:firstLine="420" w:firstLineChars="200"/>
              <w:rPr>
                <w:rFonts w:hint="eastAsia" w:hAnsi="宋体" w:cs="宋体"/>
                <w:sz w:val="21"/>
                <w:lang w:val="en-US" w:eastAsia="zh-CN"/>
              </w:rPr>
            </w:pPr>
            <w:r>
              <w:rPr>
                <w:rFonts w:hint="eastAsia" w:hAnsi="宋体" w:cs="宋体"/>
                <w:b/>
                <w:bCs/>
                <w:sz w:val="21"/>
                <w:lang w:val="en-US" w:eastAsia="zh-CN"/>
              </w:rPr>
              <w:t>报价文件装订要求：</w:t>
            </w:r>
            <w:r>
              <w:rPr>
                <w:rFonts w:hint="eastAsia" w:hAnsi="宋体" w:cs="宋体"/>
                <w:sz w:val="21"/>
                <w:lang w:val="en-US" w:eastAsia="zh-CN"/>
              </w:rPr>
              <w:t>胶装，禁止采用活页装订，并有“</w:t>
            </w:r>
            <w:r>
              <w:rPr>
                <w:rFonts w:hint="eastAsia" w:hAnsi="宋体" w:cs="宋体"/>
                <w:b/>
                <w:sz w:val="21"/>
                <w:lang w:val="en-US" w:eastAsia="zh-CN"/>
              </w:rPr>
              <w:t>正本</w:t>
            </w:r>
            <w:r>
              <w:rPr>
                <w:rFonts w:hint="eastAsia" w:hAnsi="宋体" w:cs="宋体"/>
                <w:sz w:val="21"/>
                <w:lang w:val="en-US" w:eastAsia="zh-CN"/>
              </w:rPr>
              <w:t>”、“</w:t>
            </w:r>
            <w:r>
              <w:rPr>
                <w:rFonts w:hint="eastAsia" w:hAnsi="宋体" w:cs="宋体"/>
                <w:b/>
                <w:sz w:val="21"/>
                <w:lang w:val="en-US" w:eastAsia="zh-CN"/>
              </w:rPr>
              <w:t>副本</w:t>
            </w:r>
            <w:r>
              <w:rPr>
                <w:rFonts w:hint="eastAsia" w:hAnsi="宋体" w:cs="宋体"/>
                <w:sz w:val="21"/>
                <w:lang w:val="en-US" w:eastAsia="zh-CN"/>
              </w:rPr>
              <w:t>”字样标记，不得采用活页夹等可随时拆换的方式装订，同时比选申请文件应逐页连续编码，否则，比选人将对比选申请文件页数的丢失、散落或其它后果不承担任何责任。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 w:hRule="exact"/>
          <w:tblHeader/>
          <w:jc w:val="center"/>
        </w:trPr>
        <w:tc>
          <w:tcPr>
            <w:tcW w:w="712" w:type="dxa"/>
            <w:vAlign w:val="center"/>
          </w:tcPr>
          <w:p>
            <w:pPr>
              <w:pStyle w:val="8"/>
              <w:spacing w:line="288" w:lineRule="auto"/>
              <w:jc w:val="center"/>
              <w:rPr>
                <w:rFonts w:hint="eastAsia" w:ascii="宋体" w:hAnsi="宋体" w:cs="宋体"/>
                <w:b/>
                <w:color w:val="auto"/>
                <w:sz w:val="21"/>
                <w:szCs w:val="21"/>
                <w:lang w:val="en-US" w:eastAsia="zh-CN"/>
              </w:rPr>
            </w:pPr>
            <w:r>
              <w:rPr>
                <w:rFonts w:hint="eastAsia" w:ascii="宋体" w:hAnsi="宋体" w:cs="宋体"/>
                <w:b/>
                <w:color w:val="auto"/>
                <w:sz w:val="21"/>
                <w:szCs w:val="21"/>
                <w:lang w:val="en-US" w:eastAsia="zh-CN"/>
              </w:rPr>
              <w:t>8</w:t>
            </w:r>
          </w:p>
        </w:tc>
        <w:tc>
          <w:tcPr>
            <w:tcW w:w="2090" w:type="dxa"/>
            <w:vAlign w:val="center"/>
          </w:tcPr>
          <w:p>
            <w:pPr>
              <w:pStyle w:val="8"/>
              <w:spacing w:line="288" w:lineRule="auto"/>
              <w:jc w:val="center"/>
              <w:rPr>
                <w:rFonts w:hint="default" w:ascii="宋体" w:hAnsi="宋体" w:cs="宋体"/>
                <w:b/>
                <w:color w:val="auto"/>
                <w:sz w:val="21"/>
                <w:szCs w:val="21"/>
                <w:lang w:val="en-US" w:eastAsia="zh-CN"/>
              </w:rPr>
            </w:pPr>
            <w:r>
              <w:rPr>
                <w:rFonts w:hint="eastAsia" w:ascii="宋体" w:hAnsi="宋体" w:cs="宋体"/>
                <w:b/>
                <w:color w:val="auto"/>
                <w:sz w:val="21"/>
                <w:szCs w:val="21"/>
                <w:lang w:val="en-US" w:eastAsia="zh-CN"/>
              </w:rPr>
              <w:t>报价文件递交</w:t>
            </w:r>
          </w:p>
        </w:tc>
        <w:tc>
          <w:tcPr>
            <w:tcW w:w="6663" w:type="dxa"/>
            <w:vAlign w:val="center"/>
          </w:tcPr>
          <w:p>
            <w:pPr>
              <w:pStyle w:val="9"/>
              <w:spacing w:line="288" w:lineRule="auto"/>
              <w:ind w:firstLine="420" w:firstLineChars="200"/>
              <w:rPr>
                <w:rFonts w:hint="default" w:hAnsi="宋体" w:cs="宋体"/>
                <w:sz w:val="21"/>
                <w:lang w:val="en-US" w:eastAsia="zh-CN"/>
              </w:rPr>
            </w:pPr>
            <w:r>
              <w:rPr>
                <w:rFonts w:hint="eastAsia" w:hAnsi="宋体" w:cs="宋体"/>
                <w:sz w:val="21"/>
                <w:lang w:val="en-US" w:eastAsia="zh-CN"/>
              </w:rPr>
              <w:t>递交报价文件时间：</w:t>
            </w:r>
            <w:r>
              <w:rPr>
                <w:rFonts w:hint="eastAsia" w:ascii="微软雅黑" w:hAnsi="微软雅黑" w:cs="微软雅黑"/>
                <w:sz w:val="21"/>
                <w:lang w:val="en-US" w:eastAsia="zh-CN"/>
              </w:rPr>
              <w:t>2021</w:t>
            </w:r>
            <w:r>
              <w:rPr>
                <w:rFonts w:hint="eastAsia" w:ascii="微软雅黑" w:hAnsi="微软雅黑" w:eastAsia="微软雅黑" w:cs="微软雅黑"/>
                <w:sz w:val="21"/>
                <w:lang w:val="en-US" w:eastAsia="zh-CN"/>
              </w:rPr>
              <w:t>年</w:t>
            </w:r>
            <w:r>
              <w:rPr>
                <w:rFonts w:hint="eastAsia" w:ascii="微软雅黑" w:hAnsi="微软雅黑" w:cs="微软雅黑"/>
                <w:sz w:val="21"/>
                <w:lang w:val="en-US" w:eastAsia="zh-CN"/>
              </w:rPr>
              <w:t>11</w:t>
            </w:r>
            <w:r>
              <w:rPr>
                <w:rFonts w:hint="eastAsia" w:ascii="微软雅黑" w:hAnsi="微软雅黑" w:eastAsia="微软雅黑" w:cs="微软雅黑"/>
                <w:sz w:val="21"/>
                <w:lang w:val="en-US" w:eastAsia="zh-CN"/>
              </w:rPr>
              <w:t>月</w:t>
            </w:r>
            <w:r>
              <w:rPr>
                <w:rFonts w:hint="eastAsia" w:ascii="微软雅黑" w:hAnsi="微软雅黑" w:cs="微软雅黑"/>
                <w:sz w:val="21"/>
                <w:lang w:val="en-US" w:eastAsia="zh-CN"/>
              </w:rPr>
              <w:t>2</w:t>
            </w:r>
            <w:r>
              <w:rPr>
                <w:rFonts w:hint="eastAsia" w:ascii="微软雅黑" w:hAnsi="微软雅黑" w:eastAsia="微软雅黑" w:cs="微软雅黑"/>
                <w:sz w:val="21"/>
                <w:lang w:val="en-US" w:eastAsia="zh-CN"/>
              </w:rPr>
              <w:t xml:space="preserve">日上午 </w:t>
            </w:r>
            <w:r>
              <w:rPr>
                <w:rFonts w:hint="eastAsia" w:ascii="微软雅黑" w:hAnsi="微软雅黑" w:cs="微软雅黑"/>
                <w:sz w:val="21"/>
                <w:lang w:val="en-US" w:eastAsia="zh-CN"/>
              </w:rPr>
              <w:t>9:30</w:t>
            </w:r>
            <w:r>
              <w:rPr>
                <w:rFonts w:hint="eastAsia" w:ascii="微软雅黑" w:hAnsi="微软雅黑" w:eastAsia="微软雅黑" w:cs="微软雅黑"/>
                <w:sz w:val="21"/>
                <w:lang w:val="en-US" w:eastAsia="zh-CN"/>
              </w:rPr>
              <w:t xml:space="preserve">至 10 </w:t>
            </w:r>
            <w:r>
              <w:rPr>
                <w:rFonts w:hint="eastAsia" w:ascii="微软雅黑" w:hAnsi="微软雅黑" w:cs="微软雅黑"/>
                <w:sz w:val="21"/>
                <w:lang w:val="en-US" w:eastAsia="zh-CN"/>
              </w:rPr>
              <w:t>:00</w:t>
            </w:r>
            <w:r>
              <w:rPr>
                <w:rFonts w:hint="eastAsia" w:ascii="微软雅黑" w:hAnsi="微软雅黑" w:eastAsia="微软雅黑" w:cs="微软雅黑"/>
                <w:sz w:val="21"/>
                <w:lang w:val="en-US" w:eastAsia="zh-CN"/>
              </w:rPr>
              <w:t xml:space="preserve"> （北京时间</w:t>
            </w:r>
            <w:r>
              <w:rPr>
                <w:rFonts w:hint="eastAsia" w:ascii="微软雅黑" w:hAnsi="微软雅黑" w:cs="微软雅黑"/>
                <w:sz w:val="21"/>
                <w:lang w:val="en-US" w:eastAsia="zh-CN"/>
              </w:rPr>
              <w:t>）；</w:t>
            </w:r>
            <w:r>
              <w:rPr>
                <w:rFonts w:hint="eastAsia" w:hAnsi="宋体" w:cs="宋体"/>
                <w:sz w:val="21"/>
                <w:lang w:val="en-US" w:eastAsia="zh-CN"/>
              </w:rPr>
              <w:t>递交地点：四川省</w:t>
            </w:r>
            <w:r>
              <w:rPr>
                <w:rFonts w:hint="default" w:ascii="宋体" w:hAnsi="宋体" w:cs="宋体"/>
                <w:sz w:val="21"/>
                <w:lang w:val="en-US" w:eastAsia="zh-CN"/>
              </w:rPr>
              <w:t>成都市武侯区二环路西一段90号1</w:t>
            </w:r>
            <w:r>
              <w:rPr>
                <w:rFonts w:hint="eastAsia" w:ascii="宋体" w:hAnsi="宋体" w:cs="宋体"/>
                <w:sz w:val="21"/>
                <w:lang w:val="en-US" w:eastAsia="zh-CN"/>
              </w:rPr>
              <w:t>4</w:t>
            </w:r>
            <w:r>
              <w:rPr>
                <w:rFonts w:hint="default" w:ascii="宋体" w:hAnsi="宋体" w:cs="宋体"/>
                <w:sz w:val="21"/>
                <w:lang w:val="en-US" w:eastAsia="zh-CN"/>
              </w:rPr>
              <w:t>楼</w:t>
            </w:r>
            <w:r>
              <w:rPr>
                <w:rFonts w:hint="eastAsia" w:ascii="宋体" w:hAnsi="宋体" w:cs="宋体"/>
                <w:sz w:val="21"/>
                <w:lang w:val="en-US" w:eastAsia="zh-CN"/>
              </w:rPr>
              <w:t>（A区）A1410</w:t>
            </w:r>
            <w:r>
              <w:rPr>
                <w:rFonts w:hint="default" w:ascii="宋体" w:hAnsi="宋体" w:cs="宋体"/>
                <w:sz w:val="21"/>
                <w:lang w:val="en-US" w:eastAsia="zh-CN"/>
              </w:rPr>
              <w:t>会议室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3" w:hRule="exact"/>
          <w:tblHeader/>
          <w:jc w:val="center"/>
        </w:trPr>
        <w:tc>
          <w:tcPr>
            <w:tcW w:w="712" w:type="dxa"/>
            <w:vAlign w:val="center"/>
          </w:tcPr>
          <w:p>
            <w:pPr>
              <w:pStyle w:val="9"/>
              <w:spacing w:line="288" w:lineRule="auto"/>
              <w:jc w:val="center"/>
              <w:rPr>
                <w:rFonts w:hAnsi="宋体" w:cs="宋体"/>
                <w:b/>
                <w:sz w:val="21"/>
                <w:lang w:val="en-US" w:eastAsia="zh-CN"/>
              </w:rPr>
            </w:pPr>
            <w:r>
              <w:rPr>
                <w:rFonts w:hint="eastAsia" w:hAnsi="宋体" w:cs="宋体"/>
                <w:b/>
                <w:sz w:val="21"/>
                <w:lang w:val="en-US" w:eastAsia="zh-CN"/>
              </w:rPr>
              <w:t>9</w:t>
            </w:r>
          </w:p>
        </w:tc>
        <w:tc>
          <w:tcPr>
            <w:tcW w:w="2090"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开标时间</w:t>
            </w:r>
          </w:p>
        </w:tc>
        <w:tc>
          <w:tcPr>
            <w:tcW w:w="6663" w:type="dxa"/>
            <w:vAlign w:val="center"/>
          </w:tcPr>
          <w:p>
            <w:pPr>
              <w:tabs>
                <w:tab w:val="left" w:pos="5220"/>
                <w:tab w:val="left" w:pos="5400"/>
                <w:tab w:val="left" w:pos="5580"/>
              </w:tabs>
              <w:autoSpaceDE w:val="0"/>
              <w:autoSpaceDN w:val="0"/>
              <w:spacing w:line="288" w:lineRule="auto"/>
              <w:ind w:firstLine="440" w:firstLineChars="200"/>
              <w:rPr>
                <w:rFonts w:hint="eastAsia" w:ascii="宋体" w:hAnsi="宋体" w:cs="宋体"/>
              </w:rPr>
            </w:pPr>
            <w:r>
              <w:rPr>
                <w:rFonts w:hint="eastAsia" w:ascii="微软雅黑" w:hAnsi="微软雅黑" w:eastAsia="微软雅黑" w:cs="微软雅黑"/>
              </w:rPr>
              <w:t>20</w:t>
            </w:r>
            <w:r>
              <w:rPr>
                <w:rFonts w:hint="eastAsia" w:ascii="微软雅黑" w:hAnsi="微软雅黑" w:cs="微软雅黑"/>
                <w:lang w:val="en-US" w:eastAsia="zh-CN"/>
              </w:rPr>
              <w:t>21</w:t>
            </w:r>
            <w:r>
              <w:rPr>
                <w:rFonts w:hint="eastAsia" w:ascii="微软雅黑" w:hAnsi="微软雅黑" w:eastAsia="微软雅黑" w:cs="微软雅黑"/>
              </w:rPr>
              <w:t xml:space="preserve"> 年</w:t>
            </w:r>
            <w:r>
              <w:rPr>
                <w:rFonts w:hint="eastAsia" w:ascii="微软雅黑" w:hAnsi="微软雅黑" w:cs="微软雅黑"/>
                <w:lang w:val="en-US" w:eastAsia="zh-CN"/>
              </w:rPr>
              <w:t>11</w:t>
            </w:r>
            <w:r>
              <w:rPr>
                <w:rFonts w:hint="eastAsia" w:ascii="微软雅黑" w:hAnsi="微软雅黑" w:eastAsia="微软雅黑" w:cs="微软雅黑"/>
              </w:rPr>
              <w:t>月</w:t>
            </w:r>
            <w:r>
              <w:rPr>
                <w:rFonts w:hint="eastAsia" w:ascii="微软雅黑" w:hAnsi="微软雅黑" w:cs="微软雅黑"/>
                <w:lang w:val="en-US" w:eastAsia="zh-CN"/>
              </w:rPr>
              <w:t>2</w:t>
            </w:r>
            <w:r>
              <w:rPr>
                <w:rFonts w:hint="eastAsia" w:ascii="微软雅黑" w:hAnsi="微软雅黑" w:eastAsia="微软雅黑" w:cs="微软雅黑"/>
              </w:rPr>
              <w:t xml:space="preserve">日上午 10 </w:t>
            </w:r>
            <w:r>
              <w:rPr>
                <w:rFonts w:hint="eastAsia" w:ascii="微软雅黑" w:hAnsi="微软雅黑" w:cs="微软雅黑"/>
                <w:lang w:eastAsia="zh-CN"/>
              </w:rPr>
              <w:t>：</w:t>
            </w:r>
            <w:r>
              <w:rPr>
                <w:rFonts w:hint="eastAsia" w:ascii="微软雅黑" w:hAnsi="微软雅黑" w:cs="微软雅黑"/>
                <w:lang w:val="en-US" w:eastAsia="zh-CN"/>
              </w:rPr>
              <w:t>0</w:t>
            </w:r>
            <w:r>
              <w:rPr>
                <w:rFonts w:hint="eastAsia" w:ascii="微软雅黑" w:hAnsi="微软雅黑" w:eastAsia="微软雅黑" w:cs="微软雅黑"/>
              </w:rPr>
              <w:t xml:space="preserve">0 </w:t>
            </w:r>
            <w:r>
              <w:rPr>
                <w:rFonts w:hint="eastAsia" w:ascii="微软雅黑" w:hAnsi="微软雅黑" w:cs="微软雅黑"/>
                <w:lang w:eastAsia="zh-CN"/>
              </w:rPr>
              <w:t>。</w:t>
            </w:r>
            <w:r>
              <w:rPr>
                <w:rFonts w:hint="eastAsia" w:ascii="微软雅黑" w:hAnsi="微软雅黑" w:eastAsia="微软雅黑" w:cs="微软雅黑"/>
              </w:rPr>
              <w:t>开标地点</w:t>
            </w:r>
            <w:r>
              <w:rPr>
                <w:rFonts w:hint="eastAsia" w:ascii="微软雅黑" w:hAnsi="微软雅黑" w:cs="微软雅黑"/>
                <w:lang w:eastAsia="zh-CN"/>
              </w:rPr>
              <w:t>：</w:t>
            </w:r>
            <w:r>
              <w:rPr>
                <w:rFonts w:hint="eastAsia" w:hAnsi="宋体" w:cs="宋体"/>
                <w:sz w:val="21"/>
                <w:lang w:val="en-US" w:eastAsia="zh-CN"/>
              </w:rPr>
              <w:t>四川省</w:t>
            </w:r>
            <w:r>
              <w:rPr>
                <w:rFonts w:hint="default" w:ascii="宋体" w:hAnsi="宋体" w:cs="宋体"/>
                <w:sz w:val="21"/>
                <w:lang w:val="en-US" w:eastAsia="zh-CN"/>
              </w:rPr>
              <w:t>成都市武侯区二环路西一段90号1</w:t>
            </w:r>
            <w:r>
              <w:rPr>
                <w:rFonts w:hint="eastAsia" w:ascii="宋体" w:hAnsi="宋体" w:cs="宋体"/>
                <w:sz w:val="21"/>
                <w:lang w:val="en-US" w:eastAsia="zh-CN"/>
              </w:rPr>
              <w:t>4</w:t>
            </w:r>
            <w:r>
              <w:rPr>
                <w:rFonts w:hint="default" w:ascii="宋体" w:hAnsi="宋体" w:cs="宋体"/>
                <w:sz w:val="21"/>
                <w:lang w:val="en-US" w:eastAsia="zh-CN"/>
              </w:rPr>
              <w:t>楼</w:t>
            </w:r>
            <w:r>
              <w:rPr>
                <w:rFonts w:hint="eastAsia" w:ascii="宋体" w:hAnsi="宋体" w:cs="宋体"/>
                <w:sz w:val="21"/>
                <w:lang w:val="en-US" w:eastAsia="zh-CN"/>
              </w:rPr>
              <w:t>（A区）A1410</w:t>
            </w:r>
            <w:r>
              <w:rPr>
                <w:rFonts w:hint="default" w:ascii="宋体" w:hAnsi="宋体" w:cs="宋体"/>
                <w:sz w:val="21"/>
                <w:lang w:val="en-US" w:eastAsia="zh-CN"/>
              </w:rPr>
              <w:t>会议室</w:t>
            </w:r>
            <w:r>
              <w:rPr>
                <w:rFonts w:hint="eastAsia" w:ascii="微软雅黑" w:hAnsi="微软雅黑" w:eastAsia="微软雅黑" w:cs="微软雅黑"/>
              </w:rPr>
              <w:t>，报价人应派代表出席并签认开标结果</w:t>
            </w:r>
            <w:r>
              <w:rPr>
                <w:rFonts w:hint="eastAsia" w:ascii="宋体" w:hAnsi="宋体" w:cs="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3" w:hRule="exact"/>
          <w:tblHeader/>
          <w:jc w:val="center"/>
        </w:trPr>
        <w:tc>
          <w:tcPr>
            <w:tcW w:w="712" w:type="dxa"/>
            <w:vAlign w:val="center"/>
          </w:tcPr>
          <w:p>
            <w:pPr>
              <w:snapToGrid w:val="0"/>
              <w:spacing w:line="360" w:lineRule="exact"/>
              <w:jc w:val="center"/>
              <w:rPr>
                <w:rFonts w:hint="default" w:ascii="宋体" w:hAnsi="宋体" w:eastAsia="微软雅黑" w:cstheme="minorBidi"/>
                <w:sz w:val="22"/>
                <w:szCs w:val="21"/>
                <w:lang w:val="en-US" w:eastAsia="zh-CN" w:bidi="ar-SA"/>
              </w:rPr>
            </w:pPr>
            <w:r>
              <w:rPr>
                <w:rFonts w:hint="eastAsia" w:ascii="宋体" w:hAnsi="宋体" w:eastAsia="微软雅黑" w:cs="宋体"/>
                <w:b/>
                <w:sz w:val="21"/>
                <w:szCs w:val="21"/>
                <w:lang w:val="en-US" w:eastAsia="zh-CN" w:bidi="ar-SA"/>
              </w:rPr>
              <w:t>10</w:t>
            </w:r>
          </w:p>
        </w:tc>
        <w:tc>
          <w:tcPr>
            <w:tcW w:w="2090" w:type="dxa"/>
            <w:vAlign w:val="center"/>
          </w:tcPr>
          <w:p>
            <w:pPr>
              <w:snapToGrid w:val="0"/>
              <w:jc w:val="center"/>
              <w:rPr>
                <w:rFonts w:hint="eastAsia" w:ascii="宋体" w:hAnsi="宋体" w:eastAsia="微软雅黑" w:cs="宋体"/>
                <w:b/>
                <w:sz w:val="21"/>
                <w:szCs w:val="21"/>
                <w:lang w:val="en-US" w:eastAsia="zh-CN" w:bidi="ar-SA"/>
              </w:rPr>
            </w:pPr>
            <w:r>
              <w:rPr>
                <w:rFonts w:hint="eastAsia" w:ascii="宋体" w:hAnsi="宋体" w:eastAsia="微软雅黑" w:cs="宋体"/>
                <w:b/>
                <w:sz w:val="21"/>
                <w:szCs w:val="21"/>
                <w:lang w:val="en-US" w:eastAsia="zh-CN" w:bidi="ar-SA"/>
              </w:rPr>
              <w:t>是否退还</w:t>
            </w:r>
          </w:p>
          <w:p>
            <w:pPr>
              <w:snapToGrid w:val="0"/>
              <w:jc w:val="center"/>
              <w:rPr>
                <w:rFonts w:hint="eastAsia" w:ascii="宋体" w:hAnsi="宋体" w:eastAsia="微软雅黑" w:cstheme="minorBidi"/>
                <w:sz w:val="22"/>
                <w:szCs w:val="21"/>
                <w:lang w:val="en-US" w:eastAsia="zh-CN" w:bidi="ar-SA"/>
              </w:rPr>
            </w:pPr>
            <w:r>
              <w:rPr>
                <w:rFonts w:hint="eastAsia" w:ascii="宋体" w:hAnsi="宋体" w:eastAsia="微软雅黑" w:cs="宋体"/>
                <w:b/>
                <w:sz w:val="21"/>
                <w:szCs w:val="21"/>
                <w:lang w:val="en-US" w:eastAsia="zh-CN" w:bidi="ar-SA"/>
              </w:rPr>
              <w:t>申请文件</w:t>
            </w:r>
          </w:p>
        </w:tc>
        <w:tc>
          <w:tcPr>
            <w:tcW w:w="6663" w:type="dxa"/>
            <w:vAlign w:val="center"/>
          </w:tcPr>
          <w:p>
            <w:pPr>
              <w:snapToGrid w:val="0"/>
              <w:spacing w:line="360" w:lineRule="exact"/>
              <w:rPr>
                <w:rFonts w:hint="eastAsia" w:ascii="宋体" w:hAnsi="宋体" w:eastAsia="微软雅黑" w:cstheme="minorBidi"/>
                <w:color w:val="FF0000"/>
                <w:sz w:val="22"/>
                <w:szCs w:val="21"/>
                <w:lang w:val="en-US" w:eastAsia="zh-CN" w:bidi="ar-SA"/>
              </w:rPr>
            </w:pPr>
            <w:r>
              <w:rPr>
                <w:rFonts w:hint="eastAsia" w:ascii="Times New Roman" w:hAnsi="宋体"/>
                <w:color w:val="auto"/>
              </w:rPr>
              <w:t>当</w:t>
            </w:r>
            <w:r>
              <w:rPr>
                <w:rFonts w:hint="eastAsia" w:ascii="Times New Roman" w:hAnsi="宋体"/>
                <w:color w:val="auto"/>
                <w:lang w:val="en-US" w:eastAsia="zh-CN"/>
              </w:rPr>
              <w:t>申请人</w:t>
            </w:r>
            <w:r>
              <w:rPr>
                <w:rFonts w:hint="eastAsia" w:ascii="Times New Roman" w:hAnsi="宋体"/>
                <w:color w:val="auto"/>
              </w:rPr>
              <w:t>少于</w:t>
            </w:r>
            <w:r>
              <w:rPr>
                <w:rFonts w:ascii="Times New Roman" w:hAnsi="宋体"/>
                <w:color w:val="auto"/>
              </w:rPr>
              <w:t>3</w:t>
            </w:r>
            <w:r>
              <w:rPr>
                <w:rFonts w:hint="eastAsia" w:ascii="Times New Roman" w:hAnsi="宋体"/>
                <w:color w:val="auto"/>
              </w:rPr>
              <w:t>个（不含</w:t>
            </w:r>
            <w:r>
              <w:rPr>
                <w:rFonts w:ascii="Times New Roman" w:hAnsi="宋体"/>
                <w:color w:val="auto"/>
              </w:rPr>
              <w:t>3</w:t>
            </w:r>
            <w:r>
              <w:rPr>
                <w:rFonts w:hint="eastAsia" w:ascii="Times New Roman" w:hAnsi="宋体"/>
                <w:color w:val="auto"/>
              </w:rPr>
              <w:t>个）将不予开标，</w:t>
            </w:r>
            <w:r>
              <w:rPr>
                <w:rFonts w:hint="eastAsia" w:ascii="Times New Roman" w:hAnsi="宋体"/>
                <w:color w:val="auto"/>
                <w:lang w:val="en-US" w:eastAsia="zh-CN"/>
              </w:rPr>
              <w:t>申请文件</w:t>
            </w:r>
            <w:r>
              <w:rPr>
                <w:rFonts w:hint="eastAsia" w:ascii="Times New Roman" w:hAnsi="宋体"/>
                <w:color w:val="auto"/>
              </w:rPr>
              <w:t>原封退还。本次比选失败，可重新组织比选。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4" w:hRule="exact"/>
          <w:tblHeader/>
          <w:jc w:val="center"/>
        </w:trPr>
        <w:tc>
          <w:tcPr>
            <w:tcW w:w="712" w:type="dxa"/>
            <w:vAlign w:val="center"/>
          </w:tcPr>
          <w:p>
            <w:pPr>
              <w:pStyle w:val="9"/>
              <w:spacing w:line="288" w:lineRule="auto"/>
              <w:jc w:val="center"/>
              <w:rPr>
                <w:rFonts w:hint="default" w:hAnsi="宋体" w:cs="宋体"/>
                <w:b/>
                <w:sz w:val="21"/>
                <w:lang w:val="en-US" w:eastAsia="zh-CN"/>
              </w:rPr>
            </w:pPr>
            <w:r>
              <w:rPr>
                <w:rFonts w:hint="eastAsia" w:hAnsi="宋体" w:cs="宋体"/>
                <w:b/>
                <w:sz w:val="21"/>
                <w:lang w:val="en-US" w:eastAsia="zh-CN"/>
              </w:rPr>
              <w:t>11</w:t>
            </w:r>
          </w:p>
        </w:tc>
        <w:tc>
          <w:tcPr>
            <w:tcW w:w="2090"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评审工作组建</w:t>
            </w:r>
          </w:p>
        </w:tc>
        <w:tc>
          <w:tcPr>
            <w:tcW w:w="6663" w:type="dxa"/>
            <w:vAlign w:val="center"/>
          </w:tcPr>
          <w:p>
            <w:pPr>
              <w:spacing w:line="288" w:lineRule="auto"/>
              <w:rPr>
                <w:rFonts w:hint="eastAsia"/>
              </w:rPr>
            </w:pPr>
            <w:r>
              <w:rPr>
                <w:rFonts w:hint="eastAsia" w:ascii="宋体" w:hAnsi="宋体" w:cs="宋体"/>
              </w:rPr>
              <w:t>本项目评审工作小组根据《四川省国资委及所出资企业中介机构选聘管理试行办法》（川国资委办[2019]9号）第17条相关规定组建，评审工作小组人数为</w:t>
            </w:r>
            <w:r>
              <w:rPr>
                <w:rFonts w:hint="eastAsia" w:ascii="宋体" w:hAnsi="宋体" w:cs="宋体"/>
                <w:szCs w:val="21"/>
              </w:rPr>
              <w:t>5人以上单数组成。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4" w:hRule="exact"/>
          <w:tblHeader/>
          <w:jc w:val="center"/>
        </w:trPr>
        <w:tc>
          <w:tcPr>
            <w:tcW w:w="712" w:type="dxa"/>
            <w:vAlign w:val="center"/>
          </w:tcPr>
          <w:p>
            <w:pPr>
              <w:pStyle w:val="9"/>
              <w:spacing w:line="288" w:lineRule="auto"/>
              <w:jc w:val="center"/>
              <w:rPr>
                <w:rFonts w:hAnsi="宋体" w:cs="宋体"/>
                <w:b/>
                <w:sz w:val="21"/>
                <w:lang w:val="en-US" w:eastAsia="zh-CN"/>
              </w:rPr>
            </w:pPr>
            <w:r>
              <w:rPr>
                <w:rFonts w:hint="eastAsia" w:hAnsi="宋体" w:cs="宋体"/>
                <w:b/>
                <w:sz w:val="21"/>
                <w:lang w:val="en-US" w:eastAsia="zh-CN"/>
              </w:rPr>
              <w:t>12</w:t>
            </w:r>
          </w:p>
        </w:tc>
        <w:tc>
          <w:tcPr>
            <w:tcW w:w="2090" w:type="dxa"/>
            <w:vAlign w:val="center"/>
          </w:tcPr>
          <w:p>
            <w:pPr>
              <w:pStyle w:val="9"/>
              <w:spacing w:line="288" w:lineRule="auto"/>
              <w:jc w:val="center"/>
              <w:rPr>
                <w:rFonts w:hAnsi="宋体" w:cs="宋体"/>
                <w:b/>
                <w:sz w:val="21"/>
                <w:lang w:val="en-US" w:eastAsia="zh-CN"/>
              </w:rPr>
            </w:pPr>
            <w:r>
              <w:rPr>
                <w:rFonts w:hint="eastAsia" w:hAnsi="宋体" w:cs="宋体"/>
                <w:b/>
                <w:sz w:val="21"/>
                <w:lang w:val="en-US" w:eastAsia="zh-CN"/>
              </w:rPr>
              <w:t>资格要求</w:t>
            </w:r>
          </w:p>
        </w:tc>
        <w:tc>
          <w:tcPr>
            <w:tcW w:w="6663" w:type="dxa"/>
            <w:vAlign w:val="center"/>
          </w:tcPr>
          <w:p>
            <w:pPr>
              <w:spacing w:line="288" w:lineRule="auto"/>
              <w:rPr>
                <w:rFonts w:hint="eastAsia" w:ascii="宋体" w:hAnsi="宋体" w:cs="宋体"/>
                <w:szCs w:val="21"/>
                <w:lang w:val="en-US" w:eastAsia="zh-CN"/>
              </w:rPr>
            </w:pPr>
            <w:r>
              <w:rPr>
                <w:rFonts w:hint="eastAsia" w:ascii="宋体" w:hAnsi="宋体" w:cs="宋体"/>
                <w:szCs w:val="21"/>
                <w:lang w:val="en-US" w:eastAsia="zh-CN"/>
              </w:rPr>
              <w:t>资格条件：须具有四川省司法厅颁发的执业许可证，住所在成都或在成都设有分支机构,报价人至少有3名具有3年以上执业经历并能够专职执业的律师。</w:t>
            </w:r>
          </w:p>
          <w:p>
            <w:pPr>
              <w:spacing w:line="288" w:lineRule="auto"/>
              <w:rPr>
                <w:rFonts w:hint="eastAsia" w:ascii="宋体" w:hAnsi="宋体" w:cs="宋体"/>
                <w:szCs w:val="21"/>
                <w:lang w:val="en-US" w:eastAsia="zh-CN"/>
              </w:rPr>
            </w:pPr>
            <w:r>
              <w:rPr>
                <w:rFonts w:hint="eastAsia" w:ascii="宋体" w:hAnsi="宋体" w:cs="宋体"/>
                <w:szCs w:val="21"/>
                <w:lang w:val="en-US" w:eastAsia="zh-CN"/>
              </w:rPr>
              <w:t>业绩要求：近年内（2018年1月1日至今，以合同签订时间或裁判文书生效时间或调解书时间为准）至少承担过2个建筑工程类或高速公路建设营运类项目。</w:t>
            </w:r>
          </w:p>
          <w:p>
            <w:pPr>
              <w:spacing w:line="288" w:lineRule="auto"/>
              <w:rPr>
                <w:rFonts w:ascii="宋体" w:hAnsi="宋体" w:cs="宋体"/>
                <w:szCs w:val="21"/>
              </w:rPr>
            </w:pPr>
            <w:r>
              <w:rPr>
                <w:rFonts w:hint="eastAsia" w:ascii="宋体" w:hAnsi="宋体" w:cs="宋体"/>
                <w:szCs w:val="21"/>
                <w:lang w:val="en-US" w:eastAsia="zh-CN"/>
              </w:rPr>
              <w:t>人员要求：应委派至少3名业务能力强的律师长</w:t>
            </w:r>
            <w:r>
              <w:rPr>
                <w:rFonts w:hint="eastAsia" w:ascii="宋体" w:hAnsi="宋体" w:cs="宋体"/>
                <w:color w:val="auto"/>
                <w:szCs w:val="21"/>
                <w:lang w:val="en-US" w:eastAsia="zh-CN"/>
              </w:rPr>
              <w:t>期担任比选人的法律顾问，其中主办律师且应有10年以上的执业经验（以执业证</w:t>
            </w:r>
            <w:r>
              <w:rPr>
                <w:rFonts w:hint="eastAsia" w:ascii="宋体" w:hAnsi="宋体" w:cs="宋体"/>
                <w:szCs w:val="21"/>
                <w:lang w:val="en-US" w:eastAsia="zh-CN"/>
              </w:rPr>
              <w:t>载明的执业年限为准），至少承办过1个及以上建设工程施工合同纠纷案件的案例（生效法律文书为准），具备建设工程法律专业能力。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5" w:hRule="exact"/>
          <w:tblHeader/>
          <w:jc w:val="center"/>
        </w:trPr>
        <w:tc>
          <w:tcPr>
            <w:tcW w:w="712"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13</w:t>
            </w:r>
          </w:p>
        </w:tc>
        <w:tc>
          <w:tcPr>
            <w:tcW w:w="2090"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是否授权评标委员会确定中标人</w:t>
            </w:r>
          </w:p>
        </w:tc>
        <w:tc>
          <w:tcPr>
            <w:tcW w:w="6663" w:type="dxa"/>
            <w:vAlign w:val="center"/>
          </w:tcPr>
          <w:p>
            <w:pPr>
              <w:pStyle w:val="9"/>
              <w:spacing w:line="288" w:lineRule="auto"/>
              <w:rPr>
                <w:rFonts w:hint="eastAsia" w:hAnsi="宋体" w:cs="宋体"/>
                <w:sz w:val="21"/>
                <w:lang w:val="en-US" w:eastAsia="zh-CN"/>
              </w:rPr>
            </w:pPr>
            <w:r>
              <w:rPr>
                <w:rFonts w:hint="eastAsia" w:hAnsi="宋体" w:cs="宋体"/>
                <w:b/>
                <w:sz w:val="21"/>
                <w:bdr w:val="single" w:color="auto" w:sz="4" w:space="0"/>
                <w:lang w:val="en-US" w:eastAsia="zh-CN"/>
              </w:rPr>
              <w:t>√</w:t>
            </w:r>
            <w:r>
              <w:rPr>
                <w:rFonts w:hint="eastAsia" w:hAnsi="宋体" w:cs="宋体"/>
                <w:sz w:val="21"/>
                <w:lang w:val="en-US" w:eastAsia="zh-CN"/>
              </w:rPr>
              <w:t>否。</w:t>
            </w:r>
          </w:p>
          <w:p>
            <w:pPr>
              <w:pStyle w:val="9"/>
              <w:spacing w:line="288" w:lineRule="auto"/>
              <w:rPr>
                <w:rFonts w:hint="eastAsia" w:hAnsi="宋体" w:cs="宋体"/>
                <w:sz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9" w:hRule="exact"/>
          <w:tblHeader/>
          <w:jc w:val="center"/>
        </w:trPr>
        <w:tc>
          <w:tcPr>
            <w:tcW w:w="712" w:type="dxa"/>
            <w:vAlign w:val="center"/>
          </w:tcPr>
          <w:p>
            <w:pPr>
              <w:widowControl w:val="0"/>
              <w:ind w:firstLine="0" w:firstLineChars="0"/>
              <w:jc w:val="center"/>
              <w:rPr>
                <w:rFonts w:hint="default" w:ascii="宋体" w:hAnsi="宋体" w:eastAsia="微软雅黑" w:cs="宋体"/>
                <w:color w:val="auto"/>
                <w:kern w:val="2"/>
                <w:sz w:val="22"/>
                <w:szCs w:val="21"/>
                <w:lang w:val="en-US" w:eastAsia="zh-CN" w:bidi="ar-SA"/>
              </w:rPr>
            </w:pPr>
            <w:r>
              <w:rPr>
                <w:rFonts w:hint="eastAsia" w:ascii="宋体" w:hAnsi="宋体" w:cs="宋体"/>
                <w:color w:val="auto"/>
                <w:kern w:val="2"/>
                <w:szCs w:val="21"/>
                <w:lang w:val="en-US" w:eastAsia="zh-CN"/>
              </w:rPr>
              <w:t>14</w:t>
            </w:r>
          </w:p>
        </w:tc>
        <w:tc>
          <w:tcPr>
            <w:tcW w:w="2090" w:type="dxa"/>
            <w:vAlign w:val="center"/>
          </w:tcPr>
          <w:p>
            <w:pPr>
              <w:widowControl w:val="0"/>
              <w:ind w:firstLine="0" w:firstLineChars="0"/>
              <w:jc w:val="center"/>
              <w:rPr>
                <w:rFonts w:hint="eastAsia" w:ascii="宋体" w:hAnsi="宋体" w:eastAsia="微软雅黑" w:cs="宋体"/>
                <w:color w:val="auto"/>
                <w:kern w:val="2"/>
                <w:sz w:val="22"/>
                <w:szCs w:val="21"/>
                <w:lang w:val="en-US" w:eastAsia="zh-CN" w:bidi="ar-SA"/>
              </w:rPr>
            </w:pPr>
            <w:r>
              <w:rPr>
                <w:rFonts w:hint="eastAsia" w:ascii="宋体" w:hAnsi="宋体" w:eastAsia="微软雅黑" w:cs="宋体"/>
                <w:b/>
                <w:color w:val="auto"/>
                <w:sz w:val="21"/>
                <w:szCs w:val="21"/>
                <w:lang w:val="en-US" w:eastAsia="zh-CN" w:bidi="ar-SA"/>
              </w:rPr>
              <w:t>评选委员会推荐中选候选人的人数</w:t>
            </w:r>
          </w:p>
        </w:tc>
        <w:tc>
          <w:tcPr>
            <w:tcW w:w="6663" w:type="dxa"/>
            <w:vAlign w:val="center"/>
          </w:tcPr>
          <w:p>
            <w:pPr>
              <w:pStyle w:val="9"/>
              <w:spacing w:line="288" w:lineRule="auto"/>
              <w:rPr>
                <w:rFonts w:hint="eastAsia" w:hAnsi="宋体" w:cs="宋体"/>
                <w:color w:val="auto"/>
                <w:sz w:val="21"/>
                <w:lang w:val="en-US" w:eastAsia="zh-CN"/>
              </w:rPr>
            </w:pPr>
            <w:r>
              <w:rPr>
                <w:rFonts w:hint="eastAsia" w:hAnsi="宋体" w:cs="宋体"/>
                <w:color w:val="auto"/>
                <w:sz w:val="21"/>
                <w:lang w:val="en-US" w:eastAsia="zh-CN"/>
              </w:rPr>
              <w:t>（1）评选委员会对通过评审的比选申请人，按照评审得分由高到低顺序推荐</w:t>
            </w:r>
            <w:r>
              <w:rPr>
                <w:rFonts w:hint="eastAsia" w:hAnsi="宋体" w:cs="宋体"/>
                <w:color w:val="auto"/>
                <w:sz w:val="21"/>
                <w:u w:val="single"/>
                <w:lang w:val="en-US" w:eastAsia="zh-CN"/>
              </w:rPr>
              <w:t>3</w:t>
            </w:r>
            <w:r>
              <w:rPr>
                <w:rFonts w:hint="eastAsia" w:hAnsi="宋体" w:cs="宋体"/>
                <w:color w:val="auto"/>
                <w:sz w:val="21"/>
                <w:lang w:val="en-US" w:eastAsia="zh-CN"/>
              </w:rPr>
              <w:t>名中标候选人（若不足3名，则取相应数量）。</w:t>
            </w:r>
          </w:p>
          <w:p>
            <w:pPr>
              <w:pStyle w:val="9"/>
              <w:spacing w:line="288" w:lineRule="auto"/>
              <w:rPr>
                <w:rFonts w:hint="eastAsia" w:hAnsi="宋体" w:cs="宋体"/>
                <w:color w:val="auto"/>
                <w:sz w:val="21"/>
                <w:lang w:val="en-US" w:eastAsia="zh-CN"/>
              </w:rPr>
            </w:pPr>
            <w:r>
              <w:rPr>
                <w:rFonts w:hint="eastAsia" w:hAnsi="宋体" w:cs="宋体"/>
                <w:color w:val="auto"/>
                <w:sz w:val="21"/>
                <w:lang w:val="en-US" w:eastAsia="zh-CN"/>
              </w:rPr>
              <w:t>（2）若评审分相同的，按照比选申请人最后报价由低到高的顺序推荐。</w:t>
            </w:r>
          </w:p>
          <w:p>
            <w:pPr>
              <w:widowControl w:val="0"/>
              <w:adjustRightInd w:val="0"/>
              <w:snapToGrid w:val="0"/>
              <w:ind w:firstLine="0" w:firstLineChars="0"/>
              <w:jc w:val="both"/>
              <w:rPr>
                <w:rFonts w:hint="eastAsia" w:ascii="宋体" w:hAnsi="宋体" w:eastAsia="微软雅黑" w:cs="宋体"/>
                <w:b/>
                <w:color w:val="auto"/>
                <w:kern w:val="2"/>
                <w:sz w:val="22"/>
                <w:szCs w:val="21"/>
                <w:lang w:val="en-US" w:eastAsia="zh-CN" w:bidi="ar-SA"/>
              </w:rPr>
            </w:pPr>
            <w:r>
              <w:rPr>
                <w:rFonts w:hint="eastAsia" w:hAnsi="宋体" w:cs="宋体"/>
                <w:color w:val="auto"/>
                <w:sz w:val="21"/>
                <w:lang w:val="en-US" w:eastAsia="zh-CN"/>
              </w:rPr>
              <w:t>（3）若最后报价也相同的，按照业绩得分由高到低的顺序推荐</w:t>
            </w:r>
            <w:r>
              <w:rPr>
                <w:rFonts w:hint="eastAsia" w:ascii="宋体" w:hAnsi="宋体" w:cs="宋体"/>
                <w:color w:val="auto"/>
                <w:kern w:val="2"/>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9" w:hRule="exact"/>
          <w:tblHeader/>
          <w:jc w:val="center"/>
        </w:trPr>
        <w:tc>
          <w:tcPr>
            <w:tcW w:w="712" w:type="dxa"/>
            <w:vAlign w:val="center"/>
          </w:tcPr>
          <w:p>
            <w:pPr>
              <w:pStyle w:val="9"/>
              <w:spacing w:line="288" w:lineRule="auto"/>
              <w:jc w:val="center"/>
              <w:rPr>
                <w:rFonts w:hint="default" w:hAnsi="宋体" w:cs="宋体"/>
                <w:b/>
                <w:sz w:val="21"/>
                <w:lang w:val="en-US" w:eastAsia="zh-CN"/>
              </w:rPr>
            </w:pPr>
            <w:r>
              <w:rPr>
                <w:rFonts w:hint="eastAsia" w:hAnsi="宋体" w:cs="宋体"/>
                <w:b/>
                <w:sz w:val="21"/>
                <w:lang w:val="en-US" w:eastAsia="zh-CN"/>
              </w:rPr>
              <w:t>15</w:t>
            </w:r>
          </w:p>
        </w:tc>
        <w:tc>
          <w:tcPr>
            <w:tcW w:w="2090"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合同授予</w:t>
            </w:r>
          </w:p>
        </w:tc>
        <w:tc>
          <w:tcPr>
            <w:tcW w:w="6663" w:type="dxa"/>
            <w:vAlign w:val="center"/>
          </w:tcPr>
          <w:p>
            <w:pPr>
              <w:spacing w:line="288" w:lineRule="auto"/>
              <w:ind w:firstLine="440" w:firstLineChars="200"/>
              <w:rPr>
                <w:rFonts w:hint="eastAsia" w:ascii="宋体" w:hAnsi="宋体" w:cs="宋体"/>
                <w:szCs w:val="21"/>
                <w:bdr w:val="single" w:color="auto" w:sz="4" w:space="0"/>
              </w:rPr>
            </w:pPr>
            <w:r>
              <w:rPr>
                <w:rFonts w:hint="eastAsia" w:ascii="宋体" w:hAnsi="宋体" w:cs="宋体"/>
                <w:szCs w:val="21"/>
              </w:rPr>
              <w:t>比选人将根据</w:t>
            </w:r>
            <w:r>
              <w:rPr>
                <w:rFonts w:hint="eastAsia" w:ascii="宋体" w:hAnsi="宋体" w:cs="宋体"/>
                <w:szCs w:val="21"/>
                <w:lang w:val="en-US" w:eastAsia="zh-CN"/>
              </w:rPr>
              <w:t>评审工作组</w:t>
            </w:r>
            <w:r>
              <w:rPr>
                <w:rFonts w:hint="eastAsia" w:ascii="宋体" w:hAnsi="宋体" w:cs="宋体"/>
                <w:szCs w:val="21"/>
              </w:rPr>
              <w:t>推荐的候选人顺序确定中标人，如中标人放弃中标、或因不可抗力提出不能履行合同，比选人将确定第二中标候选人为中标人。如第二、三中标候选人因前款规定的同样原因不能签订合同的，本次比选失败，可重新组织比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1" w:hRule="exact"/>
          <w:tblHeader/>
          <w:jc w:val="center"/>
        </w:trPr>
        <w:tc>
          <w:tcPr>
            <w:tcW w:w="712"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16</w:t>
            </w:r>
          </w:p>
        </w:tc>
        <w:tc>
          <w:tcPr>
            <w:tcW w:w="2090"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合同价格</w:t>
            </w:r>
          </w:p>
        </w:tc>
        <w:tc>
          <w:tcPr>
            <w:tcW w:w="6663" w:type="dxa"/>
            <w:vAlign w:val="center"/>
          </w:tcPr>
          <w:p>
            <w:pPr>
              <w:pStyle w:val="9"/>
              <w:spacing w:line="288" w:lineRule="auto"/>
              <w:rPr>
                <w:rFonts w:hint="eastAsia" w:hAnsi="宋体" w:cs="宋体"/>
                <w:sz w:val="21"/>
                <w:lang w:val="en-US" w:eastAsia="zh-CN"/>
              </w:rPr>
            </w:pPr>
            <w:r>
              <w:rPr>
                <w:rFonts w:hint="eastAsia" w:hAnsi="宋体" w:cs="宋体"/>
                <w:sz w:val="21"/>
                <w:lang w:val="en-US" w:eastAsia="zh-CN"/>
              </w:rPr>
              <w:t>（1）本</w:t>
            </w:r>
            <w:r>
              <w:rPr>
                <w:rFonts w:hint="eastAsia" w:hAnsi="宋体" w:cs="宋体"/>
                <w:color w:val="auto"/>
                <w:sz w:val="21"/>
                <w:lang w:val="en-US" w:eastAsia="zh-CN"/>
              </w:rPr>
              <w:t>项目</w:t>
            </w:r>
            <w:r>
              <w:rPr>
                <w:rFonts w:hint="eastAsia" w:hAnsi="宋体" w:cs="宋体"/>
                <w:sz w:val="21"/>
                <w:lang w:val="en-US" w:eastAsia="zh-CN"/>
              </w:rPr>
              <w:t>合同价</w:t>
            </w:r>
            <w:r>
              <w:rPr>
                <w:rFonts w:hint="eastAsia" w:hAnsi="宋体" w:cs="宋体"/>
                <w:color w:val="auto"/>
                <w:sz w:val="21"/>
                <w:lang w:val="en-US" w:eastAsia="zh-CN"/>
              </w:rPr>
              <w:t>格为比选申请人的最后报价，</w:t>
            </w:r>
            <w:r>
              <w:rPr>
                <w:rFonts w:hint="eastAsia" w:hAnsi="宋体" w:cs="宋体"/>
                <w:sz w:val="21"/>
                <w:lang w:val="en-US" w:eastAsia="zh-CN"/>
              </w:rPr>
              <w:t>且经评审工作组确认的价格。</w:t>
            </w:r>
          </w:p>
          <w:p>
            <w:pPr>
              <w:pStyle w:val="9"/>
              <w:spacing w:line="288" w:lineRule="auto"/>
              <w:rPr>
                <w:rFonts w:hint="eastAsia" w:hAnsi="宋体" w:cs="宋体"/>
                <w:sz w:val="21"/>
                <w:lang w:val="en-US" w:eastAsia="zh-CN"/>
              </w:rPr>
            </w:pPr>
            <w:r>
              <w:rPr>
                <w:rFonts w:hint="eastAsia" w:hAnsi="宋体" w:cs="宋体"/>
                <w:sz w:val="21"/>
                <w:lang w:val="en-US" w:eastAsia="zh-CN"/>
              </w:rPr>
              <w:t>（2）本项目合同价为费用总额报价，包括但不限于项目相关税费、人员工资、资料费、差旅费用、食宿费用等比选申请人为与完成本项目所发生一切有关费用。</w:t>
            </w:r>
          </w:p>
          <w:p>
            <w:pPr>
              <w:pStyle w:val="9"/>
              <w:spacing w:line="288" w:lineRule="auto"/>
              <w:rPr>
                <w:rFonts w:hint="eastAsia" w:hAnsi="宋体" w:cs="宋体"/>
                <w:sz w:val="21"/>
                <w:lang w:val="en-US" w:eastAsia="zh-CN"/>
              </w:rPr>
            </w:pPr>
            <w:r>
              <w:rPr>
                <w:rFonts w:hint="eastAsia" w:hAnsi="宋体" w:cs="宋体"/>
                <w:sz w:val="21"/>
                <w:lang w:val="en-US" w:eastAsia="zh-CN"/>
              </w:rPr>
              <w:t>（3）本合同价格为包干总价格，在合同履行期间不予调整。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1" w:hRule="exact"/>
          <w:tblHeader/>
          <w:jc w:val="center"/>
        </w:trPr>
        <w:tc>
          <w:tcPr>
            <w:tcW w:w="712"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17</w:t>
            </w:r>
          </w:p>
        </w:tc>
        <w:tc>
          <w:tcPr>
            <w:tcW w:w="2090" w:type="dxa"/>
            <w:vAlign w:val="center"/>
          </w:tcPr>
          <w:p>
            <w:pPr>
              <w:pStyle w:val="9"/>
              <w:spacing w:line="288" w:lineRule="auto"/>
              <w:jc w:val="center"/>
              <w:rPr>
                <w:rFonts w:hint="eastAsia" w:hAnsi="宋体" w:cs="宋体"/>
                <w:b/>
                <w:sz w:val="21"/>
                <w:lang w:val="en-US" w:eastAsia="zh-CN"/>
              </w:rPr>
            </w:pPr>
            <w:r>
              <w:rPr>
                <w:rFonts w:hint="eastAsia" w:hAnsi="宋体" w:cs="宋体"/>
                <w:b/>
                <w:sz w:val="21"/>
                <w:lang w:val="en-US" w:eastAsia="zh-CN"/>
              </w:rPr>
              <w:t>签订合同</w:t>
            </w:r>
          </w:p>
        </w:tc>
        <w:tc>
          <w:tcPr>
            <w:tcW w:w="6663" w:type="dxa"/>
            <w:vAlign w:val="center"/>
          </w:tcPr>
          <w:p>
            <w:pPr>
              <w:pStyle w:val="9"/>
              <w:spacing w:line="288" w:lineRule="auto"/>
              <w:rPr>
                <w:rFonts w:hint="eastAsia" w:hAnsi="宋体" w:cs="宋体"/>
                <w:sz w:val="21"/>
                <w:lang w:val="en-US" w:eastAsia="zh-CN"/>
              </w:rPr>
            </w:pPr>
            <w:r>
              <w:rPr>
                <w:rFonts w:hint="eastAsia" w:hAnsi="宋体" w:cs="宋体"/>
                <w:sz w:val="21"/>
                <w:lang w:val="en-US" w:eastAsia="zh-CN"/>
              </w:rPr>
              <w:t>中标人在收到中标通知书后</w:t>
            </w:r>
            <w:r>
              <w:rPr>
                <w:rFonts w:hint="eastAsia" w:hAnsi="宋体" w:cs="宋体"/>
                <w:b/>
                <w:bCs/>
                <w:sz w:val="21"/>
                <w:u w:val="single"/>
                <w:lang w:val="en-US" w:eastAsia="zh-CN"/>
              </w:rPr>
              <w:t>15</w:t>
            </w:r>
            <w:r>
              <w:rPr>
                <w:rFonts w:hint="eastAsia" w:hAnsi="宋体" w:cs="宋体"/>
                <w:sz w:val="21"/>
                <w:lang w:val="en-US" w:eastAsia="zh-CN"/>
              </w:rPr>
              <w:t>天内，比选人与中标人签订服务合同并</w:t>
            </w:r>
            <w:r>
              <w:rPr>
                <w:rFonts w:hint="eastAsia" w:hAnsi="宋体" w:cs="宋体"/>
                <w:color w:val="auto"/>
                <w:sz w:val="21"/>
                <w:lang w:val="en-US" w:eastAsia="zh-CN"/>
              </w:rPr>
              <w:t>支付费用。</w:t>
            </w:r>
          </w:p>
        </w:tc>
      </w:tr>
    </w:tbl>
    <w:p>
      <w:pPr>
        <w:pStyle w:val="2"/>
        <w:rPr>
          <w:rFonts w:hint="eastAsia" w:ascii="仿宋_GB2312" w:hAnsi="仿宋_GB2312" w:eastAsia="仿宋_GB2312" w:cs="仿宋_GB2312"/>
          <w:sz w:val="32"/>
          <w:szCs w:val="32"/>
          <w:lang w:val="en-US" w:eastAsia="zh-CN"/>
        </w:rPr>
      </w:pPr>
    </w:p>
    <w:p>
      <w:pPr>
        <w:pStyle w:val="2"/>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合 同 条 款</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  定义和解释</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kern w:val="0"/>
          <w:sz w:val="28"/>
          <w:szCs w:val="28"/>
          <w:lang w:val="en-US" w:eastAsia="zh-CN" w:bidi="ar-SA"/>
        </w:rPr>
        <w:t>1.1</w:t>
      </w:r>
      <w:r>
        <w:rPr>
          <w:rFonts w:hint="eastAsia" w:ascii="仿宋_GB2312" w:hAnsi="仿宋_GB2312" w:eastAsia="仿宋_GB2312" w:cs="仿宋_GB2312"/>
          <w:color w:val="auto"/>
          <w:kern w:val="0"/>
          <w:sz w:val="28"/>
          <w:szCs w:val="28"/>
          <w:lang w:val="en-US" w:eastAsia="zh-CN" w:bidi="ar-SA"/>
        </w:rPr>
        <w:t xml:space="preserve"> 本次合同内容为四川省川北高速公路股份有限公司法律顾问咨询。</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1.2 发包人：四川省川北高速公路股份有限公司。即合同协议书中的“甲方”。</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1.3服务单位：即中标人，即合同协议书中的“乙方”。指其报价文件己为发包人所接受，并与发包人签订了合同协议书承担四川省川北高速公路股份有限公司常年法律顾问咨询服务。</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  服务范围</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2.1 接受发包人委托，对公司重大决策、涉法问题、管理行为、合同行为等提供风险性、合法性、可行性法律意</w:t>
      </w:r>
      <w:r>
        <w:rPr>
          <w:rFonts w:hint="eastAsia" w:ascii="仿宋_GB2312" w:hAnsi="仿宋_GB2312" w:eastAsia="仿宋_GB2312" w:cs="仿宋_GB2312"/>
          <w:kern w:val="0"/>
          <w:sz w:val="28"/>
          <w:szCs w:val="28"/>
          <w:lang w:val="en-US" w:eastAsia="zh-CN" w:bidi="ar-SA"/>
        </w:rPr>
        <w:t>见，解答有关法律咨询，包括但不限于：</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（1）参与公司各项规章制度的起草、修改及审查；</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（2）协助公司草拟、修改、审查各类合同及法律文书；</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（3）受公司委托，代理参与诉讼、纠纷调解或仲裁案件（另行协商约定专项服务内容和费用）；</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（4）参与公司相关的谈判事宜并提出法律意见；</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（5）受公司委托对外发出律师函，主张公司权利；</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（6）参与公司招投标相关的法律事务，审查</w:t>
      </w:r>
      <w:r>
        <w:rPr>
          <w:rFonts w:hint="eastAsia" w:ascii="仿宋_GB2312" w:hAnsi="仿宋_GB2312" w:eastAsia="仿宋_GB2312" w:cs="仿宋_GB2312"/>
          <w:color w:val="auto"/>
          <w:kern w:val="0"/>
          <w:sz w:val="28"/>
          <w:szCs w:val="28"/>
          <w:lang w:val="en-US" w:eastAsia="zh-CN" w:bidi="ar-SA"/>
        </w:rPr>
        <w:t>招标文件</w:t>
      </w:r>
      <w:r>
        <w:rPr>
          <w:rFonts w:hint="eastAsia" w:ascii="仿宋_GB2312" w:hAnsi="仿宋_GB2312" w:eastAsia="仿宋_GB2312" w:cs="仿宋_GB2312"/>
          <w:kern w:val="0"/>
          <w:sz w:val="28"/>
          <w:szCs w:val="28"/>
          <w:lang w:val="en-US" w:eastAsia="zh-CN" w:bidi="ar-SA"/>
        </w:rPr>
        <w:t>、合同，协助处理投诉等；</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7）对公司投融资、担保、租赁、产权转让、招投标及改制、重组等重大经济活动决策和日常经营提供法律咨询意见（股权转让、重大资产转让、合并分立、收并购、清算等事项可另行协商通过专项法律服务的方式实施）；</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（8）参与公司重大风险事件的处置或提供法律意见；</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（9）协助公司开展法制宣传教育和培训；</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（10）法律顾问对承办事项出具法律顾问意见书。</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2.2  对下列事项，发包人原则上应优先委托服务单位，服务单位应以优惠的收费标准接受委托，双方将另外达成协议并签署专项法律服务合同：</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（1）涉及发包人的诉讼、仲裁事务；</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发包人经常性业务以外的重要交易或专项交易，包括投资、兼并、资产（架构）或债务重组、股权或债权融资、分拆、增发、合资、合作、破产、清算、建设工程索赔、变更、竣工结算管理等涉及律师全过程服务的项目。</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（3）需要服务单位律师进行专项尽职调查的事务；</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（4）商标、专利申请等知识产权专项法律服务。</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 双方人员安排</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3.1本合同签订后，服务单位选派项目负责人和联络人各一人为发包人提供日常法律服务。</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3.2 服务单位应组成一个至少3名业务能力强的律师为法律顾问律师团队，就本公司服务内容提供法律顾问咨询服务。服务单位应根据发包人具体委托的法律事项的性质，及时委派具有相关法律专业知识和经验的律师负责处理，并为发包人提供及时周到的服务。</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3.3 发包人指定专人为本公司法律顾问的联系人，负责转达发包人的指示和要求，提供文件和资料等。</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 发包人的义务</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4.1发包人应当为服务单位办理法律事务提出明确、合理的要求；</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4.2 发包人应当全面、客观和及时地向服务单位提供与法律有关的各种情况、文件集资料；</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4.3发包人应及时答复服务单位就提供法律服务事项过程中所遇到的具体问题。</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4.4发包人应积极配合服务单位为完成法律服务事项应进行的相关工作，并根据实际需要为服务单位提供必要的便利；</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4.5发包人应当及时、足额向服务单位支付常年法律顾问费；</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4.6发包人有责任对委托事项做出独立的判断、决策，发包人根据服务单位律师提供的意见、建议、方案所做出的决定而导致的损失，非因服务单位律师错误运用法律等失职行为造成的，由发包人自行承担。</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5 服务单位的义务</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5.1服务单位应当勤勉、尽责地完成属于本合同项下的法律服务内容；</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5.2 服务单位应当以其已经法律做出的判断，向发包人进行法律风险提示，尽最大努力维护发包人权益；</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5.3 服务单位应当在取得发包人资料的文件资料后，及时完成委托事项，并应发包人要求通报工作进程；</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5.4服务单位在担任法律顾问期间，除非获得发包人同意，服务单位不得为发包人员工个人或其股东提供任何与发包人的利益有冲突的法律服务；</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5.5服务单位对发包人业务应单独建档，应当保存完整的工作记录，对涉及发包人的原始证据、实物或法律文件应当妥善保管。</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6 法律顾问咨询费</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6.1自合同签署后</w:t>
      </w:r>
      <w:r>
        <w:rPr>
          <w:rFonts w:hint="eastAsia" w:ascii="仿宋_GB2312" w:hAnsi="仿宋_GB2312" w:eastAsia="仿宋_GB2312" w:cs="仿宋_GB2312"/>
          <w:color w:val="auto"/>
          <w:kern w:val="0"/>
          <w:sz w:val="28"/>
          <w:szCs w:val="28"/>
          <w:lang w:val="en-US" w:eastAsia="zh-CN" w:bidi="ar-SA"/>
        </w:rPr>
        <w:t>一个月内</w:t>
      </w:r>
      <w:r>
        <w:rPr>
          <w:rFonts w:hint="eastAsia" w:ascii="仿宋_GB2312" w:hAnsi="仿宋_GB2312" w:eastAsia="仿宋_GB2312" w:cs="仿宋_GB2312"/>
          <w:kern w:val="0"/>
          <w:sz w:val="28"/>
          <w:szCs w:val="28"/>
          <w:lang w:val="en-US" w:eastAsia="zh-CN" w:bidi="ar-SA"/>
        </w:rPr>
        <w:t>全额支付，服务期将满的一个月内进行考核，考核合格可续签合同，考核不合格不续签合同。到达合同约定的支付时间，乙方须开具符合甲方财务要求的增值税普通发票，否则甲方有权拒绝付款也不因此承担任何逾期付款责任。</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6.2就第2.2款所列专项事务，发包人如果委托服务单位代理，则应向服务单位另外支付代理费，并由双方另订专项法律服务合同，但服务单位在收费方面应给予发包人优惠。</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6.3 本合同到期终止或者提前解除的，双方应当书面确认和结清有关费用。</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6.4 在合同实施期间，各项费用不调整。到达合同约定的支付时间，乙方须向甲方提出合同支付申请以及提供全额有效的发票。</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7 工作费用</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7.1服务单位办理本合同项下法律业务时发生的相关行政、司法、鉴定、公证等部门收取的费用，由发包人向该部门直接支付。</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7.2服务单位在办理本合同项下法律业务时需到成都市以外的，其交通、食宿等由发包人统一安排并承担。</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7.3服务单位在办理本合同项下业务时所发生的成都市内交通费用、市内通讯费等正常办公费用由服务单位自行承担。</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8保密条款</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8.1服务单位对在合作过程通过发包人提交资料、口头陈述等知悉的发包人的商业秘密、信息等负有保密义务。</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8.2保密信息不包括以下信息：</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（1）通过合法程序被公众所共知的信息，包括由保密信息权利人向不特定的公众公开的信息；</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（2）由保密信息权利人书面同意可以公开的信息；</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（3）从无保密义务的第三方处获取的信息；</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（4）保密信息权利人声明为非保密的信息。</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8.3除非发包人事先同意，服务单位不得直接或间接采取披露、泄漏、转让、许可或其它任何形式将保密信息提供给第三方。若根据有关法律、司法或行政程序，需要披露保密信息，则服务单位应在披露有关保密信息之前的合理时间内通知发包人，并应配合发包人采取适当和有效的措施以依法避免或限制对保密信息的披露。</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8.4保密信息部分公开，服务单位仍有义务对保密信息的未被公开部分履行保密义务。</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8.5本合同终止后，服务单位仍负有前述保密义务。</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9 利益冲突</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服务单位在提供法律服务过程中，除非得到发包人的许可，否则不得代理与发包人有利益冲突的对方当事人。</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10 合同的变更和解除</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10.1双方经协商同意，可以变更和解除本合同。</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10.2服务单位有下列情形之一的，发包人有权解除本合同：</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（1）因服务单位律师失职、失误导致发包人蒙受损失的；</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（2）服务单位律师工作延误超过两次的；</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（3）违反本合同规定的其他义务的。</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10.3发包人有下列情形之一的，服务单位有权解除本合同：</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（1）发包人委托的事项违法法律、法规或者违反律师执业规范的；</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（2）发包人有捏造事实、伪造证据或者隐瞒重要情节等情形，致使服务单位律师不能提供有效的法律服务的；</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（3）发包人逾期20天仍不向服务单位支付法律顾问咨询费的。</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10.4 合同期限为一年，自合同签订之日起算，每一年合同周期满后对服务情况进行考核（内容包括但不限于法律咨询的专业性、法律服务的及时性、法律风险防控的有效性等），考核合格后，若双方均接受原合同条件可续签下一年的服务合同；若考核不合格或不接受原合同条件均可终止合同，期限为三年。</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11 知识产权</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服务单位应发包人要求，在为其办理法律顾问事项过程中所形成的所有文件和资料的知识产权归发包人所有，服务单位未经发包人同意不得对外以商业目的使用，但享有内部无偿使用权。</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12违约责任</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12.1因服务单位律师过失，导致发包人遭受损失时，发包人有权解除本合同，并立即书面通知服务单位，服务单位度发包人因此遭受的直接损失承担赔偿责任，但赔偿额度以服务单位实际收取的法律服务费为限。</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12.2发包人无正当理由不支付法律顾问咨询费，或者无故终止合同，服务单位有权要求发包人支付未付的法律顾问咨询费以及延期支付的利息。</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12.3发包人在合同期内依照本合同行使解除权的，服务单位应按时间比例退还顾问咨询费。</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13法律适用及争议的解决</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13.1本合同的适用法律为中华人民共和国的法律。</w:t>
      </w:r>
    </w:p>
    <w:p>
      <w:pPr>
        <w:pStyle w:val="2"/>
        <w:keepNext w:val="0"/>
        <w:keepLines w:val="0"/>
        <w:pageBreakBefore w:val="0"/>
        <w:widowControl/>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13.2因履行本合同与本合同有关的任何争议，双方应通过友好协商的方式加以解决。</w:t>
      </w:r>
      <w:r>
        <w:rPr>
          <w:rFonts w:hint="eastAsia" w:ascii="仿宋_GB2312" w:hAnsi="仿宋_GB2312" w:eastAsia="仿宋_GB2312" w:cs="仿宋_GB2312"/>
          <w:color w:val="auto"/>
          <w:kern w:val="0"/>
          <w:sz w:val="28"/>
          <w:szCs w:val="28"/>
          <w:lang w:val="en-US" w:eastAsia="zh-CN" w:bidi="ar-SA"/>
        </w:rPr>
        <w:t>如协商不成，则由发包人公司注</w:t>
      </w:r>
      <w:r>
        <w:rPr>
          <w:rFonts w:hint="eastAsia" w:ascii="仿宋_GB2312" w:hAnsi="仿宋_GB2312" w:eastAsia="仿宋_GB2312" w:cs="仿宋_GB2312"/>
          <w:kern w:val="0"/>
          <w:sz w:val="28"/>
          <w:szCs w:val="28"/>
          <w:lang w:val="en-US" w:eastAsia="zh-CN" w:bidi="ar-SA"/>
        </w:rPr>
        <w:t>册所在地人民法院诉讼解决。</w:t>
      </w:r>
    </w:p>
    <w:p>
      <w:pPr>
        <w:pStyle w:val="2"/>
        <w:numPr>
          <w:ilvl w:val="0"/>
          <w:numId w:val="2"/>
        </w:numPr>
        <w:ind w:left="0" w:leftChars="0" w:firstLine="0" w:firstLineChars="0"/>
        <w:jc w:val="center"/>
        <w:rPr>
          <w:rFonts w:hint="eastAsia" w:ascii="方正小标宋简体" w:hAnsi="方正小标宋简体" w:eastAsia="方正小标宋简体" w:cs="方正小标宋简体"/>
          <w:kern w:val="0"/>
          <w:sz w:val="32"/>
          <w:szCs w:val="32"/>
          <w:lang w:val="en-US" w:eastAsia="zh-CN" w:bidi="ar-SA"/>
        </w:rPr>
      </w:pPr>
      <w:r>
        <w:rPr>
          <w:rFonts w:hint="eastAsia" w:ascii="方正小标宋简体" w:hAnsi="方正小标宋简体" w:eastAsia="方正小标宋简体" w:cs="方正小标宋简体"/>
          <w:kern w:val="0"/>
          <w:sz w:val="32"/>
          <w:szCs w:val="32"/>
          <w:lang w:val="en-US" w:eastAsia="zh-CN" w:bidi="ar-SA"/>
        </w:rPr>
        <w:t>评审办法</w:t>
      </w:r>
    </w:p>
    <w:p>
      <w:pPr>
        <w:pStyle w:val="2"/>
        <w:numPr>
          <w:ilvl w:val="0"/>
          <w:numId w:val="0"/>
        </w:numPr>
        <w:ind w:leftChars="0" w:firstLine="320" w:firstLineChars="100"/>
        <w:rPr>
          <w:rFonts w:hint="default"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eastAsia" w:ascii="黑体" w:hAnsi="黑体" w:eastAsia="黑体" w:cs="黑体"/>
          <w:kern w:val="0"/>
          <w:sz w:val="28"/>
          <w:szCs w:val="28"/>
          <w:lang w:val="en-US" w:eastAsia="zh-CN" w:bidi="ar-SA"/>
        </w:rPr>
      </w:pPr>
      <w:r>
        <w:rPr>
          <w:rFonts w:hint="eastAsia" w:ascii="黑体" w:hAnsi="黑体" w:eastAsia="黑体" w:cs="黑体"/>
          <w:kern w:val="0"/>
          <w:sz w:val="28"/>
          <w:szCs w:val="28"/>
          <w:lang w:val="en-US" w:eastAsia="zh-CN" w:bidi="ar-SA"/>
        </w:rPr>
        <w:t>一、组建评审组</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eastAsia" w:ascii="仿宋_GB2312" w:hAnsi="仿宋_GB2312" w:eastAsia="仿宋_GB2312" w:cs="仿宋_GB2312"/>
          <w:kern w:val="0"/>
          <w:sz w:val="28"/>
          <w:szCs w:val="28"/>
          <w:lang w:val="en-US" w:eastAsia="zh-CN" w:bidi="ar-SA"/>
        </w:rPr>
      </w:pPr>
      <w:bookmarkStart w:id="5" w:name="_Ref77046541"/>
      <w:r>
        <w:rPr>
          <w:rFonts w:hint="eastAsia" w:ascii="仿宋_GB2312" w:hAnsi="仿宋_GB2312" w:eastAsia="仿宋_GB2312" w:cs="仿宋_GB2312"/>
          <w:kern w:val="0"/>
          <w:sz w:val="28"/>
          <w:szCs w:val="28"/>
          <w:lang w:val="en-US" w:eastAsia="zh-CN" w:bidi="ar-SA"/>
        </w:rPr>
        <w:t>本项目评审工作小组根据《四川省国资委及所出资企业中介机构选聘管理试行办法》（川国资委办[2019]9号）第17条相关规定组建评审工作小组，评审工作小组人数为5人以上单数组成。</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eastAsia" w:ascii="黑体" w:hAnsi="黑体" w:eastAsia="黑体" w:cs="黑体"/>
          <w:kern w:val="0"/>
          <w:sz w:val="28"/>
          <w:szCs w:val="28"/>
          <w:lang w:val="en-US" w:eastAsia="zh-CN" w:bidi="ar-SA"/>
        </w:rPr>
      </w:pPr>
      <w:r>
        <w:rPr>
          <w:rFonts w:hint="eastAsia" w:ascii="黑体" w:hAnsi="黑体" w:eastAsia="黑体" w:cs="黑体"/>
          <w:kern w:val="0"/>
          <w:sz w:val="28"/>
          <w:szCs w:val="28"/>
          <w:lang w:val="en-US" w:eastAsia="zh-CN" w:bidi="ar-SA"/>
        </w:rPr>
        <w:t>二、</w:t>
      </w:r>
      <w:bookmarkEnd w:id="5"/>
      <w:r>
        <w:rPr>
          <w:rFonts w:hint="eastAsia" w:ascii="黑体" w:hAnsi="黑体" w:eastAsia="黑体" w:cs="黑体"/>
          <w:kern w:val="0"/>
          <w:sz w:val="28"/>
          <w:szCs w:val="28"/>
          <w:lang w:val="en-US" w:eastAsia="zh-CN" w:bidi="ar-SA"/>
        </w:rPr>
        <w:t>初步评审</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（一）资格评审组根据比选申请人提交的执业许可证影印件进行资格审查，如果比选申请人被确定为无资格履行合同，其比选申请文件将被视为无效的申请文件。</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（二）评审组审查比选申请文件是否实质响应比选文件要求，是否存在重大偏差。下列情况属于重大偏差：</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1.未按比选文件要求加盖公章或负责人（或授权代表）签字；</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2.授权委托书未满足比选文件要求；</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 xml:space="preserve">    （1）委托代理人超过1人或委托代理人再授予他人。 </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 xml:space="preserve">（2）授权人和委托代理人未在授权书上签字或使用签名章代替。    </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3.比选申请人未按规定的格式填写制作申请文件，内容不完整或关键字迹模糊、无法辨认的；申请书材料及复（影）印件不清晰、无法辨认的。</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4.比选申请人递交两份或多份内容不同的比选申请文件，或一份比选申请文件中有两个以上报价，且未声明哪一个为最终报价的；</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 xml:space="preserve">5.报价高于比选文件最高限价； </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6.不符合比选文件及相关法律法规规定的其它实质性要求。</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比选申请文件存在上述重大偏差，比选申请文件未实质响应比选文件要求，不得通过修正使其成为响应文件。该比选申请文件将被视为无效的申请文件。</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eastAsia" w:ascii="黑体" w:hAnsi="黑体" w:eastAsia="黑体" w:cs="黑体"/>
          <w:kern w:val="0"/>
          <w:sz w:val="28"/>
          <w:szCs w:val="28"/>
          <w:lang w:val="en-US" w:eastAsia="zh-CN" w:bidi="ar-SA"/>
        </w:rPr>
      </w:pPr>
      <w:r>
        <w:rPr>
          <w:rFonts w:hint="eastAsia" w:ascii="黑体" w:hAnsi="黑体" w:eastAsia="黑体" w:cs="黑体"/>
          <w:kern w:val="0"/>
          <w:sz w:val="28"/>
          <w:szCs w:val="28"/>
          <w:lang w:val="en-US" w:eastAsia="zh-CN" w:bidi="ar-SA"/>
        </w:rPr>
        <w:t>三、详细评审</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（一）评审组成员对通过初步评审的比选申请文件进行评分，满分100分，商务、技术、报价分值分别为60分、30分、10分。不得另行列项加减分，否则视该成员的评审无效；</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eastAsia"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（二）评审组成员可在充分讨论、沟通的基础上，各自独立评分，并在评分表上签名</w:t>
      </w:r>
      <w:r>
        <w:rPr>
          <w:rFonts w:hint="eastAsia" w:ascii="仿宋_GB2312" w:hAnsi="仿宋_GB2312" w:eastAsia="仿宋_GB2312" w:cs="仿宋_GB2312"/>
          <w:kern w:val="0"/>
          <w:sz w:val="28"/>
          <w:szCs w:val="28"/>
          <w:lang w:val="en-US" w:eastAsia="zh-CN" w:bidi="ar-SA"/>
        </w:rPr>
        <w:t>。</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560" w:firstLineChars="200"/>
        <w:textAlignment w:val="auto"/>
        <w:outlineLvl w:val="9"/>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w:t>
      </w:r>
      <w:r>
        <w:rPr>
          <w:rFonts w:hint="default" w:ascii="仿宋_GB2312" w:hAnsi="仿宋_GB2312" w:eastAsia="仿宋_GB2312" w:cs="仿宋_GB2312"/>
          <w:kern w:val="0"/>
          <w:sz w:val="28"/>
          <w:szCs w:val="28"/>
          <w:lang w:val="en-US" w:eastAsia="zh-CN" w:bidi="ar-SA"/>
        </w:rPr>
        <w:t>商务评审主要内容和分值范围如下（60分）：</w:t>
      </w:r>
    </w:p>
    <w:tbl>
      <w:tblPr>
        <w:tblStyle w:val="14"/>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80"/>
        <w:gridCol w:w="1680"/>
        <w:gridCol w:w="915"/>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5" w:type="dxa"/>
            <w:gridSpan w:val="5"/>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评审因素细项与评分值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088"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b/>
                <w:bCs/>
                <w:kern w:val="0"/>
                <w:sz w:val="28"/>
                <w:szCs w:val="28"/>
                <w:vertAlign w:val="baseline"/>
                <w:lang w:val="en-US" w:eastAsia="zh-CN" w:bidi="ar-SA"/>
              </w:rPr>
            </w:pPr>
            <w:r>
              <w:rPr>
                <w:rFonts w:hint="default" w:ascii="仿宋_GB2312" w:hAnsi="仿宋_GB2312" w:eastAsia="仿宋_GB2312" w:cs="仿宋_GB2312"/>
                <w:b/>
                <w:bCs/>
                <w:kern w:val="0"/>
                <w:sz w:val="28"/>
                <w:szCs w:val="28"/>
                <w:vertAlign w:val="baseline"/>
                <w:lang w:val="en-US" w:eastAsia="zh-CN" w:bidi="ar-SA"/>
              </w:rPr>
              <w:t>评审</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b/>
                <w:bCs/>
                <w:kern w:val="0"/>
                <w:sz w:val="28"/>
                <w:szCs w:val="28"/>
                <w:vertAlign w:val="baseline"/>
                <w:lang w:val="en-US" w:eastAsia="zh-CN" w:bidi="ar-SA"/>
              </w:rPr>
            </w:pPr>
            <w:r>
              <w:rPr>
                <w:rFonts w:hint="default" w:ascii="仿宋_GB2312" w:hAnsi="仿宋_GB2312" w:eastAsia="仿宋_GB2312" w:cs="仿宋_GB2312"/>
                <w:b/>
                <w:bCs/>
                <w:kern w:val="0"/>
                <w:sz w:val="28"/>
                <w:szCs w:val="28"/>
                <w:vertAlign w:val="baseline"/>
                <w:lang w:val="en-US" w:eastAsia="zh-CN" w:bidi="ar-SA"/>
              </w:rPr>
              <w:t>因素</w:t>
            </w:r>
          </w:p>
        </w:tc>
        <w:tc>
          <w:tcPr>
            <w:tcW w:w="13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b/>
                <w:bCs/>
                <w:kern w:val="0"/>
                <w:sz w:val="28"/>
                <w:szCs w:val="28"/>
                <w:vertAlign w:val="baseline"/>
                <w:lang w:val="en-US" w:eastAsia="zh-CN" w:bidi="ar-SA"/>
              </w:rPr>
            </w:pPr>
            <w:r>
              <w:rPr>
                <w:rFonts w:hint="default" w:ascii="仿宋_GB2312" w:hAnsi="仿宋_GB2312" w:eastAsia="仿宋_GB2312" w:cs="仿宋_GB2312"/>
                <w:b/>
                <w:bCs/>
                <w:kern w:val="0"/>
                <w:sz w:val="28"/>
                <w:szCs w:val="28"/>
                <w:vertAlign w:val="baseline"/>
                <w:lang w:val="en-US" w:eastAsia="zh-CN" w:bidi="ar-SA"/>
              </w:rPr>
              <w:t>评审因素</w:t>
            </w:r>
            <w:r>
              <w:rPr>
                <w:rFonts w:hint="eastAsia" w:ascii="仿宋_GB2312" w:hAnsi="仿宋_GB2312" w:eastAsia="仿宋_GB2312" w:cs="仿宋_GB2312"/>
                <w:b/>
                <w:bCs/>
                <w:kern w:val="0"/>
                <w:sz w:val="28"/>
                <w:szCs w:val="28"/>
                <w:vertAlign w:val="baseline"/>
                <w:lang w:val="en-US" w:eastAsia="zh-CN" w:bidi="ar-SA"/>
              </w:rPr>
              <w:t>评分值</w:t>
            </w:r>
          </w:p>
        </w:tc>
        <w:tc>
          <w:tcPr>
            <w:tcW w:w="16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b/>
                <w:bCs/>
                <w:kern w:val="0"/>
                <w:sz w:val="28"/>
                <w:szCs w:val="28"/>
                <w:vertAlign w:val="baseline"/>
                <w:lang w:val="en-US" w:eastAsia="zh-CN" w:bidi="ar-SA"/>
              </w:rPr>
            </w:pPr>
            <w:r>
              <w:rPr>
                <w:rFonts w:hint="eastAsia" w:ascii="仿宋_GB2312" w:hAnsi="仿宋_GB2312" w:eastAsia="仿宋_GB2312" w:cs="仿宋_GB2312"/>
                <w:b/>
                <w:bCs/>
                <w:kern w:val="0"/>
                <w:sz w:val="28"/>
                <w:szCs w:val="28"/>
                <w:vertAlign w:val="baseline"/>
                <w:lang w:val="en-US" w:eastAsia="zh-CN" w:bidi="ar-SA"/>
              </w:rPr>
              <w:t>各</w:t>
            </w:r>
            <w:r>
              <w:rPr>
                <w:rFonts w:hint="default" w:ascii="仿宋_GB2312" w:hAnsi="仿宋_GB2312" w:eastAsia="仿宋_GB2312" w:cs="仿宋_GB2312"/>
                <w:b/>
                <w:bCs/>
                <w:kern w:val="0"/>
                <w:sz w:val="28"/>
                <w:szCs w:val="28"/>
                <w:vertAlign w:val="baseline"/>
                <w:lang w:val="en-US" w:eastAsia="zh-CN" w:bidi="ar-SA"/>
              </w:rPr>
              <w:t>各评审因素细分项</w:t>
            </w:r>
          </w:p>
        </w:tc>
        <w:tc>
          <w:tcPr>
            <w:tcW w:w="915"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b/>
                <w:bCs/>
                <w:kern w:val="0"/>
                <w:sz w:val="28"/>
                <w:szCs w:val="28"/>
                <w:vertAlign w:val="baseline"/>
                <w:lang w:val="en-US" w:eastAsia="zh-CN" w:bidi="ar-SA"/>
              </w:rPr>
            </w:pPr>
            <w:r>
              <w:rPr>
                <w:rFonts w:hint="eastAsia" w:ascii="仿宋_GB2312" w:hAnsi="仿宋_GB2312" w:eastAsia="仿宋_GB2312" w:cs="仿宋_GB2312"/>
                <w:b/>
                <w:bCs/>
                <w:kern w:val="0"/>
                <w:sz w:val="28"/>
                <w:szCs w:val="28"/>
                <w:vertAlign w:val="baseline"/>
                <w:lang w:val="en-US" w:eastAsia="zh-CN" w:bidi="ar-SA"/>
              </w:rPr>
              <w:t>分值</w:t>
            </w:r>
          </w:p>
        </w:tc>
        <w:tc>
          <w:tcPr>
            <w:tcW w:w="4102"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b/>
                <w:bCs/>
                <w:kern w:val="0"/>
                <w:sz w:val="28"/>
                <w:szCs w:val="28"/>
                <w:vertAlign w:val="baseline"/>
                <w:lang w:val="en-US" w:eastAsia="zh-CN" w:bidi="ar-SA"/>
              </w:rPr>
            </w:pPr>
            <w:r>
              <w:rPr>
                <w:rFonts w:hint="eastAsia" w:ascii="仿宋_GB2312" w:hAnsi="仿宋_GB2312" w:eastAsia="仿宋_GB2312" w:cs="仿宋_GB2312"/>
                <w:b/>
                <w:bCs/>
                <w:kern w:val="0"/>
                <w:sz w:val="28"/>
                <w:szCs w:val="28"/>
                <w:vertAlign w:val="baseline"/>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088" w:type="dxa"/>
            <w:vMerge w:val="restart"/>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报价人的资格</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及能力</w:t>
            </w:r>
          </w:p>
        </w:tc>
        <w:tc>
          <w:tcPr>
            <w:tcW w:w="1380" w:type="dxa"/>
            <w:vMerge w:val="restart"/>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60分</w:t>
            </w:r>
          </w:p>
        </w:tc>
        <w:tc>
          <w:tcPr>
            <w:tcW w:w="16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法律执业</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要求</w:t>
            </w:r>
          </w:p>
        </w:tc>
        <w:tc>
          <w:tcPr>
            <w:tcW w:w="915"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5分</w:t>
            </w:r>
          </w:p>
        </w:tc>
        <w:tc>
          <w:tcPr>
            <w:tcW w:w="4102"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1.满足法律资格要求最低要求得 3 分。</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2.报价人每多1名律师具有3年以上执业经历并能够专职执业的，加1分，此项最多加2分。</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注：年限以执业证载明的执业年限为准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1088"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p>
        </w:tc>
        <w:tc>
          <w:tcPr>
            <w:tcW w:w="1380"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p>
        </w:tc>
        <w:tc>
          <w:tcPr>
            <w:tcW w:w="16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业绩</w:t>
            </w:r>
          </w:p>
        </w:tc>
        <w:tc>
          <w:tcPr>
            <w:tcW w:w="915"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30分</w:t>
            </w:r>
          </w:p>
        </w:tc>
        <w:tc>
          <w:tcPr>
            <w:tcW w:w="4102"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1.满足基本要求的18分；</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2.近</w:t>
            </w:r>
            <w:r>
              <w:rPr>
                <w:rFonts w:hint="eastAsia" w:ascii="仿宋_GB2312" w:hAnsi="仿宋_GB2312" w:eastAsia="仿宋_GB2312" w:cs="仿宋_GB2312"/>
                <w:color w:val="auto"/>
                <w:kern w:val="0"/>
                <w:sz w:val="28"/>
                <w:szCs w:val="28"/>
                <w:vertAlign w:val="baseline"/>
                <w:lang w:val="en-US" w:eastAsia="zh-CN" w:bidi="ar-SA"/>
              </w:rPr>
              <w:t>3</w:t>
            </w:r>
            <w:r>
              <w:rPr>
                <w:rFonts w:hint="default" w:ascii="仿宋_GB2312" w:hAnsi="仿宋_GB2312" w:eastAsia="仿宋_GB2312" w:cs="仿宋_GB2312"/>
                <w:kern w:val="0"/>
                <w:sz w:val="28"/>
                <w:szCs w:val="28"/>
                <w:vertAlign w:val="baseline"/>
                <w:lang w:val="en-US" w:eastAsia="zh-CN" w:bidi="ar-SA"/>
              </w:rPr>
              <w:t>年内（201</w:t>
            </w:r>
            <w:r>
              <w:rPr>
                <w:rFonts w:hint="eastAsia" w:ascii="仿宋_GB2312" w:hAnsi="仿宋_GB2312" w:eastAsia="仿宋_GB2312" w:cs="仿宋_GB2312"/>
                <w:kern w:val="0"/>
                <w:sz w:val="28"/>
                <w:szCs w:val="28"/>
                <w:vertAlign w:val="baseline"/>
                <w:lang w:val="en-US" w:eastAsia="zh-CN" w:bidi="ar-SA"/>
              </w:rPr>
              <w:t>8</w:t>
            </w:r>
            <w:r>
              <w:rPr>
                <w:rFonts w:hint="default" w:ascii="仿宋_GB2312" w:hAnsi="仿宋_GB2312" w:eastAsia="仿宋_GB2312" w:cs="仿宋_GB2312"/>
                <w:kern w:val="0"/>
                <w:sz w:val="28"/>
                <w:szCs w:val="28"/>
                <w:vertAlign w:val="baseline"/>
                <w:lang w:val="en-US" w:eastAsia="zh-CN" w:bidi="ar-SA"/>
              </w:rPr>
              <w:t>年1月1日到至今，以合同签订时间为准）每增加一个建筑工程类项目业绩的加1分，该项最高加3分。每增加一个高速公路的法律执业项目加1.5分，该项最高加9分。</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注：委托代理合同、或生效裁判文书、或调解书（不涉密</w:t>
            </w:r>
            <w:r>
              <w:rPr>
                <w:rFonts w:hint="eastAsia" w:ascii="仿宋_GB2312" w:hAnsi="仿宋_GB2312" w:eastAsia="仿宋_GB2312" w:cs="仿宋_GB2312"/>
                <w:kern w:val="0"/>
                <w:sz w:val="28"/>
                <w:szCs w:val="28"/>
                <w:vertAlign w:val="baseline"/>
                <w:lang w:val="en-US" w:eastAsia="zh-CN" w:bidi="ar-SA"/>
              </w:rPr>
              <w:t>、</w:t>
            </w:r>
            <w:r>
              <w:rPr>
                <w:rFonts w:hint="default" w:ascii="仿宋_GB2312" w:hAnsi="仿宋_GB2312" w:eastAsia="仿宋_GB2312" w:cs="仿宋_GB2312"/>
                <w:kern w:val="0"/>
                <w:sz w:val="28"/>
                <w:szCs w:val="28"/>
                <w:vertAlign w:val="baseline"/>
                <w:lang w:val="en-US" w:eastAsia="zh-CN" w:bidi="ar-SA"/>
              </w:rPr>
              <w:t>或常年法律顾问合同</w:t>
            </w:r>
            <w:r>
              <w:rPr>
                <w:rFonts w:hint="eastAsia" w:ascii="仿宋_GB2312" w:hAnsi="仿宋_GB2312" w:eastAsia="仿宋_GB2312" w:cs="仿宋_GB2312"/>
                <w:kern w:val="0"/>
                <w:sz w:val="28"/>
                <w:szCs w:val="28"/>
                <w:vertAlign w:val="baseline"/>
                <w:lang w:val="en-US" w:eastAsia="zh-CN" w:bidi="ar-SA"/>
              </w:rPr>
              <w:t>、</w:t>
            </w:r>
            <w:r>
              <w:rPr>
                <w:rFonts w:hint="default" w:ascii="仿宋_GB2312" w:hAnsi="仿宋_GB2312" w:eastAsia="仿宋_GB2312" w:cs="仿宋_GB2312"/>
                <w:kern w:val="0"/>
                <w:sz w:val="28"/>
                <w:szCs w:val="28"/>
                <w:vertAlign w:val="baseline"/>
                <w:lang w:val="en-US" w:eastAsia="zh-CN" w:bidi="ar-SA"/>
              </w:rPr>
              <w:t>或发包人出具的证明等证明材料影印件</w:t>
            </w:r>
            <w:r>
              <w:rPr>
                <w:rFonts w:hint="eastAsia" w:ascii="仿宋_GB2312" w:hAnsi="仿宋_GB2312" w:eastAsia="仿宋_GB2312" w:cs="仿宋_GB2312"/>
                <w:kern w:val="0"/>
                <w:sz w:val="28"/>
                <w:szCs w:val="28"/>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1088"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p>
        </w:tc>
        <w:tc>
          <w:tcPr>
            <w:tcW w:w="1380"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p>
        </w:tc>
        <w:tc>
          <w:tcPr>
            <w:tcW w:w="16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人员要求</w:t>
            </w:r>
          </w:p>
        </w:tc>
        <w:tc>
          <w:tcPr>
            <w:tcW w:w="915"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25分</w:t>
            </w:r>
          </w:p>
        </w:tc>
        <w:tc>
          <w:tcPr>
            <w:tcW w:w="4102"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1.满足人员最低要求得15分；</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2.主办律师具有高速公路法律执业业绩的每个加2分，该项最高加10分。</w:t>
            </w:r>
          </w:p>
        </w:tc>
      </w:tr>
    </w:tbl>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textAlignment w:val="auto"/>
        <w:outlineLvl w:val="9"/>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textAlignment w:val="auto"/>
        <w:outlineLvl w:val="9"/>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560" w:firstLineChars="200"/>
        <w:textAlignment w:val="auto"/>
        <w:outlineLvl w:val="9"/>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28"/>
          <w:szCs w:val="28"/>
          <w:lang w:val="en-US" w:eastAsia="zh-CN" w:bidi="ar-SA"/>
        </w:rPr>
        <w:t>2、技术评审主要内容和分值范围如下（30分）：</w:t>
      </w:r>
    </w:p>
    <w:tbl>
      <w:tblPr>
        <w:tblStyle w:val="14"/>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80"/>
        <w:gridCol w:w="1680"/>
        <w:gridCol w:w="915"/>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5" w:type="dxa"/>
            <w:gridSpan w:val="5"/>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评审因素细项与评分值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088"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b/>
                <w:bCs/>
                <w:kern w:val="0"/>
                <w:sz w:val="28"/>
                <w:szCs w:val="28"/>
                <w:vertAlign w:val="baseline"/>
                <w:lang w:val="en-US" w:eastAsia="zh-CN" w:bidi="ar-SA"/>
              </w:rPr>
            </w:pPr>
            <w:r>
              <w:rPr>
                <w:rFonts w:hint="default" w:ascii="仿宋_GB2312" w:hAnsi="仿宋_GB2312" w:eastAsia="仿宋_GB2312" w:cs="仿宋_GB2312"/>
                <w:b/>
                <w:bCs/>
                <w:kern w:val="0"/>
                <w:sz w:val="28"/>
                <w:szCs w:val="28"/>
                <w:vertAlign w:val="baseline"/>
                <w:lang w:val="en-US" w:eastAsia="zh-CN" w:bidi="ar-SA"/>
              </w:rPr>
              <w:t>评审</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b/>
                <w:bCs/>
                <w:kern w:val="0"/>
                <w:sz w:val="28"/>
                <w:szCs w:val="28"/>
                <w:vertAlign w:val="baseline"/>
                <w:lang w:val="en-US" w:eastAsia="zh-CN" w:bidi="ar-SA"/>
              </w:rPr>
            </w:pPr>
            <w:r>
              <w:rPr>
                <w:rFonts w:hint="default" w:ascii="仿宋_GB2312" w:hAnsi="仿宋_GB2312" w:eastAsia="仿宋_GB2312" w:cs="仿宋_GB2312"/>
                <w:b/>
                <w:bCs/>
                <w:kern w:val="0"/>
                <w:sz w:val="28"/>
                <w:szCs w:val="28"/>
                <w:vertAlign w:val="baseline"/>
                <w:lang w:val="en-US" w:eastAsia="zh-CN" w:bidi="ar-SA"/>
              </w:rPr>
              <w:t>因素</w:t>
            </w:r>
          </w:p>
        </w:tc>
        <w:tc>
          <w:tcPr>
            <w:tcW w:w="13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b/>
                <w:bCs/>
                <w:kern w:val="0"/>
                <w:sz w:val="28"/>
                <w:szCs w:val="28"/>
                <w:vertAlign w:val="baseline"/>
                <w:lang w:val="en-US" w:eastAsia="zh-CN" w:bidi="ar-SA"/>
              </w:rPr>
            </w:pPr>
            <w:r>
              <w:rPr>
                <w:rFonts w:hint="default" w:ascii="仿宋_GB2312" w:hAnsi="仿宋_GB2312" w:eastAsia="仿宋_GB2312" w:cs="仿宋_GB2312"/>
                <w:b/>
                <w:bCs/>
                <w:kern w:val="0"/>
                <w:sz w:val="28"/>
                <w:szCs w:val="28"/>
                <w:vertAlign w:val="baseline"/>
                <w:lang w:val="en-US" w:eastAsia="zh-CN" w:bidi="ar-SA"/>
              </w:rPr>
              <w:t>评审因素</w:t>
            </w:r>
            <w:r>
              <w:rPr>
                <w:rFonts w:hint="eastAsia" w:ascii="仿宋_GB2312" w:hAnsi="仿宋_GB2312" w:eastAsia="仿宋_GB2312" w:cs="仿宋_GB2312"/>
                <w:b/>
                <w:bCs/>
                <w:kern w:val="0"/>
                <w:sz w:val="28"/>
                <w:szCs w:val="28"/>
                <w:vertAlign w:val="baseline"/>
                <w:lang w:val="en-US" w:eastAsia="zh-CN" w:bidi="ar-SA"/>
              </w:rPr>
              <w:t>评分值</w:t>
            </w:r>
          </w:p>
        </w:tc>
        <w:tc>
          <w:tcPr>
            <w:tcW w:w="16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b/>
                <w:bCs/>
                <w:kern w:val="0"/>
                <w:sz w:val="28"/>
                <w:szCs w:val="28"/>
                <w:vertAlign w:val="baseline"/>
                <w:lang w:val="en-US" w:eastAsia="zh-CN" w:bidi="ar-SA"/>
              </w:rPr>
            </w:pPr>
            <w:r>
              <w:rPr>
                <w:rFonts w:hint="eastAsia" w:ascii="仿宋_GB2312" w:hAnsi="仿宋_GB2312" w:eastAsia="仿宋_GB2312" w:cs="仿宋_GB2312"/>
                <w:b/>
                <w:bCs/>
                <w:kern w:val="0"/>
                <w:sz w:val="28"/>
                <w:szCs w:val="28"/>
                <w:vertAlign w:val="baseline"/>
                <w:lang w:val="en-US" w:eastAsia="zh-CN" w:bidi="ar-SA"/>
              </w:rPr>
              <w:t>各个</w:t>
            </w:r>
            <w:r>
              <w:rPr>
                <w:rFonts w:hint="default" w:ascii="仿宋_GB2312" w:hAnsi="仿宋_GB2312" w:eastAsia="仿宋_GB2312" w:cs="仿宋_GB2312"/>
                <w:b/>
                <w:bCs/>
                <w:kern w:val="0"/>
                <w:sz w:val="28"/>
                <w:szCs w:val="28"/>
                <w:vertAlign w:val="baseline"/>
                <w:lang w:val="en-US" w:eastAsia="zh-CN" w:bidi="ar-SA"/>
              </w:rPr>
              <w:t>评审因素细分项</w:t>
            </w:r>
          </w:p>
        </w:tc>
        <w:tc>
          <w:tcPr>
            <w:tcW w:w="915"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b/>
                <w:bCs/>
                <w:kern w:val="0"/>
                <w:sz w:val="28"/>
                <w:szCs w:val="28"/>
                <w:vertAlign w:val="baseline"/>
                <w:lang w:val="en-US" w:eastAsia="zh-CN" w:bidi="ar-SA"/>
              </w:rPr>
            </w:pPr>
            <w:r>
              <w:rPr>
                <w:rFonts w:hint="eastAsia" w:ascii="仿宋_GB2312" w:hAnsi="仿宋_GB2312" w:eastAsia="仿宋_GB2312" w:cs="仿宋_GB2312"/>
                <w:b/>
                <w:bCs/>
                <w:kern w:val="0"/>
                <w:sz w:val="28"/>
                <w:szCs w:val="28"/>
                <w:vertAlign w:val="baseline"/>
                <w:lang w:val="en-US" w:eastAsia="zh-CN" w:bidi="ar-SA"/>
              </w:rPr>
              <w:t>分值</w:t>
            </w:r>
          </w:p>
        </w:tc>
        <w:tc>
          <w:tcPr>
            <w:tcW w:w="4102"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b/>
                <w:bCs/>
                <w:kern w:val="0"/>
                <w:sz w:val="28"/>
                <w:szCs w:val="28"/>
                <w:vertAlign w:val="baseline"/>
                <w:lang w:val="en-US" w:eastAsia="zh-CN" w:bidi="ar-SA"/>
              </w:rPr>
            </w:pPr>
            <w:r>
              <w:rPr>
                <w:rFonts w:hint="eastAsia" w:ascii="仿宋_GB2312" w:hAnsi="仿宋_GB2312" w:eastAsia="仿宋_GB2312" w:cs="仿宋_GB2312"/>
                <w:b/>
                <w:bCs/>
                <w:kern w:val="0"/>
                <w:sz w:val="28"/>
                <w:szCs w:val="28"/>
                <w:vertAlign w:val="baseline"/>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088" w:type="dxa"/>
            <w:vMerge w:val="restart"/>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工作</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建议</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书</w:t>
            </w:r>
          </w:p>
        </w:tc>
        <w:tc>
          <w:tcPr>
            <w:tcW w:w="1380" w:type="dxa"/>
            <w:vMerge w:val="restart"/>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30分</w:t>
            </w:r>
          </w:p>
        </w:tc>
        <w:tc>
          <w:tcPr>
            <w:tcW w:w="16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法律顾问咨询服务的理</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解和总体认识</w:t>
            </w:r>
          </w:p>
        </w:tc>
        <w:tc>
          <w:tcPr>
            <w:tcW w:w="915"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5分</w:t>
            </w:r>
          </w:p>
        </w:tc>
        <w:tc>
          <w:tcPr>
            <w:tcW w:w="4102"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优良得</w:t>
            </w:r>
            <w:r>
              <w:rPr>
                <w:rFonts w:hint="eastAsia" w:ascii="仿宋_GB2312" w:hAnsi="仿宋_GB2312" w:eastAsia="仿宋_GB2312" w:cs="仿宋_GB2312"/>
                <w:kern w:val="0"/>
                <w:sz w:val="28"/>
                <w:szCs w:val="28"/>
                <w:vertAlign w:val="baseline"/>
                <w:lang w:val="en-US" w:eastAsia="zh-CN" w:bidi="ar-SA"/>
              </w:rPr>
              <w:t>5-4</w:t>
            </w:r>
            <w:r>
              <w:rPr>
                <w:rFonts w:hint="default" w:ascii="仿宋_GB2312" w:hAnsi="仿宋_GB2312" w:eastAsia="仿宋_GB2312" w:cs="仿宋_GB2312"/>
                <w:kern w:val="0"/>
                <w:sz w:val="28"/>
                <w:szCs w:val="28"/>
                <w:vertAlign w:val="baseline"/>
                <w:lang w:val="en-US" w:eastAsia="zh-CN" w:bidi="ar-SA"/>
              </w:rPr>
              <w:t>分，一般</w:t>
            </w:r>
            <w:r>
              <w:rPr>
                <w:rFonts w:hint="eastAsia" w:ascii="仿宋_GB2312" w:hAnsi="仿宋_GB2312" w:eastAsia="仿宋_GB2312" w:cs="仿宋_GB2312"/>
                <w:kern w:val="0"/>
                <w:sz w:val="28"/>
                <w:szCs w:val="28"/>
                <w:vertAlign w:val="baseline"/>
                <w:lang w:val="en-US" w:eastAsia="zh-CN" w:bidi="ar-SA"/>
              </w:rPr>
              <w:t>3-2</w:t>
            </w:r>
            <w:r>
              <w:rPr>
                <w:rFonts w:hint="default" w:ascii="仿宋_GB2312" w:hAnsi="仿宋_GB2312" w:eastAsia="仿宋_GB2312" w:cs="仿宋_GB2312"/>
                <w:kern w:val="0"/>
                <w:sz w:val="28"/>
                <w:szCs w:val="28"/>
                <w:vertAlign w:val="baseline"/>
                <w:lang w:val="en-US" w:eastAsia="zh-CN" w:bidi="ar-SA"/>
              </w:rPr>
              <w:t>分， 合格得</w:t>
            </w:r>
            <w:r>
              <w:rPr>
                <w:rFonts w:hint="eastAsia" w:ascii="仿宋_GB2312" w:hAnsi="仿宋_GB2312" w:eastAsia="仿宋_GB2312" w:cs="仿宋_GB2312"/>
                <w:kern w:val="0"/>
                <w:sz w:val="28"/>
                <w:szCs w:val="28"/>
                <w:vertAlign w:val="baseline"/>
                <w:lang w:val="en-US" w:eastAsia="zh-CN" w:bidi="ar-SA"/>
              </w:rPr>
              <w:t>2</w:t>
            </w:r>
            <w:r>
              <w:rPr>
                <w:rFonts w:hint="default" w:ascii="仿宋_GB2312" w:hAnsi="仿宋_GB2312" w:eastAsia="仿宋_GB2312" w:cs="仿宋_GB2312"/>
                <w:kern w:val="0"/>
                <w:sz w:val="28"/>
                <w:szCs w:val="28"/>
                <w:vertAlign w:val="baseline"/>
                <w:lang w:val="en-US" w:eastAsia="zh-CN" w:bidi="ar-SA"/>
              </w:rPr>
              <w:t>分</w:t>
            </w:r>
            <w:r>
              <w:rPr>
                <w:rFonts w:hint="eastAsia" w:ascii="仿宋_GB2312" w:hAnsi="仿宋_GB2312" w:eastAsia="仿宋_GB2312" w:cs="仿宋_GB2312"/>
                <w:kern w:val="0"/>
                <w:sz w:val="28"/>
                <w:szCs w:val="28"/>
                <w:vertAlign w:val="baseline"/>
                <w:lang w:val="en-US" w:eastAsia="zh-CN" w:bidi="ar-SA"/>
              </w:rPr>
              <w:t>，</w:t>
            </w:r>
            <w:r>
              <w:rPr>
                <w:rFonts w:hint="default" w:ascii="仿宋_GB2312" w:hAnsi="仿宋_GB2312" w:eastAsia="仿宋_GB2312" w:cs="仿宋_GB2312"/>
                <w:kern w:val="0"/>
                <w:sz w:val="28"/>
                <w:szCs w:val="28"/>
                <w:vertAlign w:val="baseline"/>
                <w:lang w:val="en-US" w:eastAsia="zh-CN" w:bidi="ar-SA"/>
              </w:rPr>
              <w:t>无相关内容0分。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088"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p>
        </w:tc>
        <w:tc>
          <w:tcPr>
            <w:tcW w:w="1380"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p>
        </w:tc>
        <w:tc>
          <w:tcPr>
            <w:tcW w:w="16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法律顾问的组织、人员</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安排、主要工作程序和</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方法</w:t>
            </w:r>
          </w:p>
        </w:tc>
        <w:tc>
          <w:tcPr>
            <w:tcW w:w="915"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10分</w:t>
            </w:r>
          </w:p>
        </w:tc>
        <w:tc>
          <w:tcPr>
            <w:tcW w:w="4102"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优良得10</w:t>
            </w:r>
            <w:r>
              <w:rPr>
                <w:rFonts w:hint="eastAsia" w:ascii="仿宋_GB2312" w:hAnsi="仿宋_GB2312" w:eastAsia="仿宋_GB2312" w:cs="仿宋_GB2312"/>
                <w:kern w:val="0"/>
                <w:sz w:val="28"/>
                <w:szCs w:val="28"/>
                <w:vertAlign w:val="baseline"/>
                <w:lang w:val="en-US" w:eastAsia="zh-CN" w:bidi="ar-SA"/>
              </w:rPr>
              <w:t>-</w:t>
            </w:r>
            <w:r>
              <w:rPr>
                <w:rFonts w:hint="default" w:ascii="仿宋_GB2312" w:hAnsi="仿宋_GB2312" w:eastAsia="仿宋_GB2312" w:cs="仿宋_GB2312"/>
                <w:kern w:val="0"/>
                <w:sz w:val="28"/>
                <w:szCs w:val="28"/>
                <w:vertAlign w:val="baseline"/>
                <w:lang w:val="en-US" w:eastAsia="zh-CN" w:bidi="ar-SA"/>
              </w:rPr>
              <w:t>8分，一般</w:t>
            </w:r>
            <w:r>
              <w:rPr>
                <w:rFonts w:hint="eastAsia" w:ascii="仿宋_GB2312" w:hAnsi="仿宋_GB2312" w:eastAsia="仿宋_GB2312" w:cs="仿宋_GB2312"/>
                <w:kern w:val="0"/>
                <w:sz w:val="28"/>
                <w:szCs w:val="28"/>
                <w:vertAlign w:val="baseline"/>
                <w:lang w:val="en-US" w:eastAsia="zh-CN" w:bidi="ar-SA"/>
              </w:rPr>
              <w:t>7-</w:t>
            </w:r>
            <w:r>
              <w:rPr>
                <w:rFonts w:hint="default" w:ascii="仿宋_GB2312" w:hAnsi="仿宋_GB2312" w:eastAsia="仿宋_GB2312" w:cs="仿宋_GB2312"/>
                <w:kern w:val="0"/>
                <w:sz w:val="28"/>
                <w:szCs w:val="28"/>
                <w:vertAlign w:val="baseline"/>
                <w:lang w:val="en-US" w:eastAsia="zh-CN" w:bidi="ar-SA"/>
              </w:rPr>
              <w:t>6分， 合格得6分</w:t>
            </w:r>
            <w:r>
              <w:rPr>
                <w:rFonts w:hint="eastAsia" w:ascii="仿宋_GB2312" w:hAnsi="仿宋_GB2312" w:eastAsia="仿宋_GB2312" w:cs="仿宋_GB2312"/>
                <w:kern w:val="0"/>
                <w:sz w:val="28"/>
                <w:szCs w:val="28"/>
                <w:vertAlign w:val="baseline"/>
                <w:lang w:val="en-US" w:eastAsia="zh-CN" w:bidi="ar-SA"/>
              </w:rPr>
              <w:t>，</w:t>
            </w:r>
            <w:r>
              <w:rPr>
                <w:rFonts w:hint="default" w:ascii="仿宋_GB2312" w:hAnsi="仿宋_GB2312" w:eastAsia="仿宋_GB2312" w:cs="仿宋_GB2312"/>
                <w:kern w:val="0"/>
                <w:sz w:val="28"/>
                <w:szCs w:val="28"/>
                <w:vertAlign w:val="baseline"/>
                <w:lang w:val="en-US" w:eastAsia="zh-CN" w:bidi="ar-SA"/>
              </w:rPr>
              <w:t>无相关内容0分。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088"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p>
        </w:tc>
        <w:tc>
          <w:tcPr>
            <w:tcW w:w="1380"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p>
        </w:tc>
        <w:tc>
          <w:tcPr>
            <w:tcW w:w="16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工作规划、服务保证及</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实施细则</w:t>
            </w:r>
          </w:p>
        </w:tc>
        <w:tc>
          <w:tcPr>
            <w:tcW w:w="915"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15</w:t>
            </w:r>
            <w:r>
              <w:rPr>
                <w:rFonts w:hint="eastAsia" w:ascii="仿宋_GB2312" w:hAnsi="仿宋_GB2312" w:eastAsia="仿宋_GB2312" w:cs="仿宋_GB2312"/>
                <w:kern w:val="0"/>
                <w:sz w:val="28"/>
                <w:szCs w:val="28"/>
                <w:vertAlign w:val="baseline"/>
                <w:lang w:val="en-US" w:eastAsia="zh-CN" w:bidi="ar-SA"/>
              </w:rPr>
              <w:t>分</w:t>
            </w:r>
          </w:p>
        </w:tc>
        <w:tc>
          <w:tcPr>
            <w:tcW w:w="4102"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textAlignment w:val="auto"/>
              <w:outlineLvl w:val="9"/>
              <w:rPr>
                <w:rFonts w:hint="default" w:ascii="仿宋_GB2312" w:hAnsi="仿宋_GB2312" w:eastAsia="仿宋_GB2312" w:cs="仿宋_GB2312"/>
                <w:kern w:val="0"/>
                <w:sz w:val="28"/>
                <w:szCs w:val="28"/>
                <w:vertAlign w:val="baseline"/>
                <w:lang w:val="en-US" w:eastAsia="zh-CN" w:bidi="ar-SA"/>
              </w:rPr>
            </w:pPr>
            <w:r>
              <w:rPr>
                <w:rFonts w:hint="default" w:ascii="仿宋_GB2312" w:hAnsi="仿宋_GB2312" w:eastAsia="仿宋_GB2312" w:cs="仿宋_GB2312"/>
                <w:kern w:val="0"/>
                <w:sz w:val="28"/>
                <w:szCs w:val="28"/>
                <w:vertAlign w:val="baseline"/>
                <w:lang w:val="en-US" w:eastAsia="zh-CN" w:bidi="ar-SA"/>
              </w:rPr>
              <w:t>优良得1</w:t>
            </w:r>
            <w:r>
              <w:rPr>
                <w:rFonts w:hint="eastAsia" w:ascii="仿宋_GB2312" w:hAnsi="仿宋_GB2312" w:eastAsia="仿宋_GB2312" w:cs="仿宋_GB2312"/>
                <w:kern w:val="0"/>
                <w:sz w:val="28"/>
                <w:szCs w:val="28"/>
                <w:vertAlign w:val="baseline"/>
                <w:lang w:val="en-US" w:eastAsia="zh-CN" w:bidi="ar-SA"/>
              </w:rPr>
              <w:t>5-13</w:t>
            </w:r>
            <w:r>
              <w:rPr>
                <w:rFonts w:hint="default" w:ascii="仿宋_GB2312" w:hAnsi="仿宋_GB2312" w:eastAsia="仿宋_GB2312" w:cs="仿宋_GB2312"/>
                <w:kern w:val="0"/>
                <w:sz w:val="28"/>
                <w:szCs w:val="28"/>
                <w:vertAlign w:val="baseline"/>
                <w:lang w:val="en-US" w:eastAsia="zh-CN" w:bidi="ar-SA"/>
              </w:rPr>
              <w:t>分，一般</w:t>
            </w:r>
            <w:r>
              <w:rPr>
                <w:rFonts w:hint="eastAsia" w:ascii="仿宋_GB2312" w:hAnsi="仿宋_GB2312" w:eastAsia="仿宋_GB2312" w:cs="仿宋_GB2312"/>
                <w:kern w:val="0"/>
                <w:sz w:val="28"/>
                <w:szCs w:val="28"/>
                <w:vertAlign w:val="baseline"/>
                <w:lang w:val="en-US" w:eastAsia="zh-CN" w:bidi="ar-SA"/>
              </w:rPr>
              <w:t>12-10</w:t>
            </w:r>
            <w:r>
              <w:rPr>
                <w:rFonts w:hint="default" w:ascii="仿宋_GB2312" w:hAnsi="仿宋_GB2312" w:eastAsia="仿宋_GB2312" w:cs="仿宋_GB2312"/>
                <w:kern w:val="0"/>
                <w:sz w:val="28"/>
                <w:szCs w:val="28"/>
                <w:vertAlign w:val="baseline"/>
                <w:lang w:val="en-US" w:eastAsia="zh-CN" w:bidi="ar-SA"/>
              </w:rPr>
              <w:t>分， 合格得</w:t>
            </w:r>
            <w:r>
              <w:rPr>
                <w:rFonts w:hint="eastAsia" w:ascii="仿宋_GB2312" w:hAnsi="仿宋_GB2312" w:eastAsia="仿宋_GB2312" w:cs="仿宋_GB2312"/>
                <w:kern w:val="0"/>
                <w:sz w:val="28"/>
                <w:szCs w:val="28"/>
                <w:vertAlign w:val="baseline"/>
                <w:lang w:val="en-US" w:eastAsia="zh-CN" w:bidi="ar-SA"/>
              </w:rPr>
              <w:t>10</w:t>
            </w:r>
            <w:r>
              <w:rPr>
                <w:rFonts w:hint="default" w:ascii="仿宋_GB2312" w:hAnsi="仿宋_GB2312" w:eastAsia="仿宋_GB2312" w:cs="仿宋_GB2312"/>
                <w:kern w:val="0"/>
                <w:sz w:val="28"/>
                <w:szCs w:val="28"/>
                <w:vertAlign w:val="baseline"/>
                <w:lang w:val="en-US" w:eastAsia="zh-CN" w:bidi="ar-SA"/>
              </w:rPr>
              <w:t>分</w:t>
            </w:r>
            <w:r>
              <w:rPr>
                <w:rFonts w:hint="eastAsia" w:ascii="仿宋_GB2312" w:hAnsi="仿宋_GB2312" w:eastAsia="仿宋_GB2312" w:cs="仿宋_GB2312"/>
                <w:kern w:val="0"/>
                <w:sz w:val="28"/>
                <w:szCs w:val="28"/>
                <w:vertAlign w:val="baseline"/>
                <w:lang w:val="en-US" w:eastAsia="zh-CN" w:bidi="ar-SA"/>
              </w:rPr>
              <w:t>，</w:t>
            </w:r>
            <w:r>
              <w:rPr>
                <w:rFonts w:hint="default" w:ascii="仿宋_GB2312" w:hAnsi="仿宋_GB2312" w:eastAsia="仿宋_GB2312" w:cs="仿宋_GB2312"/>
                <w:kern w:val="0"/>
                <w:sz w:val="28"/>
                <w:szCs w:val="28"/>
                <w:vertAlign w:val="baseline"/>
                <w:lang w:val="en-US" w:eastAsia="zh-CN" w:bidi="ar-SA"/>
              </w:rPr>
              <w:t>无相关内容0分。</w:t>
            </w:r>
          </w:p>
        </w:tc>
      </w:tr>
    </w:tbl>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560" w:firstLineChars="200"/>
        <w:textAlignment w:val="auto"/>
        <w:outlineLvl w:val="9"/>
        <w:rPr>
          <w:rFonts w:hint="eastAsia"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560" w:firstLineChars="200"/>
        <w:textAlignment w:val="auto"/>
        <w:outlineLvl w:val="9"/>
        <w:rPr>
          <w:rFonts w:hint="eastAsia"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560" w:firstLineChars="200"/>
        <w:textAlignment w:val="auto"/>
        <w:outlineLvl w:val="9"/>
        <w:rPr>
          <w:rFonts w:hint="eastAsia"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textAlignment w:val="auto"/>
        <w:outlineLvl w:val="9"/>
        <w:rPr>
          <w:rFonts w:hint="eastAsia"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textAlignment w:val="auto"/>
        <w:outlineLvl w:val="9"/>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3、报价评审主要内容和分值范围如下（10分）：</w:t>
      </w:r>
    </w:p>
    <w:tbl>
      <w:tblPr>
        <w:tblStyle w:val="14"/>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80"/>
        <w:gridCol w:w="1680"/>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5" w:type="dxa"/>
            <w:gridSpan w:val="4"/>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32"/>
                <w:szCs w:val="32"/>
                <w:vertAlign w:val="baseline"/>
                <w:lang w:val="en-US" w:eastAsia="zh-CN" w:bidi="ar-SA"/>
              </w:rPr>
            </w:pPr>
            <w:r>
              <w:rPr>
                <w:rFonts w:hint="eastAsia" w:ascii="仿宋_GB2312" w:hAnsi="仿宋_GB2312" w:eastAsia="仿宋_GB2312" w:cs="仿宋_GB2312"/>
                <w:b/>
                <w:bCs/>
                <w:kern w:val="0"/>
                <w:sz w:val="32"/>
                <w:szCs w:val="32"/>
                <w:vertAlign w:val="baseline"/>
                <w:lang w:val="en-US" w:eastAsia="zh-CN" w:bidi="ar-SA"/>
              </w:rPr>
              <w:t>评审因素细项与评分值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088"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b/>
                <w:bCs/>
                <w:kern w:val="0"/>
                <w:sz w:val="28"/>
                <w:szCs w:val="28"/>
                <w:vertAlign w:val="baseline"/>
                <w:lang w:val="en-US" w:eastAsia="zh-CN" w:bidi="ar-SA"/>
              </w:rPr>
            </w:pPr>
            <w:r>
              <w:rPr>
                <w:rFonts w:hint="default" w:ascii="仿宋_GB2312" w:hAnsi="仿宋_GB2312" w:eastAsia="仿宋_GB2312" w:cs="仿宋_GB2312"/>
                <w:b/>
                <w:bCs/>
                <w:kern w:val="0"/>
                <w:sz w:val="28"/>
                <w:szCs w:val="28"/>
                <w:vertAlign w:val="baseline"/>
                <w:lang w:val="en-US" w:eastAsia="zh-CN" w:bidi="ar-SA"/>
              </w:rPr>
              <w:t>评审</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b/>
                <w:bCs/>
                <w:kern w:val="0"/>
                <w:sz w:val="28"/>
                <w:szCs w:val="28"/>
                <w:vertAlign w:val="baseline"/>
                <w:lang w:val="en-US" w:eastAsia="zh-CN" w:bidi="ar-SA"/>
              </w:rPr>
            </w:pPr>
            <w:r>
              <w:rPr>
                <w:rFonts w:hint="default" w:ascii="仿宋_GB2312" w:hAnsi="仿宋_GB2312" w:eastAsia="仿宋_GB2312" w:cs="仿宋_GB2312"/>
                <w:b/>
                <w:bCs/>
                <w:kern w:val="0"/>
                <w:sz w:val="28"/>
                <w:szCs w:val="28"/>
                <w:vertAlign w:val="baseline"/>
                <w:lang w:val="en-US" w:eastAsia="zh-CN" w:bidi="ar-SA"/>
              </w:rPr>
              <w:t>因素</w:t>
            </w:r>
          </w:p>
        </w:tc>
        <w:tc>
          <w:tcPr>
            <w:tcW w:w="13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b/>
                <w:bCs/>
                <w:kern w:val="0"/>
                <w:sz w:val="28"/>
                <w:szCs w:val="28"/>
                <w:vertAlign w:val="baseline"/>
                <w:lang w:val="en-US" w:eastAsia="zh-CN" w:bidi="ar-SA"/>
              </w:rPr>
            </w:pPr>
            <w:r>
              <w:rPr>
                <w:rFonts w:hint="default" w:ascii="仿宋_GB2312" w:hAnsi="仿宋_GB2312" w:eastAsia="仿宋_GB2312" w:cs="仿宋_GB2312"/>
                <w:b/>
                <w:bCs/>
                <w:kern w:val="0"/>
                <w:sz w:val="28"/>
                <w:szCs w:val="28"/>
                <w:vertAlign w:val="baseline"/>
                <w:lang w:val="en-US" w:eastAsia="zh-CN" w:bidi="ar-SA"/>
              </w:rPr>
              <w:t>评审因素</w:t>
            </w:r>
            <w:r>
              <w:rPr>
                <w:rFonts w:hint="eastAsia" w:ascii="仿宋_GB2312" w:hAnsi="仿宋_GB2312" w:eastAsia="仿宋_GB2312" w:cs="仿宋_GB2312"/>
                <w:b/>
                <w:bCs/>
                <w:kern w:val="0"/>
                <w:sz w:val="28"/>
                <w:szCs w:val="28"/>
                <w:vertAlign w:val="baseline"/>
                <w:lang w:val="en-US" w:eastAsia="zh-CN" w:bidi="ar-SA"/>
              </w:rPr>
              <w:t>评分值</w:t>
            </w:r>
          </w:p>
        </w:tc>
        <w:tc>
          <w:tcPr>
            <w:tcW w:w="16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b/>
                <w:bCs/>
                <w:kern w:val="0"/>
                <w:sz w:val="28"/>
                <w:szCs w:val="28"/>
                <w:vertAlign w:val="baseline"/>
                <w:lang w:val="en-US" w:eastAsia="zh-CN" w:bidi="ar-SA"/>
              </w:rPr>
            </w:pPr>
            <w:r>
              <w:rPr>
                <w:rFonts w:hint="eastAsia" w:ascii="仿宋_GB2312" w:hAnsi="仿宋_GB2312" w:eastAsia="仿宋_GB2312" w:cs="仿宋_GB2312"/>
                <w:b/>
                <w:bCs/>
                <w:kern w:val="0"/>
                <w:sz w:val="28"/>
                <w:szCs w:val="28"/>
                <w:vertAlign w:val="baseline"/>
                <w:lang w:val="en-US" w:eastAsia="zh-CN" w:bidi="ar-SA"/>
              </w:rPr>
              <w:t>各</w:t>
            </w:r>
            <w:r>
              <w:rPr>
                <w:rFonts w:hint="default" w:ascii="仿宋_GB2312" w:hAnsi="仿宋_GB2312" w:eastAsia="仿宋_GB2312" w:cs="仿宋_GB2312"/>
                <w:b/>
                <w:bCs/>
                <w:kern w:val="0"/>
                <w:sz w:val="28"/>
                <w:szCs w:val="28"/>
                <w:vertAlign w:val="baseline"/>
                <w:lang w:val="en-US" w:eastAsia="zh-CN" w:bidi="ar-SA"/>
              </w:rPr>
              <w:t>评审因素细分项</w:t>
            </w:r>
          </w:p>
        </w:tc>
        <w:tc>
          <w:tcPr>
            <w:tcW w:w="501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b/>
                <w:bCs/>
                <w:kern w:val="0"/>
                <w:sz w:val="28"/>
                <w:szCs w:val="28"/>
                <w:vertAlign w:val="baseline"/>
                <w:lang w:val="en-US" w:eastAsia="zh-CN" w:bidi="ar-SA"/>
              </w:rPr>
            </w:pPr>
            <w:r>
              <w:rPr>
                <w:rFonts w:hint="eastAsia" w:ascii="仿宋_GB2312" w:hAnsi="仿宋_GB2312" w:eastAsia="仿宋_GB2312" w:cs="仿宋_GB2312"/>
                <w:b/>
                <w:bCs/>
                <w:kern w:val="0"/>
                <w:sz w:val="28"/>
                <w:szCs w:val="28"/>
                <w:vertAlign w:val="baseline"/>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1088"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报价</w:t>
            </w:r>
          </w:p>
        </w:tc>
        <w:tc>
          <w:tcPr>
            <w:tcW w:w="13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10分</w:t>
            </w:r>
          </w:p>
        </w:tc>
        <w:tc>
          <w:tcPr>
            <w:tcW w:w="16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center"/>
              <w:textAlignment w:val="auto"/>
              <w:outlineLvl w:val="9"/>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报价</w:t>
            </w:r>
          </w:p>
        </w:tc>
        <w:tc>
          <w:tcPr>
            <w:tcW w:w="5017" w:type="dxa"/>
            <w:vAlign w:val="center"/>
          </w:tcPr>
          <w:p>
            <w:pPr>
              <w:pStyle w:val="19"/>
              <w:widowControl w:val="0"/>
              <w:numPr>
                <w:ilvl w:val="0"/>
                <w:numId w:val="3"/>
              </w:numPr>
              <w:spacing w:before="141" w:line="364" w:lineRule="auto"/>
              <w:ind w:left="0" w:leftChars="0" w:right="31" w:firstLineChars="0"/>
              <w:jc w:val="both"/>
              <w:rPr>
                <w:rFonts w:hint="eastAsia"/>
                <w:color w:val="auto"/>
                <w:sz w:val="21"/>
                <w:highlight w:val="none"/>
                <w:lang w:val="en-US" w:eastAsia="zh-CN"/>
              </w:rPr>
            </w:pPr>
            <w:r>
              <w:rPr>
                <w:rFonts w:hint="eastAsia"/>
                <w:color w:val="auto"/>
                <w:sz w:val="21"/>
                <w:highlight w:val="none"/>
                <w:lang w:val="en-US" w:eastAsia="zh-CN"/>
              </w:rPr>
              <w:t>评价基准价按一次平均法计算和确定，即：第一次平均：确定有效投标文件的投标价算术平均值为S（若有效投标文件≤10家时，直接取算术平均值为S；若有效投标文件＞N×10家时，去掉其中的N个最高报价和N个最低报价后取算术平均值为S，N为自然数）。（计算结果均“四舍五入”取整到元）。</w:t>
            </w:r>
          </w:p>
          <w:p>
            <w:pPr>
              <w:pStyle w:val="19"/>
              <w:widowControl w:val="0"/>
              <w:spacing w:before="141" w:line="364" w:lineRule="auto"/>
              <w:ind w:right="31"/>
              <w:jc w:val="both"/>
              <w:rPr>
                <w:rFonts w:hint="eastAsia"/>
                <w:color w:val="auto"/>
                <w:sz w:val="21"/>
                <w:highlight w:val="none"/>
                <w:lang w:val="en-US" w:eastAsia="zh-CN"/>
              </w:rPr>
            </w:pPr>
            <w:r>
              <w:rPr>
                <w:rFonts w:hint="eastAsia"/>
                <w:color w:val="auto"/>
                <w:sz w:val="21"/>
                <w:highlight w:val="none"/>
                <w:lang w:val="en-US" w:eastAsia="zh-CN"/>
              </w:rPr>
              <w:t>（2）评标基准价的确定</w:t>
            </w:r>
          </w:p>
          <w:p>
            <w:pPr>
              <w:pStyle w:val="19"/>
              <w:widowControl w:val="0"/>
              <w:spacing w:before="141" w:line="364" w:lineRule="auto"/>
              <w:ind w:left="108" w:right="31"/>
              <w:jc w:val="both"/>
              <w:rPr>
                <w:rFonts w:hint="eastAsia"/>
                <w:color w:val="auto"/>
                <w:sz w:val="21"/>
                <w:highlight w:val="none"/>
                <w:lang w:val="en-US" w:eastAsia="zh-CN"/>
              </w:rPr>
            </w:pPr>
            <w:r>
              <w:rPr>
                <w:rFonts w:hint="eastAsia"/>
                <w:color w:val="auto"/>
                <w:sz w:val="21"/>
                <w:highlight w:val="none"/>
                <w:lang w:val="en-US" w:eastAsia="zh-CN"/>
              </w:rPr>
              <w:t>评标基准价 = 一次平均法计算后的评标价平均值</w:t>
            </w:r>
          </w:p>
          <w:p>
            <w:pPr>
              <w:pStyle w:val="19"/>
              <w:widowControl w:val="0"/>
              <w:spacing w:before="141" w:line="364" w:lineRule="auto"/>
              <w:ind w:left="108" w:right="31"/>
              <w:jc w:val="both"/>
              <w:rPr>
                <w:rFonts w:hint="eastAsia"/>
                <w:color w:val="auto"/>
                <w:sz w:val="21"/>
                <w:highlight w:val="none"/>
                <w:lang w:val="en-US" w:eastAsia="zh-CN"/>
              </w:rPr>
            </w:pPr>
            <w:r>
              <w:rPr>
                <w:rFonts w:hint="eastAsia"/>
                <w:color w:val="auto"/>
                <w:sz w:val="21"/>
                <w:highlight w:val="none"/>
                <w:lang w:val="en-US" w:eastAsia="zh-CN"/>
              </w:rPr>
              <w:t>评标基准价确定场合：</w:t>
            </w:r>
            <w:r>
              <w:rPr>
                <w:rFonts w:hint="eastAsia"/>
                <w:color w:val="auto"/>
                <w:sz w:val="21"/>
                <w:highlight w:val="none"/>
                <w:lang w:val="en-US" w:eastAsia="zh-CN"/>
              </w:rPr>
              <w:br w:type="textWrapping"/>
            </w:r>
            <w:r>
              <w:rPr>
                <w:rFonts w:hint="eastAsia"/>
                <w:color w:val="auto"/>
                <w:sz w:val="21"/>
                <w:highlight w:val="none"/>
                <w:lang w:val="en-US" w:eastAsia="zh-CN"/>
              </w:rPr>
              <w:t xml:space="preserve">    评标基准价按以上规则计算后在开标现场公布，如果投标人认为评标基准价计算有误，有权在开标现场提出，经监督人当场核实确认后，可重新计算和宣布评标基准价。</w:t>
            </w:r>
            <w:r>
              <w:rPr>
                <w:rFonts w:hint="eastAsia"/>
                <w:color w:val="auto"/>
                <w:sz w:val="21"/>
                <w:highlight w:val="none"/>
                <w:lang w:val="en-US" w:eastAsia="zh-CN"/>
              </w:rPr>
              <w:br w:type="textWrapping"/>
            </w:r>
            <w:r>
              <w:rPr>
                <w:rFonts w:hint="eastAsia"/>
                <w:color w:val="auto"/>
                <w:sz w:val="21"/>
                <w:highlight w:val="none"/>
                <w:lang w:val="en-US" w:eastAsia="zh-CN"/>
              </w:rPr>
              <w:t xml:space="preserve">    在评标过程中，评标委员会应对招标人计算的评标基准价进行复核，存在计算错误的应予以修正并在评标报告中做出说明。除此之外，评标基准价在整个评标期间保持不变，不随任何因素发生变化。也不随通过形式评审、资格审查、详细审查报价文件评审的投标人数量、算术性修正而改变，也不因招投标当事人异议、投诉以及其他任何情形而改变。</w:t>
            </w:r>
          </w:p>
          <w:p>
            <w:pPr>
              <w:pStyle w:val="19"/>
              <w:widowControl w:val="0"/>
              <w:spacing w:before="141" w:line="364" w:lineRule="auto"/>
              <w:ind w:left="108" w:right="31"/>
              <w:jc w:val="both"/>
              <w:rPr>
                <w:rFonts w:hint="eastAsia"/>
                <w:color w:val="auto"/>
                <w:sz w:val="21"/>
                <w:highlight w:val="none"/>
                <w:lang w:val="en-US" w:eastAsia="zh-CN"/>
              </w:rPr>
            </w:pPr>
            <w:r>
              <w:rPr>
                <w:rFonts w:hint="eastAsia"/>
                <w:color w:val="auto"/>
                <w:sz w:val="21"/>
                <w:highlight w:val="none"/>
                <w:lang w:val="en-US" w:eastAsia="zh-CN"/>
              </w:rPr>
              <w:t>偏差率=∣100%×（投标人评标价-评标基准价）∣/评标基准价</w:t>
            </w:r>
          </w:p>
          <w:p>
            <w:pPr>
              <w:pStyle w:val="19"/>
              <w:widowControl w:val="0"/>
              <w:spacing w:before="141" w:line="364" w:lineRule="auto"/>
              <w:ind w:left="108" w:right="31"/>
              <w:jc w:val="both"/>
              <w:rPr>
                <w:rFonts w:hint="eastAsia"/>
                <w:color w:val="auto"/>
                <w:sz w:val="21"/>
                <w:highlight w:val="none"/>
                <w:lang w:val="en-US" w:eastAsia="zh-CN"/>
              </w:rPr>
            </w:pPr>
            <w:r>
              <w:rPr>
                <w:rFonts w:hint="eastAsia"/>
                <w:color w:val="auto"/>
                <w:sz w:val="21"/>
                <w:highlight w:val="none"/>
                <w:lang w:val="en-US" w:eastAsia="zh-CN"/>
              </w:rPr>
              <w:t>注：</w:t>
            </w:r>
            <w:r>
              <w:rPr>
                <w:rFonts w:hint="eastAsia"/>
                <w:color w:val="auto"/>
                <w:sz w:val="21"/>
                <w:highlight w:val="none"/>
                <w:lang w:eastAsia="zh-CN"/>
              </w:rPr>
              <w:t>①评标价等于投标报价</w:t>
            </w:r>
            <w:r>
              <w:rPr>
                <w:rFonts w:hint="eastAsia"/>
                <w:color w:val="auto"/>
                <w:sz w:val="21"/>
                <w:highlight w:val="none"/>
                <w:lang w:val="en-US" w:eastAsia="zh-CN"/>
              </w:rPr>
              <w:t>;②偏差率四舍五入保留2位小数，如*.**%。</w:t>
            </w:r>
          </w:p>
          <w:p>
            <w:pPr>
              <w:pStyle w:val="19"/>
              <w:widowControl w:val="0"/>
              <w:spacing w:before="141" w:line="364" w:lineRule="auto"/>
              <w:ind w:left="108" w:right="31"/>
              <w:jc w:val="both"/>
              <w:rPr>
                <w:rFonts w:hint="eastAsia"/>
                <w:color w:val="auto"/>
                <w:sz w:val="21"/>
                <w:highlight w:val="none"/>
              </w:rPr>
            </w:pPr>
            <w:r>
              <w:rPr>
                <w:rFonts w:hint="eastAsia"/>
                <w:color w:val="auto"/>
                <w:sz w:val="21"/>
                <w:highlight w:val="none"/>
              </w:rPr>
              <w:t>评标价得分计算公式:</w:t>
            </w:r>
          </w:p>
          <w:p>
            <w:pPr>
              <w:pStyle w:val="19"/>
              <w:widowControl w:val="0"/>
              <w:spacing w:before="141" w:line="364" w:lineRule="auto"/>
              <w:ind w:left="108" w:right="31"/>
              <w:jc w:val="both"/>
              <w:rPr>
                <w:rFonts w:hint="eastAsia"/>
                <w:color w:val="auto"/>
                <w:sz w:val="21"/>
                <w:highlight w:val="none"/>
              </w:rPr>
            </w:pPr>
            <w:r>
              <w:rPr>
                <w:rFonts w:hint="eastAsia"/>
                <w:color w:val="auto"/>
                <w:sz w:val="21"/>
                <w:highlight w:val="none"/>
              </w:rPr>
              <w:t>如果投标人的评标价﹥评标基准价,则评标价得分=</w:t>
            </w:r>
            <w:r>
              <w:rPr>
                <w:rFonts w:hint="eastAsia"/>
                <w:color w:val="auto"/>
                <w:sz w:val="21"/>
                <w:highlight w:val="none"/>
                <w:lang w:val="en-US" w:eastAsia="zh-CN"/>
              </w:rPr>
              <w:t>10</w:t>
            </w:r>
            <w:r>
              <w:rPr>
                <w:rFonts w:hint="eastAsia"/>
                <w:color w:val="auto"/>
                <w:sz w:val="21"/>
                <w:highlight w:val="none"/>
              </w:rPr>
              <w:t>-偏差率×100×1.2；</w:t>
            </w:r>
          </w:p>
          <w:p>
            <w:pPr>
              <w:pStyle w:val="19"/>
              <w:widowControl w:val="0"/>
              <w:spacing w:before="141" w:line="364" w:lineRule="auto"/>
              <w:ind w:left="108" w:right="31"/>
              <w:jc w:val="both"/>
              <w:rPr>
                <w:rFonts w:hint="eastAsia"/>
                <w:color w:val="auto"/>
                <w:sz w:val="21"/>
                <w:highlight w:val="none"/>
              </w:rPr>
            </w:pPr>
            <w:r>
              <w:rPr>
                <w:rFonts w:hint="eastAsia"/>
                <w:color w:val="auto"/>
                <w:sz w:val="21"/>
                <w:highlight w:val="none"/>
              </w:rPr>
              <w:t>如果投标人的评标价≤评标基准价，则评标价得分=</w:t>
            </w:r>
            <w:r>
              <w:rPr>
                <w:rFonts w:hint="eastAsia"/>
                <w:color w:val="auto"/>
                <w:sz w:val="21"/>
                <w:highlight w:val="none"/>
                <w:lang w:val="en-US" w:eastAsia="zh-CN"/>
              </w:rPr>
              <w:t>10</w:t>
            </w:r>
            <w:r>
              <w:rPr>
                <w:rFonts w:hint="eastAsia"/>
                <w:color w:val="auto"/>
                <w:sz w:val="21"/>
                <w:highlight w:val="none"/>
              </w:rPr>
              <w:t>-偏差率×100×1.0；</w:t>
            </w:r>
          </w:p>
          <w:p>
            <w:pPr>
              <w:pStyle w:val="19"/>
              <w:widowControl w:val="0"/>
              <w:spacing w:before="141" w:line="364" w:lineRule="auto"/>
              <w:ind w:left="108" w:right="31"/>
              <w:jc w:val="both"/>
              <w:rPr>
                <w:rFonts w:hint="eastAsia"/>
                <w:color w:val="auto"/>
                <w:sz w:val="21"/>
                <w:highlight w:val="none"/>
                <w:lang w:val="en-US" w:eastAsia="zh-CN"/>
              </w:rPr>
            </w:pPr>
            <w:r>
              <w:rPr>
                <w:rFonts w:hint="eastAsia"/>
                <w:color w:val="auto"/>
                <w:sz w:val="21"/>
                <w:highlight w:val="none"/>
              </w:rPr>
              <w:t>注：</w:t>
            </w:r>
            <w:r>
              <w:rPr>
                <w:rFonts w:hint="eastAsia"/>
                <w:color w:val="auto"/>
                <w:sz w:val="21"/>
                <w:highlight w:val="none"/>
                <w:lang w:eastAsia="zh-CN"/>
              </w:rPr>
              <w:t>①评标价等于投标报价；②</w:t>
            </w:r>
            <w:r>
              <w:rPr>
                <w:rFonts w:hint="eastAsia"/>
                <w:color w:val="auto"/>
                <w:sz w:val="21"/>
                <w:highlight w:val="none"/>
              </w:rPr>
              <w:t>得分四舍五入计算至小数点后</w:t>
            </w:r>
            <w:r>
              <w:rPr>
                <w:rFonts w:hint="eastAsia"/>
                <w:color w:val="auto"/>
                <w:sz w:val="21"/>
                <w:highlight w:val="none"/>
                <w:lang w:val="en-US" w:eastAsia="zh-CN"/>
              </w:rPr>
              <w:t>2</w:t>
            </w:r>
            <w:r>
              <w:rPr>
                <w:rFonts w:hint="eastAsia"/>
                <w:color w:val="auto"/>
                <w:sz w:val="21"/>
                <w:highlight w:val="none"/>
              </w:rPr>
              <w:t>位</w:t>
            </w:r>
            <w:r>
              <w:rPr>
                <w:rFonts w:hint="eastAsia"/>
                <w:color w:val="auto"/>
                <w:sz w:val="21"/>
                <w:highlight w:val="none"/>
                <w:lang w:eastAsia="zh-CN"/>
              </w:rPr>
              <w:t>；③</w:t>
            </w:r>
            <w:r>
              <w:rPr>
                <w:rFonts w:hint="eastAsia"/>
                <w:color w:val="auto"/>
                <w:sz w:val="21"/>
                <w:highlight w:val="none"/>
              </w:rPr>
              <w:t>评标价得分最低为0分</w:t>
            </w:r>
            <w:r>
              <w:rPr>
                <w:rFonts w:hint="eastAsia"/>
                <w:color w:val="auto"/>
                <w:sz w:val="21"/>
                <w:highlight w:val="none"/>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textAlignment w:val="auto"/>
              <w:outlineLvl w:val="9"/>
              <w:rPr>
                <w:rFonts w:hint="eastAsia" w:ascii="Tahoma" w:hAnsi="Tahoma" w:eastAsia="微软雅黑" w:cstheme="minorBidi"/>
                <w:color w:val="auto"/>
                <w:kern w:val="0"/>
                <w:sz w:val="21"/>
                <w:szCs w:val="22"/>
                <w:highlight w:val="none"/>
                <w:lang w:val="en-US" w:eastAsia="zh-CN" w:bidi="ar-SA"/>
              </w:rPr>
            </w:pPr>
            <w:r>
              <w:rPr>
                <w:rFonts w:hint="eastAsia" w:ascii="Tahoma" w:hAnsi="Tahoma" w:eastAsia="微软雅黑" w:cstheme="minorBidi"/>
                <w:color w:val="auto"/>
                <w:kern w:val="0"/>
                <w:sz w:val="21"/>
                <w:szCs w:val="22"/>
                <w:highlight w:val="none"/>
                <w:lang w:val="en-US" w:eastAsia="zh-CN" w:bidi="ar-SA"/>
              </w:rPr>
              <w:t>(3)若招标人发现投标文件出现以下任一情况，其投标报价将不再参加评标基准价的计算；</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jc w:val="left"/>
              <w:textAlignment w:val="auto"/>
              <w:outlineLvl w:val="9"/>
              <w:rPr>
                <w:rFonts w:hint="default" w:ascii="仿宋_GB2312" w:hAnsi="仿宋_GB2312" w:eastAsia="仿宋_GB2312" w:cs="仿宋_GB2312"/>
                <w:color w:val="0070C0"/>
                <w:kern w:val="0"/>
                <w:sz w:val="28"/>
                <w:szCs w:val="28"/>
                <w:vertAlign w:val="baseline"/>
                <w:lang w:val="en-US" w:eastAsia="zh-CN" w:bidi="ar-SA"/>
              </w:rPr>
            </w:pPr>
            <w:r>
              <w:rPr>
                <w:rFonts w:hint="eastAsia" w:ascii="Tahoma" w:hAnsi="Tahoma" w:eastAsia="微软雅黑" w:cstheme="minorBidi"/>
                <w:color w:val="auto"/>
                <w:kern w:val="0"/>
                <w:sz w:val="21"/>
                <w:szCs w:val="22"/>
                <w:highlight w:val="none"/>
                <w:lang w:val="en-US" w:eastAsia="zh-CN" w:bidi="ar-SA"/>
              </w:rPr>
              <w:t>①未在投标函上填写投标总报价；</w:t>
            </w:r>
            <w:r>
              <w:rPr>
                <w:rFonts w:hint="eastAsia" w:ascii="Tahoma" w:hAnsi="Tahoma" w:eastAsia="微软雅黑" w:cstheme="minorBidi"/>
                <w:color w:val="auto"/>
                <w:kern w:val="0"/>
                <w:sz w:val="21"/>
                <w:szCs w:val="22"/>
                <w:highlight w:val="none"/>
                <w:lang w:val="en-US" w:eastAsia="zh-CN" w:bidi="ar-SA"/>
              </w:rPr>
              <w:br w:type="textWrapping"/>
            </w:r>
            <w:r>
              <w:rPr>
                <w:rFonts w:hint="eastAsia" w:ascii="Tahoma" w:hAnsi="Tahoma" w:eastAsia="微软雅黑" w:cstheme="minorBidi"/>
                <w:color w:val="auto"/>
                <w:kern w:val="0"/>
                <w:sz w:val="21"/>
                <w:szCs w:val="22"/>
                <w:highlight w:val="none"/>
                <w:lang w:val="en-US" w:eastAsia="zh-CN" w:bidi="ar-SA"/>
              </w:rPr>
              <w:t>②投标报价超出招标人公布的最高投标限价的，按投标无效处理；</w:t>
            </w:r>
            <w:r>
              <w:rPr>
                <w:rFonts w:hint="eastAsia" w:ascii="Tahoma" w:hAnsi="Tahoma" w:eastAsia="微软雅黑" w:cstheme="minorBidi"/>
                <w:color w:val="auto"/>
                <w:kern w:val="0"/>
                <w:sz w:val="21"/>
                <w:szCs w:val="22"/>
                <w:highlight w:val="none"/>
                <w:lang w:val="en-US" w:eastAsia="zh-CN" w:bidi="ar-SA"/>
              </w:rPr>
              <w:br w:type="textWrapping"/>
            </w:r>
            <w:r>
              <w:rPr>
                <w:rFonts w:hint="eastAsia" w:ascii="Tahoma" w:hAnsi="Tahoma" w:eastAsia="微软雅黑" w:cstheme="minorBidi"/>
                <w:color w:val="auto"/>
                <w:kern w:val="0"/>
                <w:sz w:val="21"/>
                <w:szCs w:val="22"/>
                <w:highlight w:val="none"/>
                <w:lang w:val="en-US" w:eastAsia="zh-CN" w:bidi="ar-SA"/>
              </w:rPr>
              <w:t>③投标报价低于投标最高限价的85%（不含85%）；</w:t>
            </w:r>
            <w:r>
              <w:rPr>
                <w:rFonts w:hint="eastAsia" w:ascii="Tahoma" w:hAnsi="Tahoma" w:eastAsia="微软雅黑" w:cstheme="minorBidi"/>
                <w:color w:val="auto"/>
                <w:kern w:val="0"/>
                <w:sz w:val="21"/>
                <w:szCs w:val="22"/>
                <w:highlight w:val="none"/>
                <w:lang w:val="en-US" w:eastAsia="zh-CN" w:bidi="ar-SA"/>
              </w:rPr>
              <w:br w:type="textWrapping"/>
            </w:r>
            <w:r>
              <w:rPr>
                <w:rFonts w:hint="eastAsia" w:ascii="Tahoma" w:hAnsi="Tahoma" w:eastAsia="微软雅黑" w:cstheme="minorBidi"/>
                <w:color w:val="auto"/>
                <w:kern w:val="0"/>
                <w:sz w:val="21"/>
                <w:szCs w:val="22"/>
                <w:highlight w:val="none"/>
                <w:lang w:val="en-US" w:eastAsia="zh-CN" w:bidi="ar-SA"/>
              </w:rPr>
              <w:t>④投标报价的大写金额无法确定具体数额。</w:t>
            </w:r>
            <w:r>
              <w:rPr>
                <w:rFonts w:hint="eastAsia" w:ascii="Tahoma" w:hAnsi="Tahoma" w:eastAsia="微软雅黑" w:cstheme="minorBidi"/>
                <w:color w:val="auto"/>
                <w:kern w:val="0"/>
                <w:sz w:val="21"/>
                <w:szCs w:val="22"/>
                <w:highlight w:val="none"/>
                <w:lang w:val="en-US" w:eastAsia="zh-CN" w:bidi="ar-SA"/>
              </w:rPr>
              <w:br w:type="textWrapping"/>
            </w:r>
          </w:p>
        </w:tc>
      </w:tr>
    </w:tbl>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560" w:firstLineChars="200"/>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（三）评审得分。各报价人的评审得分等于商务评分、技术评分、报价评分之和，各项得分按四舍五入原则精确到小数点后一位。</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560" w:firstLineChars="200"/>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（四）比选谈判。通过资格评审且响应本项目要求的全部工作内容的比选申请人均作为谈判对象。评审工作小组所有成员集中与比选对象逐一进行谈判。</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560" w:firstLineChars="200"/>
        <w:textAlignment w:val="auto"/>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五）推荐中选候选人。谈判结束后，所有参加谈判的比选对象在30分钟以内进行最后报价。评审工作小组根据评审办法和比选对象最后报价进行最终评审。评审工作小组按照各报价人的最终评审得分由高到低推荐中标候选人（若不足3名，则按相应数量推荐）。若多名报价人的得分相同，则最后报价低的报价人将被优先推荐；若最后报价也相同，按照业绩得分由高到低的顺序推荐。</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640" w:firstLineChars="200"/>
        <w:textAlignment w:val="auto"/>
        <w:outlineLvl w:val="9"/>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640" w:firstLineChars="200"/>
        <w:textAlignment w:val="auto"/>
        <w:outlineLvl w:val="9"/>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640" w:firstLineChars="200"/>
        <w:textAlignment w:val="auto"/>
        <w:outlineLvl w:val="9"/>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640" w:firstLineChars="200"/>
        <w:textAlignment w:val="auto"/>
        <w:outlineLvl w:val="9"/>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640" w:firstLineChars="200"/>
        <w:textAlignment w:val="auto"/>
        <w:outlineLvl w:val="9"/>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640" w:firstLineChars="200"/>
        <w:textAlignment w:val="auto"/>
        <w:outlineLvl w:val="9"/>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640" w:firstLineChars="200"/>
        <w:textAlignment w:val="auto"/>
        <w:outlineLvl w:val="9"/>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640" w:firstLineChars="200"/>
        <w:textAlignment w:val="auto"/>
        <w:outlineLvl w:val="9"/>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640" w:firstLineChars="200"/>
        <w:textAlignment w:val="auto"/>
        <w:outlineLvl w:val="9"/>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640" w:firstLineChars="200"/>
        <w:textAlignment w:val="auto"/>
        <w:outlineLvl w:val="9"/>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640" w:firstLineChars="200"/>
        <w:textAlignment w:val="auto"/>
        <w:outlineLvl w:val="9"/>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640" w:firstLineChars="200"/>
        <w:textAlignment w:val="auto"/>
        <w:outlineLvl w:val="9"/>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640" w:firstLineChars="200"/>
        <w:textAlignment w:val="auto"/>
        <w:outlineLvl w:val="9"/>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640" w:firstLineChars="200"/>
        <w:textAlignment w:val="auto"/>
        <w:outlineLvl w:val="9"/>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firstLine="640" w:firstLineChars="200"/>
        <w:textAlignment w:val="auto"/>
        <w:outlineLvl w:val="9"/>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jc w:val="both"/>
        <w:textAlignment w:val="auto"/>
        <w:outlineLvl w:val="9"/>
        <w:rPr>
          <w:rFonts w:hint="eastAsia" w:ascii="方正小标宋简体" w:hAnsi="方正小标宋简体" w:eastAsia="方正小标宋简体" w:cs="方正小标宋简体"/>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jc w:val="both"/>
        <w:textAlignment w:val="auto"/>
        <w:outlineLvl w:val="9"/>
        <w:rPr>
          <w:rFonts w:hint="eastAsia" w:ascii="方正小标宋简体" w:hAnsi="方正小标宋简体" w:eastAsia="方正小标宋简体" w:cs="方正小标宋简体"/>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jc w:val="both"/>
        <w:textAlignment w:val="auto"/>
        <w:outlineLvl w:val="9"/>
        <w:rPr>
          <w:rFonts w:hint="eastAsia" w:ascii="方正小标宋简体" w:hAnsi="方正小标宋简体" w:eastAsia="方正小标宋简体" w:cs="方正小标宋简体"/>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jc w:val="both"/>
        <w:textAlignment w:val="auto"/>
        <w:outlineLvl w:val="9"/>
        <w:rPr>
          <w:rFonts w:hint="eastAsia" w:ascii="方正小标宋简体" w:hAnsi="方正小标宋简体" w:eastAsia="方正小标宋简体" w:cs="方正小标宋简体"/>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jc w:val="both"/>
        <w:textAlignment w:val="auto"/>
        <w:outlineLvl w:val="9"/>
        <w:rPr>
          <w:rFonts w:hint="eastAsia" w:ascii="方正小标宋简体" w:hAnsi="方正小标宋简体" w:eastAsia="方正小标宋简体" w:cs="方正小标宋简体"/>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jc w:val="both"/>
        <w:textAlignment w:val="auto"/>
        <w:outlineLvl w:val="9"/>
        <w:rPr>
          <w:rFonts w:hint="eastAsia" w:ascii="方正小标宋简体" w:hAnsi="方正小标宋简体" w:eastAsia="方正小标宋简体" w:cs="方正小标宋简体"/>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jc w:val="both"/>
        <w:textAlignment w:val="auto"/>
        <w:outlineLvl w:val="9"/>
        <w:rPr>
          <w:rFonts w:hint="eastAsia" w:ascii="方正小标宋简体" w:hAnsi="方正小标宋简体" w:eastAsia="方正小标宋简体" w:cs="方正小标宋简体"/>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jc w:val="both"/>
        <w:textAlignment w:val="auto"/>
        <w:outlineLvl w:val="9"/>
        <w:rPr>
          <w:rFonts w:hint="eastAsia" w:ascii="方正小标宋简体" w:hAnsi="方正小标宋简体" w:eastAsia="方正小标宋简体" w:cs="方正小标宋简体"/>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jc w:val="center"/>
        <w:textAlignment w:val="auto"/>
        <w:outlineLvl w:val="9"/>
        <w:rPr>
          <w:rFonts w:hint="eastAsia" w:ascii="方正小标宋简体" w:hAnsi="方正小标宋简体" w:eastAsia="方正小标宋简体" w:cs="方正小标宋简体"/>
          <w:kern w:val="0"/>
          <w:sz w:val="32"/>
          <w:szCs w:val="32"/>
          <w:lang w:val="en-US" w:eastAsia="zh-CN" w:bidi="ar-SA"/>
        </w:rPr>
      </w:pPr>
      <w:r>
        <w:rPr>
          <w:rFonts w:hint="eastAsia" w:ascii="方正小标宋简体" w:hAnsi="方正小标宋简体" w:eastAsia="方正小标宋简体" w:cs="方正小标宋简体"/>
          <w:kern w:val="0"/>
          <w:sz w:val="32"/>
          <w:szCs w:val="32"/>
          <w:lang w:val="en-US" w:eastAsia="zh-CN" w:bidi="ar-SA"/>
        </w:rPr>
        <w:t>第四章  比选申请文件格式</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32"/>
          <w:szCs w:val="32"/>
          <w:lang w:val="en-US" w:eastAsia="zh-CN" w:bidi="ar-SA"/>
        </w:rPr>
      </w:pPr>
    </w:p>
    <w:p>
      <w:pPr>
        <w:pStyle w:val="12"/>
        <w:rPr>
          <w:sz w:val="44"/>
          <w:szCs w:val="44"/>
        </w:rPr>
      </w:pPr>
    </w:p>
    <w:p>
      <w:pPr>
        <w:pStyle w:val="12"/>
        <w:rPr>
          <w:sz w:val="44"/>
          <w:szCs w:val="44"/>
        </w:rPr>
      </w:pPr>
    </w:p>
    <w:p>
      <w:pPr>
        <w:pStyle w:val="12"/>
        <w:rPr>
          <w:sz w:val="44"/>
          <w:szCs w:val="44"/>
        </w:rPr>
      </w:pPr>
    </w:p>
    <w:p>
      <w:pPr>
        <w:pStyle w:val="12"/>
        <w:rPr>
          <w:sz w:val="44"/>
          <w:szCs w:val="44"/>
        </w:rPr>
      </w:pPr>
    </w:p>
    <w:p>
      <w:pPr>
        <w:pStyle w:val="12"/>
        <w:rPr>
          <w:sz w:val="44"/>
          <w:szCs w:val="44"/>
        </w:rPr>
      </w:pPr>
    </w:p>
    <w:p>
      <w:pPr>
        <w:pStyle w:val="12"/>
        <w:rPr>
          <w:sz w:val="44"/>
          <w:szCs w:val="44"/>
        </w:rPr>
      </w:pPr>
    </w:p>
    <w:p>
      <w:pPr>
        <w:pStyle w:val="12"/>
        <w:jc w:val="both"/>
        <w:rPr>
          <w:sz w:val="44"/>
          <w:szCs w:val="44"/>
        </w:rPr>
      </w:pPr>
    </w:p>
    <w:p>
      <w:pPr>
        <w:pStyle w:val="12"/>
        <w:jc w:val="center"/>
        <w:rPr>
          <w:rFonts w:hint="eastAsia"/>
          <w:sz w:val="44"/>
          <w:szCs w:val="44"/>
          <w:lang w:eastAsia="zh-CN"/>
        </w:rPr>
      </w:pPr>
    </w:p>
    <w:p>
      <w:pPr>
        <w:pStyle w:val="12"/>
        <w:jc w:val="center"/>
        <w:rPr>
          <w:rFonts w:hint="eastAsia"/>
          <w:sz w:val="44"/>
          <w:szCs w:val="44"/>
          <w:lang w:eastAsia="zh-CN"/>
        </w:rPr>
      </w:pPr>
    </w:p>
    <w:p>
      <w:pPr>
        <w:pStyle w:val="12"/>
        <w:jc w:val="center"/>
        <w:rPr>
          <w:rFonts w:hint="eastAsia"/>
          <w:sz w:val="44"/>
          <w:szCs w:val="44"/>
          <w:lang w:eastAsia="zh-CN"/>
        </w:rPr>
      </w:pPr>
    </w:p>
    <w:p>
      <w:pPr>
        <w:pStyle w:val="12"/>
        <w:jc w:val="center"/>
        <w:rPr>
          <w:rFonts w:hint="eastAsia"/>
          <w:sz w:val="44"/>
          <w:szCs w:val="44"/>
          <w:lang w:eastAsia="zh-CN"/>
        </w:rPr>
      </w:pPr>
      <w:r>
        <w:rPr>
          <w:rFonts w:hint="eastAsia"/>
          <w:sz w:val="44"/>
          <w:szCs w:val="44"/>
          <w:lang w:eastAsia="zh-CN"/>
        </w:rPr>
        <w:t>四川省川北高速公路股份有限公司</w:t>
      </w:r>
    </w:p>
    <w:p>
      <w:pPr>
        <w:pStyle w:val="12"/>
        <w:jc w:val="center"/>
        <w:rPr>
          <w:sz w:val="44"/>
          <w:szCs w:val="44"/>
        </w:rPr>
      </w:pPr>
      <w:r>
        <w:rPr>
          <w:rFonts w:hint="eastAsia"/>
          <w:sz w:val="44"/>
          <w:szCs w:val="44"/>
        </w:rPr>
        <w:t>常年法律顾问</w:t>
      </w:r>
    </w:p>
    <w:p>
      <w:pPr>
        <w:pStyle w:val="12"/>
        <w:rPr>
          <w:sz w:val="52"/>
          <w:szCs w:val="52"/>
        </w:rPr>
      </w:pPr>
    </w:p>
    <w:p>
      <w:pPr>
        <w:pStyle w:val="12"/>
        <w:rPr>
          <w:rFonts w:hint="eastAsia"/>
          <w:sz w:val="52"/>
          <w:szCs w:val="52"/>
          <w:lang w:val="en-US" w:eastAsia="zh-CN"/>
        </w:rPr>
      </w:pPr>
    </w:p>
    <w:p>
      <w:pPr>
        <w:pStyle w:val="12"/>
        <w:rPr>
          <w:rFonts w:hint="eastAsia"/>
          <w:sz w:val="52"/>
          <w:szCs w:val="52"/>
          <w:lang w:val="en-US" w:eastAsia="zh-CN"/>
        </w:rPr>
      </w:pPr>
    </w:p>
    <w:p>
      <w:pPr>
        <w:pStyle w:val="12"/>
        <w:rPr>
          <w:sz w:val="52"/>
          <w:szCs w:val="52"/>
        </w:rPr>
      </w:pPr>
      <w:r>
        <w:rPr>
          <w:rFonts w:hint="eastAsia"/>
          <w:sz w:val="52"/>
          <w:szCs w:val="52"/>
          <w:lang w:val="en-US" w:eastAsia="zh-CN"/>
        </w:rPr>
        <w:t>比选申请</w:t>
      </w:r>
      <w:r>
        <w:rPr>
          <w:sz w:val="52"/>
          <w:szCs w:val="52"/>
        </w:rPr>
        <w:t>文件</w:t>
      </w:r>
    </w:p>
    <w:p>
      <w:pPr>
        <w:jc w:val="center"/>
      </w:pPr>
    </w:p>
    <w:p>
      <w:pPr>
        <w:pStyle w:val="12"/>
        <w:jc w:val="left"/>
        <w:rPr>
          <w:sz w:val="32"/>
        </w:rPr>
      </w:pPr>
    </w:p>
    <w:p>
      <w:pPr>
        <w:pStyle w:val="12"/>
        <w:jc w:val="left"/>
        <w:rPr>
          <w:sz w:val="32"/>
        </w:rPr>
      </w:pPr>
    </w:p>
    <w:p>
      <w:pPr>
        <w:pStyle w:val="12"/>
        <w:jc w:val="left"/>
        <w:rPr>
          <w:sz w:val="32"/>
        </w:rPr>
      </w:pPr>
    </w:p>
    <w:p>
      <w:pPr>
        <w:pStyle w:val="12"/>
        <w:rPr>
          <w:b w:val="0"/>
          <w:sz w:val="32"/>
        </w:rPr>
      </w:pPr>
    </w:p>
    <w:p>
      <w:pPr>
        <w:pStyle w:val="12"/>
        <w:rPr>
          <w:b w:val="0"/>
          <w:sz w:val="32"/>
        </w:rPr>
      </w:pPr>
    </w:p>
    <w:p>
      <w:pPr>
        <w:pStyle w:val="12"/>
        <w:spacing w:line="480" w:lineRule="auto"/>
        <w:rPr>
          <w:b w:val="0"/>
          <w:sz w:val="32"/>
        </w:rPr>
      </w:pPr>
      <w:r>
        <w:rPr>
          <w:b w:val="0"/>
          <w:sz w:val="32"/>
        </w:rPr>
        <w:t>比选申请人</w:t>
      </w:r>
      <w:r>
        <w:rPr>
          <w:rFonts w:hint="eastAsia"/>
          <w:b w:val="0"/>
          <w:sz w:val="32"/>
          <w:lang w:eastAsia="zh-CN"/>
        </w:rPr>
        <w:t>：</w:t>
      </w:r>
      <w:r>
        <w:rPr>
          <w:rFonts w:hint="eastAsia"/>
          <w:b w:val="0"/>
          <w:sz w:val="32"/>
          <w:u w:val="single"/>
          <w:lang w:val="en-US" w:eastAsia="zh-CN"/>
        </w:rPr>
        <w:t xml:space="preserve">                             </w:t>
      </w:r>
      <w:r>
        <w:rPr>
          <w:b w:val="0"/>
          <w:sz w:val="32"/>
        </w:rPr>
        <w:t>（盖章）</w:t>
      </w:r>
    </w:p>
    <w:p>
      <w:pPr>
        <w:spacing w:line="480" w:lineRule="auto"/>
        <w:jc w:val="center"/>
        <w:rPr>
          <w:rFonts w:eastAsia="仿宋_GB2312" w:asciiTheme="majorHAnsi" w:hAnsiTheme="majorHAnsi" w:cstheme="majorBidi"/>
          <w:bCs/>
          <w:sz w:val="32"/>
          <w:szCs w:val="32"/>
        </w:rPr>
      </w:pPr>
      <w:r>
        <w:rPr>
          <w:rFonts w:hint="eastAsia" w:eastAsia="仿宋_GB2312" w:asciiTheme="majorHAnsi" w:hAnsiTheme="majorHAnsi" w:cstheme="majorBidi"/>
          <w:bCs/>
          <w:sz w:val="32"/>
          <w:szCs w:val="32"/>
        </w:rPr>
        <w:t>机构</w:t>
      </w:r>
      <w:r>
        <w:rPr>
          <w:rFonts w:eastAsia="仿宋_GB2312" w:asciiTheme="majorHAnsi" w:hAnsiTheme="majorHAnsi" w:cstheme="majorBidi"/>
          <w:bCs/>
          <w:sz w:val="32"/>
          <w:szCs w:val="32"/>
        </w:rPr>
        <w:t>负责人（或委托代理人）：</w:t>
      </w:r>
      <w:r>
        <w:rPr>
          <w:rFonts w:hint="eastAsia" w:eastAsia="仿宋_GB2312" w:asciiTheme="majorHAnsi" w:hAnsiTheme="majorHAnsi" w:cstheme="majorBidi"/>
          <w:bCs/>
          <w:sz w:val="32"/>
          <w:szCs w:val="32"/>
          <w:u w:val="single"/>
          <w:lang w:val="en-US" w:eastAsia="zh-CN"/>
        </w:rPr>
        <w:t xml:space="preserve">             </w:t>
      </w:r>
      <w:r>
        <w:rPr>
          <w:rFonts w:eastAsia="仿宋_GB2312" w:asciiTheme="majorHAnsi" w:hAnsiTheme="majorHAnsi" w:cstheme="majorBidi"/>
          <w:bCs/>
          <w:sz w:val="32"/>
          <w:szCs w:val="32"/>
        </w:rPr>
        <w:t>（</w:t>
      </w:r>
      <w:r>
        <w:rPr>
          <w:rFonts w:hint="eastAsia" w:eastAsia="仿宋_GB2312" w:asciiTheme="majorHAnsi" w:hAnsiTheme="majorHAnsi" w:cstheme="majorBidi"/>
          <w:bCs/>
          <w:sz w:val="32"/>
          <w:szCs w:val="32"/>
        </w:rPr>
        <w:t>签字</w:t>
      </w:r>
      <w:r>
        <w:rPr>
          <w:rFonts w:eastAsia="仿宋_GB2312" w:asciiTheme="majorHAnsi" w:hAnsiTheme="majorHAnsi" w:cstheme="majorBidi"/>
          <w:bCs/>
          <w:sz w:val="32"/>
          <w:szCs w:val="32"/>
        </w:rPr>
        <w:t>）</w:t>
      </w:r>
    </w:p>
    <w:p>
      <w:pPr>
        <w:spacing w:line="480" w:lineRule="auto"/>
        <w:jc w:val="center"/>
        <w:rPr>
          <w:rFonts w:eastAsia="仿宋_GB2312" w:asciiTheme="majorHAnsi" w:hAnsiTheme="majorHAnsi" w:cstheme="majorBidi"/>
          <w:bCs/>
          <w:sz w:val="32"/>
          <w:szCs w:val="32"/>
        </w:rPr>
      </w:pPr>
      <w:r>
        <w:rPr>
          <w:rFonts w:hint="eastAsia" w:eastAsia="仿宋_GB2312" w:asciiTheme="majorHAnsi" w:hAnsiTheme="majorHAnsi" w:cstheme="majorBidi"/>
          <w:bCs/>
          <w:sz w:val="32"/>
          <w:szCs w:val="32"/>
          <w:lang w:val="en-US" w:eastAsia="zh-CN"/>
        </w:rPr>
        <w:t xml:space="preserve"> </w:t>
      </w:r>
      <w:r>
        <w:rPr>
          <w:rFonts w:hint="eastAsia" w:eastAsia="仿宋_GB2312" w:asciiTheme="majorHAnsi" w:hAnsiTheme="majorHAnsi" w:cstheme="majorBidi"/>
          <w:bCs/>
          <w:sz w:val="32"/>
          <w:szCs w:val="32"/>
        </w:rPr>
        <w:t>年</w:t>
      </w:r>
      <w:r>
        <w:rPr>
          <w:rFonts w:hint="eastAsia" w:eastAsia="仿宋_GB2312" w:asciiTheme="majorHAnsi" w:hAnsiTheme="majorHAnsi" w:cstheme="majorBidi"/>
          <w:bCs/>
          <w:sz w:val="32"/>
          <w:szCs w:val="32"/>
          <w:lang w:val="en-US" w:eastAsia="zh-CN"/>
        </w:rPr>
        <w:t xml:space="preserve">    </w:t>
      </w:r>
      <w:r>
        <w:rPr>
          <w:rFonts w:eastAsia="仿宋_GB2312" w:asciiTheme="majorHAnsi" w:hAnsiTheme="majorHAnsi" w:cstheme="majorBidi"/>
          <w:bCs/>
          <w:sz w:val="32"/>
          <w:szCs w:val="32"/>
        </w:rPr>
        <w:t>月</w:t>
      </w:r>
      <w:r>
        <w:rPr>
          <w:rFonts w:hint="eastAsia" w:eastAsia="仿宋_GB2312" w:asciiTheme="majorHAnsi" w:hAnsiTheme="majorHAnsi" w:cstheme="majorBidi"/>
          <w:bCs/>
          <w:sz w:val="32"/>
          <w:szCs w:val="32"/>
          <w:lang w:val="en-US" w:eastAsia="zh-CN"/>
        </w:rPr>
        <w:t xml:space="preserve">    </w:t>
      </w:r>
      <w:r>
        <w:rPr>
          <w:rFonts w:hint="eastAsia" w:eastAsia="仿宋_GB2312" w:asciiTheme="majorHAnsi" w:hAnsiTheme="majorHAnsi" w:cstheme="majorBidi"/>
          <w:bCs/>
          <w:sz w:val="32"/>
          <w:szCs w:val="32"/>
        </w:rPr>
        <w:t>日</w:t>
      </w:r>
    </w:p>
    <w:p>
      <w:pPr>
        <w:pStyle w:val="12"/>
        <w:spacing w:line="480" w:lineRule="auto"/>
        <w:jc w:val="left"/>
        <w:rPr>
          <w:sz w:val="32"/>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jc w:val="center"/>
        <w:textAlignment w:val="auto"/>
        <w:outlineLvl w:val="9"/>
        <w:rPr>
          <w:rFonts w:hint="default" w:ascii="仿宋_GB2312" w:hAnsi="仿宋_GB2312" w:eastAsia="仿宋_GB2312" w:cs="仿宋_GB2312"/>
          <w:kern w:val="0"/>
          <w:sz w:val="44"/>
          <w:szCs w:val="44"/>
          <w:lang w:val="en-US" w:eastAsia="zh-CN" w:bidi="ar-SA"/>
        </w:rPr>
      </w:pPr>
      <w:r>
        <w:rPr>
          <w:rFonts w:hint="default" w:ascii="仿宋_GB2312" w:hAnsi="仿宋_GB2312" w:eastAsia="仿宋_GB2312" w:cs="仿宋_GB2312"/>
          <w:kern w:val="0"/>
          <w:sz w:val="44"/>
          <w:szCs w:val="44"/>
          <w:lang w:val="en-US" w:eastAsia="zh-CN" w:bidi="ar-SA"/>
        </w:rPr>
        <w:t>目录</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一、报价函</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二</w:t>
      </w:r>
      <w:r>
        <w:rPr>
          <w:rFonts w:hint="default" w:ascii="仿宋_GB2312" w:hAnsi="仿宋_GB2312" w:eastAsia="仿宋_GB2312" w:cs="仿宋_GB2312"/>
          <w:kern w:val="0"/>
          <w:sz w:val="28"/>
          <w:szCs w:val="28"/>
          <w:lang w:val="en-US" w:eastAsia="zh-CN" w:bidi="ar-SA"/>
        </w:rPr>
        <w:t>、法定代表人身份证明书</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三</w:t>
      </w:r>
      <w:r>
        <w:rPr>
          <w:rFonts w:hint="default" w:ascii="仿宋_GB2312" w:hAnsi="仿宋_GB2312" w:eastAsia="仿宋_GB2312" w:cs="仿宋_GB2312"/>
          <w:kern w:val="0"/>
          <w:sz w:val="28"/>
          <w:szCs w:val="28"/>
          <w:lang w:val="en-US" w:eastAsia="zh-CN" w:bidi="ar-SA"/>
        </w:rPr>
        <w:t>、授权委托书（如果有）</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四</w:t>
      </w:r>
      <w:r>
        <w:rPr>
          <w:rFonts w:hint="default" w:ascii="仿宋_GB2312" w:hAnsi="仿宋_GB2312" w:eastAsia="仿宋_GB2312" w:cs="仿宋_GB2312"/>
          <w:kern w:val="0"/>
          <w:sz w:val="28"/>
          <w:szCs w:val="28"/>
          <w:lang w:val="en-US" w:eastAsia="zh-CN" w:bidi="ar-SA"/>
        </w:rPr>
        <w:t>、</w:t>
      </w:r>
      <w:r>
        <w:rPr>
          <w:rFonts w:hint="eastAsia" w:ascii="仿宋_GB2312" w:hAnsi="仿宋_GB2312" w:eastAsia="仿宋_GB2312" w:cs="仿宋_GB2312"/>
          <w:kern w:val="0"/>
          <w:sz w:val="28"/>
          <w:szCs w:val="28"/>
          <w:lang w:val="en-US" w:eastAsia="zh-CN" w:bidi="ar-SA"/>
        </w:rPr>
        <w:t>比选申请</w:t>
      </w:r>
      <w:r>
        <w:rPr>
          <w:rFonts w:hint="default" w:ascii="仿宋_GB2312" w:hAnsi="仿宋_GB2312" w:eastAsia="仿宋_GB2312" w:cs="仿宋_GB2312"/>
          <w:kern w:val="0"/>
          <w:sz w:val="28"/>
          <w:szCs w:val="28"/>
          <w:lang w:val="en-US" w:eastAsia="zh-CN" w:bidi="ar-SA"/>
        </w:rPr>
        <w:t>人基本情况表</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五</w:t>
      </w:r>
      <w:r>
        <w:rPr>
          <w:rFonts w:hint="default" w:ascii="仿宋_GB2312" w:hAnsi="仿宋_GB2312" w:eastAsia="仿宋_GB2312" w:cs="仿宋_GB2312"/>
          <w:kern w:val="0"/>
          <w:sz w:val="28"/>
          <w:szCs w:val="28"/>
          <w:lang w:val="en-US" w:eastAsia="zh-CN" w:bidi="ar-SA"/>
        </w:rPr>
        <w:t>、拟委任法律顾问律师简历表</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六</w:t>
      </w:r>
      <w:r>
        <w:rPr>
          <w:rFonts w:hint="default" w:ascii="仿宋_GB2312" w:hAnsi="仿宋_GB2312" w:eastAsia="仿宋_GB2312" w:cs="仿宋_GB2312"/>
          <w:kern w:val="0"/>
          <w:sz w:val="28"/>
          <w:szCs w:val="28"/>
          <w:lang w:val="en-US" w:eastAsia="zh-CN" w:bidi="ar-SA"/>
        </w:rPr>
        <w:t>、服务项目业绩情况</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七</w:t>
      </w:r>
      <w:r>
        <w:rPr>
          <w:rFonts w:hint="default" w:ascii="仿宋_GB2312" w:hAnsi="仿宋_GB2312" w:eastAsia="仿宋_GB2312" w:cs="仿宋_GB2312"/>
          <w:kern w:val="0"/>
          <w:sz w:val="28"/>
          <w:szCs w:val="28"/>
          <w:lang w:val="en-US" w:eastAsia="zh-CN" w:bidi="ar-SA"/>
        </w:rPr>
        <w:t>、工作建议书</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八、最后报价表</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leftChars="0"/>
        <w:textAlignment w:val="auto"/>
        <w:outlineLvl w:val="9"/>
        <w:rPr>
          <w:rFonts w:hint="default" w:ascii="仿宋_GB2312" w:hAnsi="仿宋_GB2312" w:eastAsia="仿宋_GB2312" w:cs="仿宋_GB2312"/>
          <w:kern w:val="0"/>
          <w:sz w:val="32"/>
          <w:szCs w:val="32"/>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32"/>
          <w:szCs w:val="32"/>
          <w:u w:val="none"/>
          <w:lang w:val="en-US" w:eastAsia="zh-CN" w:bidi="ar-SA"/>
        </w:rPr>
      </w:pPr>
      <w:bookmarkStart w:id="6" w:name="_Toc7176853"/>
      <w:bookmarkStart w:id="7" w:name="_Toc7176696"/>
      <w:bookmarkStart w:id="8" w:name="_Toc7177195"/>
      <w:r>
        <w:rPr>
          <w:rFonts w:hint="eastAsia" w:ascii="仿宋_GB2312" w:hAnsi="仿宋_GB2312" w:eastAsia="仿宋_GB2312" w:cs="仿宋_GB2312"/>
          <w:kern w:val="0"/>
          <w:sz w:val="32"/>
          <w:szCs w:val="32"/>
          <w:lang w:val="en-US" w:eastAsia="zh-CN" w:bidi="ar-SA"/>
        </w:rPr>
        <w:t>（一）</w:t>
      </w:r>
      <w:r>
        <w:rPr>
          <w:rFonts w:hint="default" w:ascii="仿宋_GB2312" w:hAnsi="仿宋_GB2312" w:eastAsia="仿宋_GB2312" w:cs="仿宋_GB2312"/>
          <w:kern w:val="0"/>
          <w:sz w:val="32"/>
          <w:szCs w:val="32"/>
          <w:u w:val="none"/>
          <w:lang w:val="en-US" w:eastAsia="zh-CN" w:bidi="ar-SA"/>
        </w:rPr>
        <w:t>报价函</w:t>
      </w:r>
    </w:p>
    <w:bookmarkEnd w:id="6"/>
    <w:bookmarkEnd w:id="7"/>
    <w:bookmarkEnd w:id="8"/>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致：</w:t>
      </w:r>
      <w:r>
        <w:rPr>
          <w:rFonts w:hint="eastAsia" w:ascii="仿宋_GB2312" w:hAnsi="仿宋_GB2312" w:eastAsia="仿宋_GB2312" w:cs="仿宋_GB2312"/>
          <w:kern w:val="0"/>
          <w:sz w:val="28"/>
          <w:szCs w:val="28"/>
          <w:lang w:val="en-US" w:eastAsia="zh-CN" w:bidi="ar-SA"/>
        </w:rPr>
        <w:t>四川省川北高速公路股份有限公司</w:t>
      </w:r>
      <w:r>
        <w:rPr>
          <w:rFonts w:hint="default" w:ascii="仿宋_GB2312" w:hAnsi="仿宋_GB2312" w:eastAsia="仿宋_GB2312" w:cs="仿宋_GB2312"/>
          <w:kern w:val="0"/>
          <w:sz w:val="28"/>
          <w:szCs w:val="28"/>
          <w:lang w:val="en-US" w:eastAsia="zh-CN" w:bidi="ar-SA"/>
        </w:rPr>
        <w:t>：</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 xml:space="preserve"> </w:t>
      </w:r>
      <w:r>
        <w:rPr>
          <w:rFonts w:hint="eastAsia" w:ascii="仿宋_GB2312" w:hAnsi="仿宋_GB2312" w:eastAsia="仿宋_GB2312" w:cs="仿宋_GB2312"/>
          <w:kern w:val="0"/>
          <w:sz w:val="28"/>
          <w:szCs w:val="28"/>
          <w:lang w:val="en-US" w:eastAsia="zh-CN" w:bidi="ar-SA"/>
        </w:rPr>
        <w:t xml:space="preserve"> </w:t>
      </w:r>
      <w:r>
        <w:rPr>
          <w:rFonts w:hint="default" w:ascii="仿宋_GB2312" w:hAnsi="仿宋_GB2312" w:eastAsia="仿宋_GB2312" w:cs="仿宋_GB2312"/>
          <w:kern w:val="0"/>
          <w:sz w:val="28"/>
          <w:szCs w:val="28"/>
          <w:lang w:val="en-US" w:eastAsia="zh-CN" w:bidi="ar-SA"/>
        </w:rPr>
        <w:t>我方确认收到贵方提供的常年法律顾问比选文件的全部内容。</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我方己完全理解比选文件的所有条款内容，并作以下申明：</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560" w:firstLineChars="200"/>
        <w:textAlignment w:val="auto"/>
        <w:outlineLvl w:val="9"/>
        <w:rPr>
          <w:rFonts w:hint="default" w:ascii="仿宋_GB2312" w:hAnsi="仿宋_GB2312" w:eastAsia="仿宋_GB2312" w:cs="仿宋_GB2312"/>
          <w:color w:val="auto"/>
          <w:kern w:val="0"/>
          <w:sz w:val="28"/>
          <w:szCs w:val="28"/>
          <w:lang w:val="en-US" w:eastAsia="zh-CN" w:bidi="ar-SA"/>
        </w:rPr>
      </w:pPr>
      <w:r>
        <w:rPr>
          <w:rFonts w:hint="default" w:ascii="仿宋_GB2312" w:hAnsi="仿宋_GB2312" w:eastAsia="仿宋_GB2312" w:cs="仿宋_GB2312"/>
          <w:kern w:val="0"/>
          <w:sz w:val="28"/>
          <w:szCs w:val="28"/>
          <w:lang w:val="en-US" w:eastAsia="zh-CN" w:bidi="ar-SA"/>
        </w:rPr>
        <w:t>1.我方决定参加</w:t>
      </w:r>
      <w:r>
        <w:rPr>
          <w:rFonts w:hint="default" w:ascii="仿宋_GB2312" w:hAnsi="仿宋_GB2312" w:eastAsia="仿宋_GB2312" w:cs="仿宋_GB2312"/>
          <w:color w:val="auto"/>
          <w:kern w:val="0"/>
          <w:sz w:val="28"/>
          <w:szCs w:val="28"/>
          <w:lang w:val="en-US" w:eastAsia="zh-CN" w:bidi="ar-SA"/>
        </w:rPr>
        <w:t>本次比选项目的常年法律顾问服务工作。</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560" w:firstLineChars="200"/>
        <w:textAlignment w:val="auto"/>
        <w:outlineLvl w:val="9"/>
        <w:rPr>
          <w:rFonts w:hint="default" w:ascii="仿宋_GB2312" w:hAnsi="仿宋_GB2312" w:eastAsia="仿宋_GB2312" w:cs="仿宋_GB2312"/>
          <w:color w:val="auto"/>
          <w:kern w:val="0"/>
          <w:sz w:val="28"/>
          <w:szCs w:val="28"/>
          <w:u w:val="none"/>
          <w:lang w:val="en-US" w:eastAsia="zh-CN" w:bidi="ar-SA"/>
        </w:rPr>
      </w:pPr>
      <w:r>
        <w:rPr>
          <w:rFonts w:hint="default" w:ascii="仿宋_GB2312" w:hAnsi="仿宋_GB2312" w:eastAsia="仿宋_GB2312" w:cs="仿宋_GB2312"/>
          <w:color w:val="auto"/>
          <w:kern w:val="0"/>
          <w:sz w:val="28"/>
          <w:szCs w:val="28"/>
          <w:lang w:val="en-US" w:eastAsia="zh-CN" w:bidi="ar-SA"/>
        </w:rPr>
        <w:t>2.我方已对全部服务内容的费用进行了预算并报价。</w:t>
      </w:r>
      <w:r>
        <w:rPr>
          <w:rFonts w:hint="eastAsia" w:ascii="仿宋_GB2312" w:hAnsi="仿宋_GB2312" w:eastAsia="仿宋_GB2312" w:cs="仿宋_GB2312"/>
          <w:color w:val="auto"/>
          <w:kern w:val="0"/>
          <w:sz w:val="28"/>
          <w:szCs w:val="28"/>
          <w:u w:val="none"/>
          <w:lang w:val="en-US" w:eastAsia="zh-CN" w:bidi="ar-SA"/>
        </w:rPr>
        <w:t>根</w:t>
      </w:r>
      <w:r>
        <w:rPr>
          <w:rFonts w:hint="default" w:ascii="仿宋_GB2312" w:hAnsi="仿宋_GB2312" w:eastAsia="仿宋_GB2312" w:cs="仿宋_GB2312"/>
          <w:color w:val="auto"/>
          <w:kern w:val="0"/>
          <w:sz w:val="28"/>
          <w:szCs w:val="28"/>
          <w:u w:val="none"/>
          <w:lang w:val="en-US" w:eastAsia="zh-CN" w:bidi="ar-SA"/>
        </w:rPr>
        <w:t>据分析</w:t>
      </w:r>
      <w:r>
        <w:rPr>
          <w:rFonts w:hint="default" w:ascii="仿宋_GB2312" w:hAnsi="仿宋_GB2312" w:eastAsia="仿宋_GB2312" w:cs="仿宋_GB2312"/>
          <w:color w:val="auto"/>
          <w:kern w:val="0"/>
          <w:sz w:val="28"/>
          <w:szCs w:val="28"/>
          <w:lang w:val="en-US" w:eastAsia="zh-CN" w:bidi="ar-SA"/>
        </w:rPr>
        <w:t>计算</w:t>
      </w:r>
      <w:r>
        <w:rPr>
          <w:rFonts w:hint="default" w:ascii="仿宋_GB2312" w:hAnsi="仿宋_GB2312" w:eastAsia="仿宋_GB2312" w:cs="仿宋_GB2312"/>
          <w:color w:val="auto"/>
          <w:kern w:val="0"/>
          <w:sz w:val="28"/>
          <w:szCs w:val="28"/>
          <w:u w:val="none"/>
          <w:lang w:val="en-US" w:eastAsia="zh-CN" w:bidi="ar-SA"/>
        </w:rPr>
        <w:t>，我方愿以每一年合同周期人民币（大写）</w:t>
      </w:r>
      <w:r>
        <w:rPr>
          <w:rFonts w:hint="eastAsia" w:ascii="仿宋_GB2312" w:hAnsi="仿宋_GB2312" w:eastAsia="仿宋_GB2312" w:cs="仿宋_GB2312"/>
          <w:color w:val="auto"/>
          <w:kern w:val="0"/>
          <w:sz w:val="28"/>
          <w:szCs w:val="28"/>
          <w:u w:val="single"/>
          <w:lang w:val="en-US" w:eastAsia="zh-CN" w:bidi="ar-SA"/>
        </w:rPr>
        <w:t xml:space="preserve">                元</w:t>
      </w:r>
      <w:r>
        <w:rPr>
          <w:rFonts w:hint="default" w:ascii="仿宋_GB2312" w:hAnsi="仿宋_GB2312" w:eastAsia="仿宋_GB2312" w:cs="仿宋_GB2312"/>
          <w:color w:val="auto"/>
          <w:kern w:val="0"/>
          <w:sz w:val="28"/>
          <w:szCs w:val="28"/>
          <w:u w:val="none"/>
          <w:lang w:val="en-US" w:eastAsia="zh-CN" w:bidi="ar-SA"/>
        </w:rPr>
        <w:t>整（￥</w:t>
      </w:r>
      <w:r>
        <w:rPr>
          <w:rFonts w:hint="eastAsia" w:ascii="仿宋_GB2312" w:hAnsi="仿宋_GB2312" w:eastAsia="仿宋_GB2312" w:cs="仿宋_GB2312"/>
          <w:color w:val="auto"/>
          <w:kern w:val="0"/>
          <w:sz w:val="28"/>
          <w:szCs w:val="28"/>
          <w:u w:val="single"/>
          <w:lang w:val="en-US" w:eastAsia="zh-CN" w:bidi="ar-SA"/>
        </w:rPr>
        <w:t xml:space="preserve">           </w:t>
      </w:r>
      <w:r>
        <w:rPr>
          <w:rFonts w:hint="default" w:ascii="仿宋_GB2312" w:hAnsi="仿宋_GB2312" w:eastAsia="仿宋_GB2312" w:cs="仿宋_GB2312"/>
          <w:color w:val="auto"/>
          <w:kern w:val="0"/>
          <w:sz w:val="28"/>
          <w:szCs w:val="28"/>
          <w:u w:val="none"/>
          <w:lang w:val="en-US" w:eastAsia="zh-CN" w:bidi="ar-SA"/>
        </w:rPr>
        <w:t>），完成本</w:t>
      </w:r>
      <w:r>
        <w:rPr>
          <w:rFonts w:hint="eastAsia" w:ascii="仿宋_GB2312" w:hAnsi="仿宋_GB2312" w:eastAsia="仿宋_GB2312" w:cs="仿宋_GB2312"/>
          <w:color w:val="auto"/>
          <w:kern w:val="0"/>
          <w:sz w:val="28"/>
          <w:szCs w:val="28"/>
          <w:u w:val="none"/>
          <w:lang w:val="en-US" w:eastAsia="zh-CN" w:bidi="ar-SA"/>
        </w:rPr>
        <w:t>比选</w:t>
      </w:r>
      <w:r>
        <w:rPr>
          <w:rFonts w:hint="default" w:ascii="仿宋_GB2312" w:hAnsi="仿宋_GB2312" w:eastAsia="仿宋_GB2312" w:cs="仿宋_GB2312"/>
          <w:color w:val="auto"/>
          <w:kern w:val="0"/>
          <w:sz w:val="28"/>
          <w:szCs w:val="28"/>
          <w:u w:val="none"/>
          <w:lang w:val="en-US" w:eastAsia="zh-CN" w:bidi="ar-SA"/>
        </w:rPr>
        <w:t>项目规定的所有工作内容。</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560" w:firstLineChars="200"/>
        <w:textAlignment w:val="auto"/>
        <w:outlineLvl w:val="9"/>
        <w:rPr>
          <w:rFonts w:hint="default" w:ascii="仿宋_GB2312" w:hAnsi="仿宋_GB2312" w:eastAsia="仿宋_GB2312" w:cs="仿宋_GB2312"/>
          <w:color w:val="auto"/>
          <w:kern w:val="0"/>
          <w:sz w:val="28"/>
          <w:szCs w:val="28"/>
          <w:lang w:val="en-US" w:eastAsia="zh-CN" w:bidi="ar-SA"/>
        </w:rPr>
      </w:pPr>
      <w:r>
        <w:rPr>
          <w:rFonts w:hint="default" w:ascii="仿宋_GB2312" w:hAnsi="仿宋_GB2312" w:eastAsia="仿宋_GB2312" w:cs="仿宋_GB2312"/>
          <w:color w:val="auto"/>
          <w:kern w:val="0"/>
          <w:sz w:val="28"/>
          <w:szCs w:val="28"/>
          <w:lang w:val="en-US" w:eastAsia="zh-CN" w:bidi="ar-SA"/>
        </w:rPr>
        <w:t>3.</w:t>
      </w:r>
      <w:r>
        <w:rPr>
          <w:rFonts w:hint="eastAsia" w:ascii="仿宋_GB2312" w:hAnsi="仿宋_GB2312" w:eastAsia="仿宋_GB2312" w:cs="仿宋_GB2312"/>
          <w:color w:val="auto"/>
          <w:kern w:val="0"/>
          <w:sz w:val="28"/>
          <w:szCs w:val="28"/>
          <w:lang w:val="en-US" w:eastAsia="zh-CN" w:bidi="ar-SA"/>
        </w:rPr>
        <w:t>我方的</w:t>
      </w:r>
      <w:r>
        <w:rPr>
          <w:rFonts w:hint="default" w:ascii="仿宋_GB2312" w:hAnsi="仿宋_GB2312" w:eastAsia="仿宋_GB2312" w:cs="仿宋_GB2312"/>
          <w:color w:val="auto"/>
          <w:kern w:val="0"/>
          <w:sz w:val="28"/>
          <w:szCs w:val="28"/>
          <w:lang w:val="en-US" w:eastAsia="zh-CN" w:bidi="ar-SA"/>
        </w:rPr>
        <w:t>申请文件有效期</w:t>
      </w:r>
      <w:r>
        <w:rPr>
          <w:rFonts w:hint="eastAsia" w:ascii="仿宋_GB2312" w:hAnsi="仿宋_GB2312" w:eastAsia="仿宋_GB2312" w:cs="仿宋_GB2312"/>
          <w:color w:val="auto"/>
          <w:kern w:val="0"/>
          <w:sz w:val="28"/>
          <w:szCs w:val="28"/>
          <w:lang w:val="en-US" w:eastAsia="zh-CN" w:bidi="ar-SA"/>
        </w:rPr>
        <w:t>自递交比选申请文件截止日起60天内</w:t>
      </w:r>
      <w:r>
        <w:rPr>
          <w:rFonts w:hint="default" w:ascii="仿宋_GB2312" w:hAnsi="仿宋_GB2312" w:eastAsia="仿宋_GB2312" w:cs="仿宋_GB2312"/>
          <w:color w:val="auto"/>
          <w:kern w:val="0"/>
          <w:sz w:val="28"/>
          <w:szCs w:val="28"/>
          <w:lang w:val="en-US" w:eastAsia="zh-CN" w:bidi="ar-SA"/>
        </w:rPr>
        <w:t>有效。如中选，有效期延至合同终止日。</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color w:val="auto"/>
          <w:kern w:val="0"/>
          <w:sz w:val="28"/>
          <w:szCs w:val="28"/>
          <w:lang w:val="en-US" w:eastAsia="zh-CN" w:bidi="ar-SA"/>
        </w:rPr>
        <w:t>4.我方已详细研究并完全理解比选文件的全部内容包括补遗文件</w:t>
      </w:r>
      <w:r>
        <w:rPr>
          <w:rFonts w:hint="eastAsia" w:ascii="仿宋_GB2312" w:hAnsi="仿宋_GB2312" w:eastAsia="仿宋_GB2312" w:cs="仿宋_GB2312"/>
          <w:color w:val="auto"/>
          <w:kern w:val="0"/>
          <w:sz w:val="28"/>
          <w:szCs w:val="28"/>
          <w:lang w:val="en-US" w:eastAsia="zh-CN" w:bidi="ar-SA"/>
        </w:rPr>
        <w:t>（若有）</w:t>
      </w:r>
      <w:r>
        <w:rPr>
          <w:rFonts w:hint="default" w:ascii="仿宋_GB2312" w:hAnsi="仿宋_GB2312" w:eastAsia="仿宋_GB2312" w:cs="仿宋_GB2312"/>
          <w:color w:val="auto"/>
          <w:kern w:val="0"/>
          <w:sz w:val="28"/>
          <w:szCs w:val="28"/>
          <w:lang w:val="en-US" w:eastAsia="zh-CN" w:bidi="ar-SA"/>
        </w:rPr>
        <w:t>和所有已提供的参考资料(如有)以及有关附件。我方放弃在此方面提出含糊意见或误解的一切</w:t>
      </w:r>
      <w:r>
        <w:rPr>
          <w:rFonts w:hint="default" w:ascii="仿宋_GB2312" w:hAnsi="仿宋_GB2312" w:eastAsia="仿宋_GB2312" w:cs="仿宋_GB2312"/>
          <w:kern w:val="0"/>
          <w:sz w:val="28"/>
          <w:szCs w:val="28"/>
          <w:lang w:val="en-US" w:eastAsia="zh-CN" w:bidi="ar-SA"/>
        </w:rPr>
        <w:t>权力。</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5.我方同意按照贵方的要求提供与比选有关的任何其它数据或信息。</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6.我方理解贵方不一定接受最低报价中选。</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560" w:firstLineChars="200"/>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7.我方如果中选，将按比选文件以及补遗文件(如有)要求全面认真履行责任和义务，按质、按量、按期完成《常年法律顾问服务合同》中的全部任务。</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3360" w:firstLineChars="1200"/>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比选申请人：</w:t>
      </w:r>
      <w:r>
        <w:rPr>
          <w:rFonts w:hint="eastAsia" w:ascii="仿宋_GB2312" w:hAnsi="仿宋_GB2312" w:eastAsia="仿宋_GB2312" w:cs="仿宋_GB2312"/>
          <w:kern w:val="0"/>
          <w:sz w:val="28"/>
          <w:szCs w:val="28"/>
          <w:u w:val="single"/>
          <w:lang w:val="en-US" w:eastAsia="zh-CN" w:bidi="ar-SA"/>
        </w:rPr>
        <w:t xml:space="preserve">                </w:t>
      </w:r>
      <w:r>
        <w:rPr>
          <w:rFonts w:hint="default" w:ascii="仿宋_GB2312" w:hAnsi="仿宋_GB2312" w:eastAsia="仿宋_GB2312" w:cs="仿宋_GB2312"/>
          <w:kern w:val="0"/>
          <w:sz w:val="28"/>
          <w:szCs w:val="28"/>
          <w:lang w:val="en-US" w:eastAsia="zh-CN" w:bidi="ar-SA"/>
        </w:rPr>
        <w:t>（公章）</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leftChars="0" w:firstLine="3360" w:firstLineChars="1200"/>
        <w:textAlignment w:val="auto"/>
        <w:outlineLvl w:val="9"/>
        <w:rPr>
          <w:rFonts w:hint="default" w:ascii="仿宋_GB2312" w:hAnsi="仿宋_GB2312" w:eastAsia="仿宋_GB2312" w:cs="仿宋_GB2312"/>
          <w:kern w:val="0"/>
          <w:sz w:val="28"/>
          <w:szCs w:val="28"/>
          <w:u w:val="single"/>
          <w:lang w:val="en-US" w:eastAsia="zh-CN" w:bidi="ar-SA"/>
        </w:rPr>
      </w:pPr>
      <w:r>
        <w:rPr>
          <w:rFonts w:hint="default" w:ascii="仿宋_GB2312" w:hAnsi="仿宋_GB2312" w:eastAsia="仿宋_GB2312" w:cs="仿宋_GB2312"/>
          <w:kern w:val="0"/>
          <w:sz w:val="28"/>
          <w:szCs w:val="28"/>
          <w:lang w:val="en-US" w:eastAsia="zh-CN" w:bidi="ar-SA"/>
        </w:rPr>
        <w:t>机构住所：</w:t>
      </w:r>
      <w:r>
        <w:rPr>
          <w:rFonts w:hint="eastAsia" w:ascii="仿宋_GB2312" w:hAnsi="仿宋_GB2312" w:eastAsia="仿宋_GB2312" w:cs="仿宋_GB2312"/>
          <w:kern w:val="0"/>
          <w:sz w:val="28"/>
          <w:szCs w:val="28"/>
          <w:u w:val="single"/>
          <w:lang w:val="en-US" w:eastAsia="zh-CN" w:bidi="ar-SA"/>
        </w:rPr>
        <w:t xml:space="preserve">                      </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3360" w:firstLineChars="1200"/>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负责人或授权代表：</w:t>
      </w:r>
      <w:r>
        <w:rPr>
          <w:rFonts w:hint="eastAsia" w:ascii="仿宋_GB2312" w:hAnsi="仿宋_GB2312" w:eastAsia="仿宋_GB2312" w:cs="仿宋_GB2312"/>
          <w:kern w:val="0"/>
          <w:sz w:val="28"/>
          <w:szCs w:val="28"/>
          <w:u w:val="single"/>
          <w:lang w:val="en-US" w:eastAsia="zh-CN" w:bidi="ar-SA"/>
        </w:rPr>
        <w:t xml:space="preserve">            </w:t>
      </w:r>
      <w:r>
        <w:rPr>
          <w:rFonts w:hint="default" w:ascii="仿宋_GB2312" w:hAnsi="仿宋_GB2312" w:eastAsia="仿宋_GB2312" w:cs="仿宋_GB2312"/>
          <w:kern w:val="0"/>
          <w:sz w:val="28"/>
          <w:szCs w:val="28"/>
          <w:lang w:val="en-US" w:eastAsia="zh-CN" w:bidi="ar-SA"/>
        </w:rPr>
        <w:t>（签名）</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3360" w:firstLineChars="1200"/>
        <w:textAlignment w:val="auto"/>
        <w:outlineLvl w:val="9"/>
        <w:rPr>
          <w:rFonts w:hint="eastAsia" w:ascii="仿宋_GB2312" w:hAnsi="仿宋_GB2312" w:eastAsia="仿宋_GB2312" w:cs="仿宋_GB2312"/>
          <w:kern w:val="0"/>
          <w:sz w:val="28"/>
          <w:szCs w:val="28"/>
          <w:u w:val="single"/>
          <w:lang w:val="en-US" w:eastAsia="zh-CN" w:bidi="ar-SA"/>
        </w:rPr>
      </w:pPr>
      <w:r>
        <w:rPr>
          <w:rFonts w:hint="default" w:ascii="仿宋_GB2312" w:hAnsi="仿宋_GB2312" w:eastAsia="仿宋_GB2312" w:cs="仿宋_GB2312"/>
          <w:kern w:val="0"/>
          <w:sz w:val="28"/>
          <w:szCs w:val="28"/>
          <w:lang w:val="en-US" w:eastAsia="zh-CN" w:bidi="ar-SA"/>
        </w:rPr>
        <w:t>日  期：</w:t>
      </w:r>
      <w:r>
        <w:rPr>
          <w:rFonts w:hint="eastAsia" w:ascii="仿宋_GB2312" w:hAnsi="仿宋_GB2312" w:eastAsia="仿宋_GB2312" w:cs="仿宋_GB2312"/>
          <w:kern w:val="0"/>
          <w:sz w:val="28"/>
          <w:szCs w:val="28"/>
          <w:u w:val="single"/>
          <w:lang w:val="en-US" w:eastAsia="zh-CN" w:bidi="ar-SA"/>
        </w:rPr>
        <w:t xml:space="preserve">                      </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eastAsia" w:ascii="仿宋_GB2312" w:hAnsi="仿宋_GB2312" w:eastAsia="仿宋_GB2312" w:cs="仿宋_GB2312"/>
          <w:kern w:val="0"/>
          <w:sz w:val="32"/>
          <w:szCs w:val="32"/>
          <w:u w:val="none"/>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eastAsia" w:ascii="仿宋_GB2312" w:hAnsi="仿宋_GB2312" w:eastAsia="仿宋_GB2312" w:cs="仿宋_GB2312"/>
          <w:kern w:val="0"/>
          <w:sz w:val="32"/>
          <w:szCs w:val="32"/>
          <w:u w:val="none"/>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32"/>
          <w:szCs w:val="32"/>
          <w:u w:val="none"/>
          <w:lang w:val="en-US" w:eastAsia="zh-CN" w:bidi="ar-SA"/>
        </w:rPr>
      </w:pPr>
      <w:r>
        <w:rPr>
          <w:rFonts w:hint="default" w:ascii="仿宋_GB2312" w:hAnsi="仿宋_GB2312" w:eastAsia="仿宋_GB2312" w:cs="仿宋_GB2312"/>
          <w:kern w:val="0"/>
          <w:sz w:val="32"/>
          <w:szCs w:val="32"/>
          <w:u w:val="none"/>
          <w:lang w:val="en-US" w:eastAsia="zh-CN" w:bidi="ar-SA"/>
        </w:rPr>
        <w:t>（</w:t>
      </w:r>
      <w:r>
        <w:rPr>
          <w:rFonts w:hint="eastAsia" w:ascii="仿宋_GB2312" w:hAnsi="仿宋_GB2312" w:eastAsia="仿宋_GB2312" w:cs="仿宋_GB2312"/>
          <w:kern w:val="0"/>
          <w:sz w:val="32"/>
          <w:szCs w:val="32"/>
          <w:u w:val="none"/>
          <w:lang w:val="en-US" w:eastAsia="zh-CN" w:bidi="ar-SA"/>
        </w:rPr>
        <w:t>二</w:t>
      </w:r>
      <w:r>
        <w:rPr>
          <w:rFonts w:hint="default" w:ascii="仿宋_GB2312" w:hAnsi="仿宋_GB2312" w:eastAsia="仿宋_GB2312" w:cs="仿宋_GB2312"/>
          <w:kern w:val="0"/>
          <w:sz w:val="32"/>
          <w:szCs w:val="32"/>
          <w:u w:val="none"/>
          <w:lang w:val="en-US" w:eastAsia="zh-CN" w:bidi="ar-SA"/>
        </w:rPr>
        <w:t>）法定代表人身份证明</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textAlignment w:val="auto"/>
        <w:outlineLvl w:val="9"/>
        <w:rPr>
          <w:rFonts w:hint="default" w:ascii="仿宋_GB2312" w:hAnsi="仿宋_GB2312" w:eastAsia="仿宋_GB2312" w:cs="仿宋_GB2312"/>
          <w:kern w:val="0"/>
          <w:sz w:val="28"/>
          <w:szCs w:val="28"/>
          <w:u w:val="none"/>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textAlignment w:val="auto"/>
        <w:outlineLvl w:val="9"/>
        <w:rPr>
          <w:rFonts w:hint="default" w:ascii="仿宋_GB2312" w:hAnsi="仿宋_GB2312" w:eastAsia="仿宋_GB2312" w:cs="仿宋_GB2312"/>
          <w:kern w:val="0"/>
          <w:sz w:val="28"/>
          <w:szCs w:val="28"/>
          <w:u w:val="none"/>
          <w:lang w:val="en-US" w:eastAsia="zh-CN" w:bidi="ar-SA"/>
        </w:rPr>
      </w:pPr>
      <w:r>
        <w:rPr>
          <w:rFonts w:hint="default" w:ascii="仿宋_GB2312" w:hAnsi="仿宋_GB2312" w:eastAsia="仿宋_GB2312" w:cs="仿宋_GB2312"/>
          <w:kern w:val="0"/>
          <w:sz w:val="28"/>
          <w:szCs w:val="28"/>
          <w:u w:val="none"/>
          <w:lang w:val="en-US" w:eastAsia="zh-CN" w:bidi="ar-SA"/>
        </w:rPr>
        <w:t>报价人名称：</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textAlignment w:val="auto"/>
        <w:outlineLvl w:val="9"/>
        <w:rPr>
          <w:rFonts w:hint="default" w:ascii="仿宋_GB2312" w:hAnsi="仿宋_GB2312" w:eastAsia="仿宋_GB2312" w:cs="仿宋_GB2312"/>
          <w:kern w:val="0"/>
          <w:sz w:val="28"/>
          <w:szCs w:val="28"/>
          <w:u w:val="none"/>
          <w:lang w:val="en-US" w:eastAsia="zh-CN" w:bidi="ar-SA"/>
        </w:rPr>
      </w:pPr>
      <w:r>
        <w:rPr>
          <w:rFonts w:hint="default" w:ascii="仿宋_GB2312" w:hAnsi="仿宋_GB2312" w:eastAsia="仿宋_GB2312" w:cs="仿宋_GB2312"/>
          <w:kern w:val="0"/>
          <w:sz w:val="28"/>
          <w:szCs w:val="28"/>
          <w:u w:val="none"/>
          <w:lang w:val="en-US" w:eastAsia="zh-CN" w:bidi="ar-SA"/>
        </w:rPr>
        <w:t>单位性质：</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textAlignment w:val="auto"/>
        <w:outlineLvl w:val="9"/>
        <w:rPr>
          <w:rFonts w:hint="default" w:ascii="仿宋_GB2312" w:hAnsi="仿宋_GB2312" w:eastAsia="仿宋_GB2312" w:cs="仿宋_GB2312"/>
          <w:kern w:val="0"/>
          <w:sz w:val="28"/>
          <w:szCs w:val="28"/>
          <w:u w:val="none"/>
          <w:lang w:val="en-US" w:eastAsia="zh-CN" w:bidi="ar-SA"/>
        </w:rPr>
      </w:pPr>
      <w:r>
        <w:rPr>
          <w:rFonts w:hint="default" w:ascii="仿宋_GB2312" w:hAnsi="仿宋_GB2312" w:eastAsia="仿宋_GB2312" w:cs="仿宋_GB2312"/>
          <w:kern w:val="0"/>
          <w:sz w:val="28"/>
          <w:szCs w:val="28"/>
          <w:u w:val="none"/>
          <w:lang w:val="en-US" w:eastAsia="zh-CN" w:bidi="ar-SA"/>
        </w:rPr>
        <w:t>地址：</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textAlignment w:val="auto"/>
        <w:outlineLvl w:val="9"/>
        <w:rPr>
          <w:rFonts w:hint="default" w:ascii="仿宋_GB2312" w:hAnsi="仿宋_GB2312" w:eastAsia="仿宋_GB2312" w:cs="仿宋_GB2312"/>
          <w:kern w:val="0"/>
          <w:sz w:val="28"/>
          <w:szCs w:val="28"/>
          <w:u w:val="none"/>
          <w:lang w:val="en-US" w:eastAsia="zh-CN" w:bidi="ar-SA"/>
        </w:rPr>
      </w:pPr>
      <w:r>
        <w:rPr>
          <w:rFonts w:hint="default" w:ascii="仿宋_GB2312" w:hAnsi="仿宋_GB2312" w:eastAsia="仿宋_GB2312" w:cs="仿宋_GB2312"/>
          <w:kern w:val="0"/>
          <w:sz w:val="28"/>
          <w:szCs w:val="28"/>
          <w:u w:val="none"/>
          <w:lang w:val="en-US" w:eastAsia="zh-CN" w:bidi="ar-SA"/>
        </w:rPr>
        <w:t>成立时间：</w:t>
      </w:r>
      <w:r>
        <w:rPr>
          <w:rFonts w:hint="eastAsia" w:ascii="仿宋_GB2312" w:hAnsi="仿宋_GB2312" w:eastAsia="仿宋_GB2312" w:cs="仿宋_GB2312"/>
          <w:kern w:val="0"/>
          <w:sz w:val="28"/>
          <w:szCs w:val="28"/>
          <w:u w:val="single"/>
          <w:lang w:val="en-US" w:eastAsia="zh-CN" w:bidi="ar-SA"/>
        </w:rPr>
        <w:t xml:space="preserve">      </w:t>
      </w:r>
      <w:r>
        <w:rPr>
          <w:rFonts w:hint="default" w:ascii="仿宋_GB2312" w:hAnsi="仿宋_GB2312" w:eastAsia="仿宋_GB2312" w:cs="仿宋_GB2312"/>
          <w:kern w:val="0"/>
          <w:sz w:val="28"/>
          <w:szCs w:val="28"/>
          <w:u w:val="none"/>
          <w:lang w:val="en-US" w:eastAsia="zh-CN" w:bidi="ar-SA"/>
        </w:rPr>
        <w:t>年</w:t>
      </w:r>
      <w:r>
        <w:rPr>
          <w:rFonts w:hint="eastAsia" w:ascii="仿宋_GB2312" w:hAnsi="仿宋_GB2312" w:eastAsia="仿宋_GB2312" w:cs="仿宋_GB2312"/>
          <w:kern w:val="0"/>
          <w:sz w:val="28"/>
          <w:szCs w:val="28"/>
          <w:u w:val="single"/>
          <w:lang w:val="en-US" w:eastAsia="zh-CN" w:bidi="ar-SA"/>
        </w:rPr>
        <w:t xml:space="preserve">    </w:t>
      </w:r>
      <w:r>
        <w:rPr>
          <w:rFonts w:hint="default" w:ascii="仿宋_GB2312" w:hAnsi="仿宋_GB2312" w:eastAsia="仿宋_GB2312" w:cs="仿宋_GB2312"/>
          <w:kern w:val="0"/>
          <w:sz w:val="28"/>
          <w:szCs w:val="28"/>
          <w:u w:val="none"/>
          <w:lang w:val="en-US" w:eastAsia="zh-CN" w:bidi="ar-SA"/>
        </w:rPr>
        <w:t>月</w:t>
      </w:r>
      <w:r>
        <w:rPr>
          <w:rFonts w:hint="eastAsia" w:ascii="仿宋_GB2312" w:hAnsi="仿宋_GB2312" w:eastAsia="仿宋_GB2312" w:cs="仿宋_GB2312"/>
          <w:kern w:val="0"/>
          <w:sz w:val="28"/>
          <w:szCs w:val="28"/>
          <w:u w:val="single"/>
          <w:lang w:val="en-US" w:eastAsia="zh-CN" w:bidi="ar-SA"/>
        </w:rPr>
        <w:t xml:space="preserve">    </w:t>
      </w:r>
      <w:r>
        <w:rPr>
          <w:rFonts w:hint="default" w:ascii="仿宋_GB2312" w:hAnsi="仿宋_GB2312" w:eastAsia="仿宋_GB2312" w:cs="仿宋_GB2312"/>
          <w:kern w:val="0"/>
          <w:sz w:val="28"/>
          <w:szCs w:val="28"/>
          <w:u w:val="none"/>
          <w:lang w:val="en-US" w:eastAsia="zh-CN" w:bidi="ar-SA"/>
        </w:rPr>
        <w:t>日</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textAlignment w:val="auto"/>
        <w:outlineLvl w:val="9"/>
        <w:rPr>
          <w:rFonts w:hint="default" w:ascii="仿宋_GB2312" w:hAnsi="仿宋_GB2312" w:eastAsia="仿宋_GB2312" w:cs="仿宋_GB2312"/>
          <w:kern w:val="0"/>
          <w:sz w:val="28"/>
          <w:szCs w:val="28"/>
          <w:u w:val="none"/>
          <w:lang w:val="en-US" w:eastAsia="zh-CN" w:bidi="ar-SA"/>
        </w:rPr>
      </w:pPr>
      <w:r>
        <w:rPr>
          <w:rFonts w:hint="default" w:ascii="仿宋_GB2312" w:hAnsi="仿宋_GB2312" w:eastAsia="仿宋_GB2312" w:cs="仿宋_GB2312"/>
          <w:kern w:val="0"/>
          <w:sz w:val="28"/>
          <w:szCs w:val="28"/>
          <w:u w:val="none"/>
          <w:lang w:val="en-US" w:eastAsia="zh-CN" w:bidi="ar-SA"/>
        </w:rPr>
        <w:t>经营期限：</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textAlignment w:val="auto"/>
        <w:outlineLvl w:val="9"/>
        <w:rPr>
          <w:rFonts w:hint="default" w:ascii="仿宋_GB2312" w:hAnsi="仿宋_GB2312" w:eastAsia="仿宋_GB2312" w:cs="仿宋_GB2312"/>
          <w:kern w:val="0"/>
          <w:sz w:val="28"/>
          <w:szCs w:val="28"/>
          <w:u w:val="none"/>
          <w:lang w:val="en-US" w:eastAsia="zh-CN" w:bidi="ar-SA"/>
        </w:rPr>
      </w:pPr>
      <w:r>
        <w:rPr>
          <w:rFonts w:hint="default" w:ascii="仿宋_GB2312" w:hAnsi="仿宋_GB2312" w:eastAsia="仿宋_GB2312" w:cs="仿宋_GB2312"/>
          <w:kern w:val="0"/>
          <w:sz w:val="28"/>
          <w:szCs w:val="28"/>
          <w:u w:val="none"/>
          <w:lang w:val="en-US" w:eastAsia="zh-CN" w:bidi="ar-SA"/>
        </w:rPr>
        <w:t>姓名：</w:t>
      </w:r>
      <w:r>
        <w:rPr>
          <w:rFonts w:hint="eastAsia" w:ascii="仿宋_GB2312" w:hAnsi="仿宋_GB2312" w:eastAsia="仿宋_GB2312" w:cs="仿宋_GB2312"/>
          <w:kern w:val="0"/>
          <w:sz w:val="28"/>
          <w:szCs w:val="28"/>
          <w:u w:val="single"/>
          <w:lang w:val="en-US" w:eastAsia="zh-CN" w:bidi="ar-SA"/>
        </w:rPr>
        <w:t xml:space="preserve">          </w:t>
      </w:r>
      <w:r>
        <w:rPr>
          <w:rFonts w:hint="eastAsia" w:ascii="仿宋_GB2312" w:hAnsi="仿宋_GB2312" w:eastAsia="仿宋_GB2312" w:cs="仿宋_GB2312"/>
          <w:kern w:val="0"/>
          <w:sz w:val="28"/>
          <w:szCs w:val="28"/>
          <w:u w:val="none"/>
          <w:lang w:val="en-US" w:eastAsia="zh-CN" w:bidi="ar-SA"/>
        </w:rPr>
        <w:t xml:space="preserve"> </w:t>
      </w:r>
      <w:r>
        <w:rPr>
          <w:rFonts w:hint="default" w:ascii="仿宋_GB2312" w:hAnsi="仿宋_GB2312" w:eastAsia="仿宋_GB2312" w:cs="仿宋_GB2312"/>
          <w:kern w:val="0"/>
          <w:sz w:val="28"/>
          <w:szCs w:val="28"/>
          <w:u w:val="none"/>
          <w:lang w:val="en-US" w:eastAsia="zh-CN" w:bidi="ar-SA"/>
        </w:rPr>
        <w:t>性别：</w:t>
      </w:r>
      <w:r>
        <w:rPr>
          <w:rFonts w:hint="eastAsia" w:ascii="仿宋_GB2312" w:hAnsi="仿宋_GB2312" w:eastAsia="仿宋_GB2312" w:cs="仿宋_GB2312"/>
          <w:kern w:val="0"/>
          <w:sz w:val="28"/>
          <w:szCs w:val="28"/>
          <w:u w:val="single"/>
          <w:lang w:val="en-US" w:eastAsia="zh-CN" w:bidi="ar-SA"/>
        </w:rPr>
        <w:t xml:space="preserve">     </w:t>
      </w:r>
      <w:r>
        <w:rPr>
          <w:rFonts w:hint="default" w:ascii="仿宋_GB2312" w:hAnsi="仿宋_GB2312" w:eastAsia="仿宋_GB2312" w:cs="仿宋_GB2312"/>
          <w:kern w:val="0"/>
          <w:sz w:val="28"/>
          <w:szCs w:val="28"/>
          <w:u w:val="none"/>
          <w:lang w:val="en-US" w:eastAsia="zh-CN" w:bidi="ar-SA"/>
        </w:rPr>
        <w:t>年龄：</w:t>
      </w:r>
      <w:r>
        <w:rPr>
          <w:rFonts w:hint="eastAsia" w:ascii="仿宋_GB2312" w:hAnsi="仿宋_GB2312" w:eastAsia="仿宋_GB2312" w:cs="仿宋_GB2312"/>
          <w:kern w:val="0"/>
          <w:sz w:val="28"/>
          <w:szCs w:val="28"/>
          <w:u w:val="single"/>
          <w:lang w:val="en-US" w:eastAsia="zh-CN" w:bidi="ar-SA"/>
        </w:rPr>
        <w:t xml:space="preserve">      </w:t>
      </w:r>
      <w:r>
        <w:rPr>
          <w:rFonts w:hint="default" w:ascii="仿宋_GB2312" w:hAnsi="仿宋_GB2312" w:eastAsia="仿宋_GB2312" w:cs="仿宋_GB2312"/>
          <w:kern w:val="0"/>
          <w:sz w:val="28"/>
          <w:szCs w:val="28"/>
          <w:u w:val="none"/>
          <w:lang w:val="en-US" w:eastAsia="zh-CN" w:bidi="ar-SA"/>
        </w:rPr>
        <w:t>职务：</w:t>
      </w:r>
      <w:r>
        <w:rPr>
          <w:rFonts w:hint="eastAsia" w:ascii="仿宋_GB2312" w:hAnsi="仿宋_GB2312" w:eastAsia="仿宋_GB2312" w:cs="仿宋_GB2312"/>
          <w:kern w:val="0"/>
          <w:sz w:val="28"/>
          <w:szCs w:val="28"/>
          <w:u w:val="single"/>
          <w:lang w:val="en-US" w:eastAsia="zh-CN" w:bidi="ar-SA"/>
        </w:rPr>
        <w:t xml:space="preserve">        </w:t>
      </w:r>
      <w:r>
        <w:rPr>
          <w:rFonts w:hint="default" w:ascii="仿宋_GB2312" w:hAnsi="仿宋_GB2312" w:eastAsia="仿宋_GB2312" w:cs="仿宋_GB2312"/>
          <w:kern w:val="0"/>
          <w:sz w:val="28"/>
          <w:szCs w:val="28"/>
          <w:u w:val="none"/>
          <w:lang w:val="en-US" w:eastAsia="zh-CN" w:bidi="ar-SA"/>
        </w:rPr>
        <w:t>系（报价人名称）的法定代表人。</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560" w:firstLineChars="200"/>
        <w:textAlignment w:val="auto"/>
        <w:outlineLvl w:val="9"/>
        <w:rPr>
          <w:rFonts w:hint="default" w:ascii="仿宋_GB2312" w:hAnsi="仿宋_GB2312" w:eastAsia="仿宋_GB2312" w:cs="仿宋_GB2312"/>
          <w:kern w:val="0"/>
          <w:sz w:val="28"/>
          <w:szCs w:val="28"/>
          <w:u w:val="none"/>
          <w:lang w:val="en-US" w:eastAsia="zh-CN" w:bidi="ar-SA"/>
        </w:rPr>
      </w:pPr>
      <w:r>
        <w:rPr>
          <w:rFonts w:hint="default" w:ascii="仿宋_GB2312" w:hAnsi="仿宋_GB2312" w:eastAsia="仿宋_GB2312" w:cs="仿宋_GB2312"/>
          <w:kern w:val="0"/>
          <w:sz w:val="28"/>
          <w:szCs w:val="28"/>
          <w:u w:val="none"/>
          <w:lang w:val="en-US" w:eastAsia="zh-CN" w:bidi="ar-SA"/>
        </w:rPr>
        <w:t>特此证明。</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3360" w:firstLineChars="1200"/>
        <w:textAlignment w:val="auto"/>
        <w:outlineLvl w:val="9"/>
        <w:rPr>
          <w:rFonts w:hint="default" w:ascii="仿宋_GB2312" w:hAnsi="仿宋_GB2312" w:eastAsia="仿宋_GB2312" w:cs="仿宋_GB2312"/>
          <w:kern w:val="0"/>
          <w:sz w:val="28"/>
          <w:szCs w:val="28"/>
          <w:u w:val="none"/>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3360" w:firstLineChars="1200"/>
        <w:textAlignment w:val="auto"/>
        <w:outlineLvl w:val="9"/>
        <w:rPr>
          <w:rFonts w:hint="default" w:ascii="仿宋_GB2312" w:hAnsi="仿宋_GB2312" w:eastAsia="仿宋_GB2312" w:cs="仿宋_GB2312"/>
          <w:kern w:val="0"/>
          <w:sz w:val="28"/>
          <w:szCs w:val="28"/>
          <w:u w:val="none"/>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3360" w:firstLineChars="1200"/>
        <w:textAlignment w:val="auto"/>
        <w:outlineLvl w:val="9"/>
        <w:rPr>
          <w:rFonts w:hint="default" w:ascii="仿宋_GB2312" w:hAnsi="仿宋_GB2312" w:eastAsia="仿宋_GB2312" w:cs="仿宋_GB2312"/>
          <w:kern w:val="0"/>
          <w:sz w:val="28"/>
          <w:szCs w:val="28"/>
          <w:u w:val="none"/>
          <w:lang w:val="en-US" w:eastAsia="zh-CN" w:bidi="ar-SA"/>
        </w:rPr>
      </w:pPr>
      <w:r>
        <w:rPr>
          <w:rFonts w:hint="default" w:ascii="仿宋_GB2312" w:hAnsi="仿宋_GB2312" w:eastAsia="仿宋_GB2312" w:cs="仿宋_GB2312"/>
          <w:kern w:val="0"/>
          <w:sz w:val="28"/>
          <w:szCs w:val="28"/>
          <w:lang w:val="en-US" w:eastAsia="zh-CN" w:bidi="ar-SA"/>
        </w:rPr>
        <w:t>比选申请人</w:t>
      </w:r>
      <w:r>
        <w:rPr>
          <w:rFonts w:hint="default" w:ascii="仿宋_GB2312" w:hAnsi="仿宋_GB2312" w:eastAsia="仿宋_GB2312" w:cs="仿宋_GB2312"/>
          <w:kern w:val="0"/>
          <w:sz w:val="28"/>
          <w:szCs w:val="28"/>
          <w:u w:val="none"/>
          <w:lang w:val="en-US" w:eastAsia="zh-CN" w:bidi="ar-SA"/>
        </w:rPr>
        <w:t>：</w:t>
      </w:r>
      <w:r>
        <w:rPr>
          <w:rFonts w:hint="eastAsia" w:ascii="仿宋_GB2312" w:hAnsi="仿宋_GB2312" w:eastAsia="仿宋_GB2312" w:cs="仿宋_GB2312"/>
          <w:kern w:val="0"/>
          <w:sz w:val="28"/>
          <w:szCs w:val="28"/>
          <w:u w:val="single"/>
          <w:lang w:val="en-US" w:eastAsia="zh-CN" w:bidi="ar-SA"/>
        </w:rPr>
        <w:t xml:space="preserve">                 </w:t>
      </w:r>
      <w:r>
        <w:rPr>
          <w:rFonts w:hint="default" w:ascii="仿宋_GB2312" w:hAnsi="仿宋_GB2312" w:eastAsia="仿宋_GB2312" w:cs="仿宋_GB2312"/>
          <w:kern w:val="0"/>
          <w:sz w:val="28"/>
          <w:szCs w:val="28"/>
          <w:u w:val="none"/>
          <w:lang w:val="en-US" w:eastAsia="zh-CN" w:bidi="ar-SA"/>
        </w:rPr>
        <w:t>（盖章）</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3360" w:firstLineChars="1200"/>
        <w:textAlignment w:val="auto"/>
        <w:outlineLvl w:val="9"/>
        <w:rPr>
          <w:rFonts w:hint="eastAsia" w:ascii="仿宋_GB2312" w:hAnsi="仿宋_GB2312" w:eastAsia="仿宋_GB2312" w:cs="仿宋_GB2312"/>
          <w:kern w:val="0"/>
          <w:sz w:val="28"/>
          <w:szCs w:val="28"/>
          <w:u w:val="single"/>
          <w:lang w:val="en-US" w:eastAsia="zh-CN" w:bidi="ar-SA"/>
        </w:rPr>
      </w:pPr>
      <w:r>
        <w:rPr>
          <w:rFonts w:hint="default" w:ascii="仿宋_GB2312" w:hAnsi="仿宋_GB2312" w:eastAsia="仿宋_GB2312" w:cs="仿宋_GB2312"/>
          <w:kern w:val="0"/>
          <w:sz w:val="28"/>
          <w:szCs w:val="28"/>
          <w:u w:val="none"/>
          <w:lang w:val="en-US" w:eastAsia="zh-CN" w:bidi="ar-SA"/>
        </w:rPr>
        <w:t>日期：</w:t>
      </w:r>
      <w:r>
        <w:rPr>
          <w:rFonts w:hint="eastAsia" w:ascii="仿宋_GB2312" w:hAnsi="仿宋_GB2312" w:eastAsia="仿宋_GB2312" w:cs="仿宋_GB2312"/>
          <w:kern w:val="0"/>
          <w:sz w:val="28"/>
          <w:szCs w:val="28"/>
          <w:u w:val="single"/>
          <w:lang w:val="en-US" w:eastAsia="zh-CN" w:bidi="ar-SA"/>
        </w:rPr>
        <w:t xml:space="preserve">                       </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1960" w:firstLineChars="700"/>
        <w:textAlignment w:val="auto"/>
        <w:outlineLvl w:val="9"/>
        <w:rPr>
          <w:rFonts w:hint="default" w:ascii="仿宋_GB2312" w:hAnsi="仿宋_GB2312" w:eastAsia="仿宋_GB2312" w:cs="仿宋_GB2312"/>
          <w:kern w:val="0"/>
          <w:sz w:val="28"/>
          <w:szCs w:val="28"/>
          <w:u w:val="none"/>
          <w:lang w:val="en-US" w:eastAsia="zh-CN" w:bidi="ar-SA"/>
        </w:rPr>
      </w:pPr>
      <w:r>
        <w:rPr>
          <w:rFonts w:hint="default" w:ascii="仿宋_GB2312" w:hAnsi="仿宋_GB2312" w:eastAsia="仿宋_GB2312" w:cs="仿宋_GB2312"/>
          <w:kern w:val="0"/>
          <w:sz w:val="28"/>
          <w:szCs w:val="28"/>
          <w:u w:val="none"/>
          <w:lang w:val="en-US" w:eastAsia="zh-CN" w:bidi="ar-SA"/>
        </w:rPr>
        <w:t>注：应附法定代表人身份证影印件（黑白或彩色）。</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1960" w:firstLineChars="700"/>
        <w:textAlignment w:val="auto"/>
        <w:outlineLvl w:val="9"/>
        <w:rPr>
          <w:rFonts w:hint="default" w:ascii="仿宋_GB2312" w:hAnsi="仿宋_GB2312" w:eastAsia="仿宋_GB2312" w:cs="仿宋_GB2312"/>
          <w:kern w:val="0"/>
          <w:sz w:val="28"/>
          <w:szCs w:val="28"/>
          <w:u w:val="none"/>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1960" w:firstLineChars="700"/>
        <w:textAlignment w:val="auto"/>
        <w:outlineLvl w:val="9"/>
        <w:rPr>
          <w:rFonts w:hint="default" w:ascii="仿宋_GB2312" w:hAnsi="仿宋_GB2312" w:eastAsia="仿宋_GB2312" w:cs="仿宋_GB2312"/>
          <w:kern w:val="0"/>
          <w:sz w:val="28"/>
          <w:szCs w:val="28"/>
          <w:u w:val="none"/>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1960" w:firstLineChars="700"/>
        <w:textAlignment w:val="auto"/>
        <w:outlineLvl w:val="9"/>
        <w:rPr>
          <w:rFonts w:hint="default" w:ascii="仿宋_GB2312" w:hAnsi="仿宋_GB2312" w:eastAsia="仿宋_GB2312" w:cs="仿宋_GB2312"/>
          <w:kern w:val="0"/>
          <w:sz w:val="28"/>
          <w:szCs w:val="28"/>
          <w:u w:val="none"/>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1960" w:firstLineChars="700"/>
        <w:textAlignment w:val="auto"/>
        <w:outlineLvl w:val="9"/>
        <w:rPr>
          <w:rFonts w:hint="default" w:ascii="仿宋_GB2312" w:hAnsi="仿宋_GB2312" w:eastAsia="仿宋_GB2312" w:cs="仿宋_GB2312"/>
          <w:kern w:val="0"/>
          <w:sz w:val="28"/>
          <w:szCs w:val="28"/>
          <w:u w:val="none"/>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1960" w:firstLineChars="700"/>
        <w:textAlignment w:val="auto"/>
        <w:outlineLvl w:val="9"/>
        <w:rPr>
          <w:rFonts w:hint="default" w:ascii="仿宋_GB2312" w:hAnsi="仿宋_GB2312" w:eastAsia="仿宋_GB2312" w:cs="仿宋_GB2312"/>
          <w:kern w:val="0"/>
          <w:sz w:val="28"/>
          <w:szCs w:val="28"/>
          <w:u w:val="none"/>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1960" w:firstLineChars="700"/>
        <w:textAlignment w:val="auto"/>
        <w:outlineLvl w:val="9"/>
        <w:rPr>
          <w:rFonts w:hint="default" w:ascii="仿宋_GB2312" w:hAnsi="仿宋_GB2312" w:eastAsia="仿宋_GB2312" w:cs="仿宋_GB2312"/>
          <w:kern w:val="0"/>
          <w:sz w:val="28"/>
          <w:szCs w:val="28"/>
          <w:u w:val="none"/>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32"/>
          <w:szCs w:val="32"/>
          <w:u w:val="none"/>
          <w:lang w:val="en-US" w:eastAsia="zh-CN" w:bidi="ar-SA"/>
        </w:rPr>
      </w:pPr>
      <w:r>
        <w:rPr>
          <w:rFonts w:hint="default" w:ascii="仿宋_GB2312" w:hAnsi="仿宋_GB2312" w:eastAsia="仿宋_GB2312" w:cs="仿宋_GB2312"/>
          <w:kern w:val="0"/>
          <w:sz w:val="32"/>
          <w:szCs w:val="32"/>
          <w:u w:val="none"/>
          <w:lang w:val="en-US" w:eastAsia="zh-CN" w:bidi="ar-SA"/>
        </w:rPr>
        <w:t>（</w:t>
      </w:r>
      <w:r>
        <w:rPr>
          <w:rFonts w:hint="eastAsia" w:ascii="仿宋_GB2312" w:hAnsi="仿宋_GB2312" w:eastAsia="仿宋_GB2312" w:cs="仿宋_GB2312"/>
          <w:kern w:val="0"/>
          <w:sz w:val="32"/>
          <w:szCs w:val="32"/>
          <w:u w:val="none"/>
          <w:lang w:val="en-US" w:eastAsia="zh-CN" w:bidi="ar-SA"/>
        </w:rPr>
        <w:t>三</w:t>
      </w:r>
      <w:r>
        <w:rPr>
          <w:rFonts w:hint="default" w:ascii="仿宋_GB2312" w:hAnsi="仿宋_GB2312" w:eastAsia="仿宋_GB2312" w:cs="仿宋_GB2312"/>
          <w:kern w:val="0"/>
          <w:sz w:val="32"/>
          <w:szCs w:val="32"/>
          <w:u w:val="none"/>
          <w:lang w:val="en-US" w:eastAsia="zh-CN" w:bidi="ar-SA"/>
        </w:rPr>
        <w:t>）授权委托书</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textAlignment w:val="auto"/>
        <w:outlineLvl w:val="9"/>
        <w:rPr>
          <w:rFonts w:hint="default" w:ascii="仿宋_GB2312" w:hAnsi="仿宋_GB2312" w:eastAsia="仿宋_GB2312" w:cs="仿宋_GB2312"/>
          <w:kern w:val="0"/>
          <w:sz w:val="28"/>
          <w:szCs w:val="28"/>
          <w:u w:val="none"/>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textAlignment w:val="auto"/>
        <w:outlineLvl w:val="9"/>
        <w:rPr>
          <w:rFonts w:hint="eastAsia" w:ascii="仿宋_GB2312" w:hAnsi="仿宋_GB2312" w:eastAsia="仿宋_GB2312" w:cs="仿宋_GB2312"/>
          <w:kern w:val="0"/>
          <w:sz w:val="28"/>
          <w:szCs w:val="28"/>
          <w:u w:val="single"/>
          <w:lang w:val="en-US" w:eastAsia="zh-CN" w:bidi="ar-SA"/>
        </w:rPr>
      </w:pPr>
      <w:r>
        <w:rPr>
          <w:rFonts w:hint="default" w:ascii="仿宋_GB2312" w:hAnsi="仿宋_GB2312" w:eastAsia="仿宋_GB2312" w:cs="仿宋_GB2312"/>
          <w:kern w:val="0"/>
          <w:sz w:val="28"/>
          <w:szCs w:val="28"/>
          <w:u w:val="none"/>
          <w:lang w:val="en-US" w:eastAsia="zh-CN" w:bidi="ar-SA"/>
        </w:rPr>
        <w:t>致：</w:t>
      </w:r>
      <w:r>
        <w:rPr>
          <w:rFonts w:hint="eastAsia" w:ascii="仿宋_GB2312" w:hAnsi="仿宋_GB2312" w:eastAsia="仿宋_GB2312" w:cs="仿宋_GB2312"/>
          <w:kern w:val="0"/>
          <w:sz w:val="28"/>
          <w:szCs w:val="28"/>
          <w:u w:val="single"/>
          <w:lang w:val="en-US" w:eastAsia="zh-CN" w:bidi="ar-SA"/>
        </w:rPr>
        <w:t xml:space="preserve"> 四川省川北高速公路股份有限公司  </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560" w:firstLineChars="200"/>
        <w:textAlignment w:val="auto"/>
        <w:outlineLvl w:val="9"/>
        <w:rPr>
          <w:rFonts w:hint="default" w:ascii="仿宋_GB2312" w:hAnsi="仿宋_GB2312" w:eastAsia="仿宋_GB2312" w:cs="仿宋_GB2312"/>
          <w:kern w:val="0"/>
          <w:sz w:val="28"/>
          <w:szCs w:val="28"/>
          <w:u w:val="none"/>
          <w:lang w:val="en-US" w:eastAsia="zh-CN" w:bidi="ar-SA"/>
        </w:rPr>
      </w:pPr>
      <w:r>
        <w:rPr>
          <w:rFonts w:hint="eastAsia" w:ascii="仿宋_GB2312" w:hAnsi="仿宋_GB2312" w:eastAsia="仿宋_GB2312" w:cs="仿宋_GB2312"/>
          <w:kern w:val="0"/>
          <w:sz w:val="28"/>
          <w:szCs w:val="28"/>
          <w:u w:val="single"/>
          <w:lang w:val="en-US" w:eastAsia="zh-CN" w:bidi="ar-SA"/>
        </w:rPr>
        <w:t xml:space="preserve">      （比选申请人全称）    </w:t>
      </w:r>
      <w:r>
        <w:rPr>
          <w:rFonts w:hint="default" w:ascii="仿宋_GB2312" w:hAnsi="仿宋_GB2312" w:eastAsia="仿宋_GB2312" w:cs="仿宋_GB2312"/>
          <w:kern w:val="0"/>
          <w:sz w:val="28"/>
          <w:szCs w:val="28"/>
          <w:u w:val="none"/>
          <w:lang w:val="en-US" w:eastAsia="zh-CN" w:bidi="ar-SA"/>
        </w:rPr>
        <w:t>授权（职务）</w:t>
      </w:r>
      <w:r>
        <w:rPr>
          <w:rFonts w:hint="eastAsia" w:ascii="仿宋_GB2312" w:hAnsi="仿宋_GB2312" w:eastAsia="仿宋_GB2312" w:cs="仿宋_GB2312"/>
          <w:kern w:val="0"/>
          <w:sz w:val="28"/>
          <w:szCs w:val="28"/>
          <w:u w:val="single"/>
          <w:lang w:val="en-US" w:eastAsia="zh-CN" w:bidi="ar-SA"/>
        </w:rPr>
        <w:t xml:space="preserve">           </w:t>
      </w:r>
      <w:r>
        <w:rPr>
          <w:rFonts w:hint="default" w:ascii="仿宋_GB2312" w:hAnsi="仿宋_GB2312" w:eastAsia="仿宋_GB2312" w:cs="仿宋_GB2312"/>
          <w:kern w:val="0"/>
          <w:sz w:val="28"/>
          <w:szCs w:val="28"/>
          <w:u w:val="none"/>
          <w:lang w:val="en-US" w:eastAsia="zh-CN" w:bidi="ar-SA"/>
        </w:rPr>
        <w:t>（姓名）</w:t>
      </w:r>
      <w:r>
        <w:rPr>
          <w:rFonts w:hint="eastAsia" w:ascii="仿宋_GB2312" w:hAnsi="仿宋_GB2312" w:eastAsia="仿宋_GB2312" w:cs="仿宋_GB2312"/>
          <w:kern w:val="0"/>
          <w:sz w:val="28"/>
          <w:szCs w:val="28"/>
          <w:u w:val="single"/>
          <w:lang w:val="en-US" w:eastAsia="zh-CN" w:bidi="ar-SA"/>
        </w:rPr>
        <w:t xml:space="preserve">           </w:t>
      </w:r>
      <w:r>
        <w:rPr>
          <w:rFonts w:hint="default" w:ascii="仿宋_GB2312" w:hAnsi="仿宋_GB2312" w:eastAsia="仿宋_GB2312" w:cs="仿宋_GB2312"/>
          <w:kern w:val="0"/>
          <w:sz w:val="28"/>
          <w:szCs w:val="28"/>
          <w:u w:val="none"/>
          <w:lang w:val="en-US" w:eastAsia="zh-CN" w:bidi="ar-SA"/>
        </w:rPr>
        <w:t>为我单位的合法代理人，该代理人在</w:t>
      </w:r>
      <w:r>
        <w:rPr>
          <w:rFonts w:hint="eastAsia" w:ascii="仿宋_GB2312" w:hAnsi="仿宋_GB2312" w:eastAsia="仿宋_GB2312" w:cs="仿宋_GB2312"/>
          <w:kern w:val="0"/>
          <w:sz w:val="28"/>
          <w:szCs w:val="28"/>
          <w:lang w:val="en-US" w:eastAsia="zh-CN" w:bidi="ar-SA"/>
        </w:rPr>
        <w:t>四川省川北高速公路股份有限公司</w:t>
      </w:r>
      <w:r>
        <w:rPr>
          <w:rFonts w:hint="eastAsia" w:ascii="仿宋_GB2312" w:hAnsi="仿宋_GB2312" w:eastAsia="仿宋_GB2312" w:cs="仿宋_GB2312"/>
          <w:kern w:val="0"/>
          <w:sz w:val="28"/>
          <w:szCs w:val="28"/>
          <w:u w:val="none"/>
          <w:lang w:val="en-US" w:eastAsia="zh-CN" w:bidi="ar-SA"/>
        </w:rPr>
        <w:t>常年</w:t>
      </w:r>
      <w:r>
        <w:rPr>
          <w:rFonts w:hint="default" w:ascii="仿宋_GB2312" w:hAnsi="仿宋_GB2312" w:eastAsia="仿宋_GB2312" w:cs="仿宋_GB2312"/>
          <w:kern w:val="0"/>
          <w:sz w:val="28"/>
          <w:szCs w:val="28"/>
          <w:u w:val="none"/>
          <w:lang w:val="en-US" w:eastAsia="zh-CN" w:bidi="ar-SA"/>
        </w:rPr>
        <w:t>法律顾问服务的报价过程中，以我单位的名义签署的一切文件和处理与之相关的一切事务，我方均予以承认。</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560" w:firstLineChars="200"/>
        <w:textAlignment w:val="auto"/>
        <w:outlineLvl w:val="9"/>
        <w:rPr>
          <w:rFonts w:hint="default" w:ascii="仿宋_GB2312" w:hAnsi="仿宋_GB2312" w:eastAsia="仿宋_GB2312" w:cs="仿宋_GB2312"/>
          <w:kern w:val="0"/>
          <w:sz w:val="28"/>
          <w:szCs w:val="28"/>
          <w:u w:val="none"/>
          <w:lang w:val="en-US" w:eastAsia="zh-CN" w:bidi="ar-SA"/>
        </w:rPr>
      </w:pPr>
      <w:r>
        <w:rPr>
          <w:rFonts w:hint="default" w:ascii="仿宋_GB2312" w:hAnsi="仿宋_GB2312" w:eastAsia="仿宋_GB2312" w:cs="仿宋_GB2312"/>
          <w:kern w:val="0"/>
          <w:sz w:val="28"/>
          <w:szCs w:val="28"/>
          <w:u w:val="none"/>
          <w:lang w:val="en-US" w:eastAsia="zh-CN" w:bidi="ar-SA"/>
        </w:rPr>
        <w:t>代理人无权再授权。</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560" w:firstLineChars="200"/>
        <w:textAlignment w:val="auto"/>
        <w:outlineLvl w:val="9"/>
        <w:rPr>
          <w:rFonts w:hint="default" w:ascii="仿宋_GB2312" w:hAnsi="仿宋_GB2312" w:eastAsia="仿宋_GB2312" w:cs="仿宋_GB2312"/>
          <w:kern w:val="0"/>
          <w:sz w:val="28"/>
          <w:szCs w:val="28"/>
          <w:u w:val="none"/>
          <w:lang w:val="en-US" w:eastAsia="zh-CN" w:bidi="ar-SA"/>
        </w:rPr>
      </w:pPr>
      <w:r>
        <w:rPr>
          <w:rFonts w:hint="default" w:ascii="仿宋_GB2312" w:hAnsi="仿宋_GB2312" w:eastAsia="仿宋_GB2312" w:cs="仿宋_GB2312"/>
          <w:kern w:val="0"/>
          <w:sz w:val="28"/>
          <w:szCs w:val="28"/>
          <w:u w:val="none"/>
          <w:lang w:val="en-US" w:eastAsia="zh-CN" w:bidi="ar-SA"/>
        </w:rPr>
        <w:t>附：委托代理人身份证影印件（黑白或彩色）</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2800" w:firstLineChars="1000"/>
        <w:textAlignment w:val="auto"/>
        <w:outlineLvl w:val="9"/>
        <w:rPr>
          <w:rFonts w:hint="default" w:ascii="仿宋_GB2312" w:hAnsi="仿宋_GB2312" w:eastAsia="仿宋_GB2312" w:cs="仿宋_GB2312"/>
          <w:kern w:val="0"/>
          <w:sz w:val="28"/>
          <w:szCs w:val="28"/>
          <w:u w:val="none"/>
          <w:lang w:val="en-US" w:eastAsia="zh-CN" w:bidi="ar-SA"/>
        </w:rPr>
      </w:pPr>
      <w:r>
        <w:rPr>
          <w:rFonts w:hint="eastAsia" w:ascii="仿宋_GB2312" w:hAnsi="仿宋_GB2312" w:eastAsia="仿宋_GB2312" w:cs="仿宋_GB2312"/>
          <w:kern w:val="0"/>
          <w:sz w:val="28"/>
          <w:szCs w:val="28"/>
          <w:u w:val="none"/>
          <w:lang w:val="en-US" w:eastAsia="zh-CN" w:bidi="ar-SA"/>
        </w:rPr>
        <w:t>比选申请</w:t>
      </w:r>
      <w:r>
        <w:rPr>
          <w:rFonts w:hint="default" w:ascii="仿宋_GB2312" w:hAnsi="仿宋_GB2312" w:eastAsia="仿宋_GB2312" w:cs="仿宋_GB2312"/>
          <w:kern w:val="0"/>
          <w:sz w:val="28"/>
          <w:szCs w:val="28"/>
          <w:u w:val="none"/>
          <w:lang w:val="en-US" w:eastAsia="zh-CN" w:bidi="ar-SA"/>
        </w:rPr>
        <w:t>人：</w:t>
      </w:r>
      <w:r>
        <w:rPr>
          <w:rFonts w:hint="eastAsia" w:ascii="仿宋_GB2312" w:hAnsi="仿宋_GB2312" w:eastAsia="仿宋_GB2312" w:cs="仿宋_GB2312"/>
          <w:kern w:val="0"/>
          <w:sz w:val="28"/>
          <w:szCs w:val="28"/>
          <w:u w:val="single"/>
          <w:lang w:val="en-US" w:eastAsia="zh-CN" w:bidi="ar-SA"/>
        </w:rPr>
        <w:t xml:space="preserve">                     </w:t>
      </w:r>
      <w:r>
        <w:rPr>
          <w:rFonts w:hint="default" w:ascii="仿宋_GB2312" w:hAnsi="仿宋_GB2312" w:eastAsia="仿宋_GB2312" w:cs="仿宋_GB2312"/>
          <w:kern w:val="0"/>
          <w:sz w:val="28"/>
          <w:szCs w:val="28"/>
          <w:u w:val="none"/>
          <w:lang w:val="en-US" w:eastAsia="zh-CN" w:bidi="ar-SA"/>
        </w:rPr>
        <w:t>（盖章）</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2800" w:firstLineChars="1000"/>
        <w:textAlignment w:val="auto"/>
        <w:outlineLvl w:val="9"/>
        <w:rPr>
          <w:rFonts w:hint="default" w:ascii="仿宋_GB2312" w:hAnsi="仿宋_GB2312" w:eastAsia="仿宋_GB2312" w:cs="仿宋_GB2312"/>
          <w:kern w:val="0"/>
          <w:sz w:val="28"/>
          <w:szCs w:val="28"/>
          <w:u w:val="none"/>
          <w:lang w:val="en-US" w:eastAsia="zh-CN" w:bidi="ar-SA"/>
        </w:rPr>
      </w:pPr>
      <w:r>
        <w:rPr>
          <w:rFonts w:hint="default" w:ascii="仿宋_GB2312" w:hAnsi="仿宋_GB2312" w:eastAsia="仿宋_GB2312" w:cs="仿宋_GB2312"/>
          <w:kern w:val="0"/>
          <w:sz w:val="28"/>
          <w:szCs w:val="28"/>
          <w:u w:val="none"/>
          <w:lang w:val="en-US" w:eastAsia="zh-CN" w:bidi="ar-SA"/>
        </w:rPr>
        <w:t>被授权的代理人：</w:t>
      </w:r>
      <w:r>
        <w:rPr>
          <w:rFonts w:hint="eastAsia" w:ascii="仿宋_GB2312" w:hAnsi="仿宋_GB2312" w:eastAsia="仿宋_GB2312" w:cs="仿宋_GB2312"/>
          <w:kern w:val="0"/>
          <w:sz w:val="28"/>
          <w:szCs w:val="28"/>
          <w:u w:val="single"/>
          <w:lang w:val="en-US" w:eastAsia="zh-CN" w:bidi="ar-SA"/>
        </w:rPr>
        <w:t xml:space="preserve">                 </w:t>
      </w:r>
      <w:r>
        <w:rPr>
          <w:rFonts w:hint="default" w:ascii="仿宋_GB2312" w:hAnsi="仿宋_GB2312" w:eastAsia="仿宋_GB2312" w:cs="仿宋_GB2312"/>
          <w:kern w:val="0"/>
          <w:sz w:val="28"/>
          <w:szCs w:val="28"/>
          <w:u w:val="none"/>
          <w:lang w:val="en-US" w:eastAsia="zh-CN" w:bidi="ar-SA"/>
        </w:rPr>
        <w:t>（签字）</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2800" w:firstLineChars="1000"/>
        <w:textAlignment w:val="auto"/>
        <w:outlineLvl w:val="9"/>
        <w:rPr>
          <w:rFonts w:hint="default" w:ascii="仿宋_GB2312" w:hAnsi="仿宋_GB2312" w:eastAsia="仿宋_GB2312" w:cs="仿宋_GB2312"/>
          <w:kern w:val="0"/>
          <w:sz w:val="28"/>
          <w:szCs w:val="28"/>
          <w:u w:val="none"/>
          <w:lang w:val="en-US" w:eastAsia="zh-CN" w:bidi="ar-SA"/>
        </w:rPr>
      </w:pPr>
      <w:r>
        <w:rPr>
          <w:rFonts w:hint="default" w:ascii="仿宋_GB2312" w:hAnsi="仿宋_GB2312" w:eastAsia="仿宋_GB2312" w:cs="仿宋_GB2312"/>
          <w:kern w:val="0"/>
          <w:sz w:val="28"/>
          <w:szCs w:val="28"/>
          <w:u w:val="none"/>
          <w:lang w:val="en-US" w:eastAsia="zh-CN" w:bidi="ar-SA"/>
        </w:rPr>
        <w:t>日期：</w:t>
      </w:r>
      <w:r>
        <w:rPr>
          <w:rFonts w:hint="eastAsia" w:ascii="仿宋_GB2312" w:hAnsi="仿宋_GB2312" w:eastAsia="仿宋_GB2312" w:cs="仿宋_GB2312"/>
          <w:kern w:val="0"/>
          <w:sz w:val="28"/>
          <w:szCs w:val="28"/>
          <w:u w:val="single"/>
          <w:lang w:val="en-US" w:eastAsia="zh-CN" w:bidi="ar-SA"/>
        </w:rPr>
        <w:t xml:space="preserve">      </w:t>
      </w:r>
      <w:r>
        <w:rPr>
          <w:rFonts w:hint="default" w:ascii="仿宋_GB2312" w:hAnsi="仿宋_GB2312" w:eastAsia="仿宋_GB2312" w:cs="仿宋_GB2312"/>
          <w:kern w:val="0"/>
          <w:sz w:val="28"/>
          <w:szCs w:val="28"/>
          <w:u w:val="none"/>
          <w:lang w:val="en-US" w:eastAsia="zh-CN" w:bidi="ar-SA"/>
        </w:rPr>
        <w:t>年</w:t>
      </w:r>
      <w:r>
        <w:rPr>
          <w:rFonts w:hint="eastAsia" w:ascii="仿宋_GB2312" w:hAnsi="仿宋_GB2312" w:eastAsia="仿宋_GB2312" w:cs="仿宋_GB2312"/>
          <w:kern w:val="0"/>
          <w:sz w:val="28"/>
          <w:szCs w:val="28"/>
          <w:u w:val="none"/>
          <w:lang w:val="en-US" w:eastAsia="zh-CN" w:bidi="ar-SA"/>
        </w:rPr>
        <w:t xml:space="preserve"> </w:t>
      </w:r>
      <w:r>
        <w:rPr>
          <w:rFonts w:hint="eastAsia" w:ascii="仿宋_GB2312" w:hAnsi="仿宋_GB2312" w:eastAsia="仿宋_GB2312" w:cs="仿宋_GB2312"/>
          <w:kern w:val="0"/>
          <w:sz w:val="28"/>
          <w:szCs w:val="28"/>
          <w:u w:val="single"/>
          <w:lang w:val="en-US" w:eastAsia="zh-CN" w:bidi="ar-SA"/>
        </w:rPr>
        <w:t xml:space="preserve">     </w:t>
      </w:r>
      <w:r>
        <w:rPr>
          <w:rFonts w:hint="default" w:ascii="仿宋_GB2312" w:hAnsi="仿宋_GB2312" w:eastAsia="仿宋_GB2312" w:cs="仿宋_GB2312"/>
          <w:kern w:val="0"/>
          <w:sz w:val="28"/>
          <w:szCs w:val="28"/>
          <w:u w:val="none"/>
          <w:lang w:val="en-US" w:eastAsia="zh-CN" w:bidi="ar-SA"/>
        </w:rPr>
        <w:t>月</w:t>
      </w:r>
      <w:r>
        <w:rPr>
          <w:rFonts w:hint="eastAsia" w:ascii="仿宋_GB2312" w:hAnsi="仿宋_GB2312" w:eastAsia="仿宋_GB2312" w:cs="仿宋_GB2312"/>
          <w:kern w:val="0"/>
          <w:sz w:val="28"/>
          <w:szCs w:val="28"/>
          <w:u w:val="single"/>
          <w:lang w:val="en-US" w:eastAsia="zh-CN" w:bidi="ar-SA"/>
        </w:rPr>
        <w:t xml:space="preserve">      </w:t>
      </w:r>
      <w:r>
        <w:rPr>
          <w:rFonts w:hint="default" w:ascii="仿宋_GB2312" w:hAnsi="仿宋_GB2312" w:eastAsia="仿宋_GB2312" w:cs="仿宋_GB2312"/>
          <w:kern w:val="0"/>
          <w:sz w:val="28"/>
          <w:szCs w:val="28"/>
          <w:u w:val="none"/>
          <w:lang w:val="en-US" w:eastAsia="zh-CN" w:bidi="ar-SA"/>
        </w:rPr>
        <w:t>日</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textAlignment w:val="auto"/>
        <w:outlineLvl w:val="9"/>
        <w:rPr>
          <w:rFonts w:hint="default" w:ascii="仿宋_GB2312" w:hAnsi="仿宋_GB2312" w:eastAsia="仿宋_GB2312" w:cs="仿宋_GB2312"/>
          <w:b/>
          <w:bCs/>
          <w:kern w:val="0"/>
          <w:sz w:val="28"/>
          <w:szCs w:val="28"/>
          <w:u w:val="none"/>
          <w:lang w:val="en-US" w:eastAsia="zh-CN" w:bidi="ar-SA"/>
        </w:rPr>
      </w:pPr>
      <w:r>
        <w:rPr>
          <w:rFonts w:hint="default" w:ascii="仿宋_GB2312" w:hAnsi="仿宋_GB2312" w:eastAsia="仿宋_GB2312" w:cs="仿宋_GB2312"/>
          <w:b/>
          <w:bCs/>
          <w:kern w:val="0"/>
          <w:sz w:val="28"/>
          <w:szCs w:val="28"/>
          <w:u w:val="none"/>
          <w:lang w:val="en-US" w:eastAsia="zh-CN" w:bidi="ar-SA"/>
        </w:rPr>
        <w:t>注：</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560" w:firstLineChars="200"/>
        <w:textAlignment w:val="auto"/>
        <w:outlineLvl w:val="9"/>
        <w:rPr>
          <w:rFonts w:hint="default" w:ascii="仿宋_GB2312" w:hAnsi="仿宋_GB2312" w:eastAsia="仿宋_GB2312" w:cs="仿宋_GB2312"/>
          <w:kern w:val="0"/>
          <w:sz w:val="28"/>
          <w:szCs w:val="28"/>
          <w:u w:val="none"/>
          <w:lang w:val="en-US" w:eastAsia="zh-CN" w:bidi="ar-SA"/>
        </w:rPr>
      </w:pPr>
      <w:r>
        <w:rPr>
          <w:rFonts w:hint="default" w:ascii="仿宋_GB2312" w:hAnsi="仿宋_GB2312" w:eastAsia="仿宋_GB2312" w:cs="仿宋_GB2312"/>
          <w:kern w:val="0"/>
          <w:sz w:val="28"/>
          <w:szCs w:val="28"/>
          <w:u w:val="none"/>
          <w:lang w:val="en-US" w:eastAsia="zh-CN" w:bidi="ar-SA"/>
        </w:rPr>
        <w:t>1、如果有授权委托书的，应同时附法定代表人身份证明、授权委托书。如果没有委托代理人的，应提供法定代表人身份证明。否则不通过其初步评审。</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560" w:firstLineChars="200"/>
        <w:textAlignment w:val="auto"/>
        <w:outlineLvl w:val="9"/>
        <w:rPr>
          <w:rFonts w:hint="default" w:ascii="仿宋_GB2312" w:hAnsi="仿宋_GB2312" w:eastAsia="仿宋_GB2312" w:cs="仿宋_GB2312"/>
          <w:kern w:val="0"/>
          <w:sz w:val="28"/>
          <w:szCs w:val="28"/>
          <w:u w:val="none"/>
          <w:lang w:val="en-US" w:eastAsia="zh-CN" w:bidi="ar-SA"/>
        </w:rPr>
      </w:pPr>
      <w:r>
        <w:rPr>
          <w:rFonts w:hint="default" w:ascii="仿宋_GB2312" w:hAnsi="仿宋_GB2312" w:eastAsia="仿宋_GB2312" w:cs="仿宋_GB2312"/>
          <w:kern w:val="0"/>
          <w:sz w:val="28"/>
          <w:szCs w:val="28"/>
          <w:u w:val="none"/>
          <w:lang w:val="en-US" w:eastAsia="zh-CN" w:bidi="ar-SA"/>
        </w:rPr>
        <w:t>2、委托代理人只能是一个人，且不能再授予他人，否则</w:t>
      </w:r>
      <w:r>
        <w:rPr>
          <w:rFonts w:hint="eastAsia" w:ascii="仿宋_GB2312" w:hAnsi="仿宋_GB2312" w:eastAsia="仿宋_GB2312" w:cs="仿宋_GB2312"/>
          <w:color w:val="auto"/>
          <w:kern w:val="0"/>
          <w:sz w:val="28"/>
          <w:szCs w:val="28"/>
          <w:u w:val="none"/>
          <w:lang w:val="en-US" w:eastAsia="zh-CN" w:bidi="ar-SA"/>
        </w:rPr>
        <w:t>比选</w:t>
      </w:r>
      <w:r>
        <w:rPr>
          <w:rFonts w:hint="default" w:ascii="仿宋_GB2312" w:hAnsi="仿宋_GB2312" w:eastAsia="仿宋_GB2312" w:cs="仿宋_GB2312"/>
          <w:kern w:val="0"/>
          <w:sz w:val="28"/>
          <w:szCs w:val="28"/>
          <w:u w:val="none"/>
          <w:lang w:val="en-US" w:eastAsia="zh-CN" w:bidi="ar-SA"/>
        </w:rPr>
        <w:t>人将认为其授权无效。</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560" w:firstLineChars="200"/>
        <w:textAlignment w:val="auto"/>
        <w:outlineLvl w:val="9"/>
        <w:rPr>
          <w:rFonts w:hint="default" w:ascii="仿宋_GB2312" w:hAnsi="仿宋_GB2312" w:eastAsia="仿宋_GB2312" w:cs="仿宋_GB2312"/>
          <w:kern w:val="0"/>
          <w:sz w:val="28"/>
          <w:szCs w:val="28"/>
          <w:u w:val="none"/>
          <w:lang w:val="en-US" w:eastAsia="zh-CN" w:bidi="ar-SA"/>
        </w:rPr>
      </w:pPr>
      <w:r>
        <w:rPr>
          <w:rFonts w:hint="default" w:ascii="仿宋_GB2312" w:hAnsi="仿宋_GB2312" w:eastAsia="仿宋_GB2312" w:cs="仿宋_GB2312"/>
          <w:kern w:val="0"/>
          <w:sz w:val="28"/>
          <w:szCs w:val="28"/>
          <w:u w:val="none"/>
          <w:lang w:val="en-US" w:eastAsia="zh-CN" w:bidi="ar-SA"/>
        </w:rPr>
        <w:t>3、报价人授权委托书应加盖</w:t>
      </w:r>
      <w:r>
        <w:rPr>
          <w:rFonts w:hint="eastAsia" w:ascii="仿宋_GB2312" w:hAnsi="仿宋_GB2312" w:eastAsia="仿宋_GB2312" w:cs="仿宋_GB2312"/>
          <w:kern w:val="0"/>
          <w:sz w:val="28"/>
          <w:szCs w:val="28"/>
          <w:u w:val="none"/>
          <w:lang w:val="en-US" w:eastAsia="zh-CN" w:bidi="ar-SA"/>
        </w:rPr>
        <w:t>比选申请</w:t>
      </w:r>
      <w:r>
        <w:rPr>
          <w:rFonts w:hint="default" w:ascii="仿宋_GB2312" w:hAnsi="仿宋_GB2312" w:eastAsia="仿宋_GB2312" w:cs="仿宋_GB2312"/>
          <w:kern w:val="0"/>
          <w:sz w:val="28"/>
          <w:szCs w:val="28"/>
          <w:u w:val="none"/>
          <w:lang w:val="en-US" w:eastAsia="zh-CN" w:bidi="ar-SA"/>
        </w:rPr>
        <w:t>人公章，被授权的代理人须在授权书上签字，不得使用签名章代替；授权书后须附被授权的代理人身份证影印件（黑白或彩色），并保证清晰有效，否则不通过其初步评审。</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eastAsia" w:ascii="仿宋_GB2312" w:hAnsi="仿宋_GB2312" w:eastAsia="仿宋_GB2312" w:cs="仿宋_GB2312"/>
          <w:kern w:val="0"/>
          <w:sz w:val="32"/>
          <w:szCs w:val="32"/>
          <w:u w:val="none"/>
          <w:lang w:val="en-US" w:eastAsia="zh-CN" w:bidi="ar-SA"/>
        </w:rPr>
      </w:pPr>
      <w:r>
        <w:rPr>
          <w:rFonts w:hint="default" w:ascii="仿宋_GB2312" w:hAnsi="仿宋_GB2312" w:eastAsia="仿宋_GB2312" w:cs="仿宋_GB2312"/>
          <w:kern w:val="0"/>
          <w:sz w:val="32"/>
          <w:szCs w:val="32"/>
          <w:u w:val="none"/>
          <w:lang w:val="en-US" w:eastAsia="zh-CN" w:bidi="ar-SA"/>
        </w:rPr>
        <w:t>（</w:t>
      </w:r>
      <w:r>
        <w:rPr>
          <w:rFonts w:hint="eastAsia" w:ascii="仿宋_GB2312" w:hAnsi="仿宋_GB2312" w:eastAsia="仿宋_GB2312" w:cs="仿宋_GB2312"/>
          <w:kern w:val="0"/>
          <w:sz w:val="32"/>
          <w:szCs w:val="32"/>
          <w:u w:val="none"/>
          <w:lang w:val="en-US" w:eastAsia="zh-CN" w:bidi="ar-SA"/>
        </w:rPr>
        <w:t>四</w:t>
      </w:r>
      <w:r>
        <w:rPr>
          <w:rFonts w:hint="default" w:ascii="仿宋_GB2312" w:hAnsi="仿宋_GB2312" w:eastAsia="仿宋_GB2312" w:cs="仿宋_GB2312"/>
          <w:kern w:val="0"/>
          <w:sz w:val="32"/>
          <w:szCs w:val="32"/>
          <w:u w:val="none"/>
          <w:lang w:val="en-US" w:eastAsia="zh-CN" w:bidi="ar-SA"/>
        </w:rPr>
        <w:t>）</w:t>
      </w:r>
      <w:r>
        <w:rPr>
          <w:rFonts w:hint="eastAsia" w:ascii="仿宋_GB2312" w:hAnsi="仿宋_GB2312" w:eastAsia="仿宋_GB2312" w:cs="仿宋_GB2312"/>
          <w:kern w:val="0"/>
          <w:sz w:val="32"/>
          <w:szCs w:val="32"/>
          <w:u w:val="none"/>
          <w:lang w:val="en-US" w:eastAsia="zh-CN" w:bidi="ar-SA"/>
        </w:rPr>
        <w:t>比选申请人基本情况</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eastAsia" w:ascii="仿宋_GB2312" w:hAnsi="仿宋_GB2312" w:eastAsia="仿宋_GB2312" w:cs="仿宋_GB2312"/>
          <w:kern w:val="0"/>
          <w:sz w:val="32"/>
          <w:szCs w:val="32"/>
          <w:u w:val="none"/>
          <w:lang w:val="en-US" w:eastAsia="zh-CN" w:bidi="ar-SA"/>
        </w:rPr>
      </w:pPr>
    </w:p>
    <w:tbl>
      <w:tblPr>
        <w:tblStyle w:val="14"/>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580"/>
        <w:gridCol w:w="1875"/>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3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申请人名称</w:t>
            </w:r>
          </w:p>
        </w:tc>
        <w:tc>
          <w:tcPr>
            <w:tcW w:w="6767" w:type="dxa"/>
            <w:gridSpan w:val="3"/>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97" w:type="dxa"/>
            <w:gridSpan w:val="4"/>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3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编号</w:t>
            </w:r>
          </w:p>
        </w:tc>
        <w:tc>
          <w:tcPr>
            <w:tcW w:w="6767" w:type="dxa"/>
            <w:gridSpan w:val="3"/>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93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发照机关</w:t>
            </w:r>
          </w:p>
        </w:tc>
        <w:tc>
          <w:tcPr>
            <w:tcW w:w="25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1875"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注册地址</w:t>
            </w:r>
          </w:p>
        </w:tc>
        <w:tc>
          <w:tcPr>
            <w:tcW w:w="2312"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93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成立时间</w:t>
            </w:r>
          </w:p>
        </w:tc>
        <w:tc>
          <w:tcPr>
            <w:tcW w:w="25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1875"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企业性质</w:t>
            </w:r>
          </w:p>
        </w:tc>
        <w:tc>
          <w:tcPr>
            <w:tcW w:w="2312"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93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经营范围</w:t>
            </w:r>
          </w:p>
        </w:tc>
        <w:tc>
          <w:tcPr>
            <w:tcW w:w="6767" w:type="dxa"/>
            <w:gridSpan w:val="3"/>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93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法定代表人</w:t>
            </w:r>
          </w:p>
        </w:tc>
        <w:tc>
          <w:tcPr>
            <w:tcW w:w="6767" w:type="dxa"/>
            <w:gridSpan w:val="3"/>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both"/>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93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本项目负责人</w:t>
            </w:r>
          </w:p>
        </w:tc>
        <w:tc>
          <w:tcPr>
            <w:tcW w:w="6767" w:type="dxa"/>
            <w:gridSpan w:val="3"/>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both"/>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93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联系方式</w:t>
            </w:r>
          </w:p>
        </w:tc>
        <w:tc>
          <w:tcPr>
            <w:tcW w:w="6767" w:type="dxa"/>
            <w:gridSpan w:val="3"/>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 xml:space="preserve">1.地址：                   2.邮编：       </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both"/>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3.电话：                   4.电子邮件：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93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开户银行</w:t>
            </w:r>
          </w:p>
        </w:tc>
        <w:tc>
          <w:tcPr>
            <w:tcW w:w="6767" w:type="dxa"/>
            <w:gridSpan w:val="3"/>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both"/>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1.名称：                  2.账号：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93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统一社会信用代码</w:t>
            </w:r>
          </w:p>
        </w:tc>
        <w:tc>
          <w:tcPr>
            <w:tcW w:w="6767" w:type="dxa"/>
            <w:gridSpan w:val="3"/>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kern w:val="0"/>
                <w:sz w:val="28"/>
                <w:szCs w:val="28"/>
                <w:u w:val="none"/>
                <w:vertAlign w:val="baseline"/>
                <w:lang w:val="en-US" w:eastAsia="zh-CN" w:bidi="ar-SA"/>
              </w:rPr>
            </w:pPr>
          </w:p>
        </w:tc>
      </w:tr>
    </w:tbl>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both"/>
        <w:textAlignment w:val="auto"/>
        <w:outlineLvl w:val="9"/>
        <w:rPr>
          <w:rFonts w:hint="default" w:ascii="仿宋_GB2312" w:hAnsi="仿宋_GB2312" w:eastAsia="仿宋_GB2312" w:cs="仿宋_GB2312"/>
          <w:kern w:val="0"/>
          <w:sz w:val="28"/>
          <w:szCs w:val="28"/>
          <w:u w:val="none"/>
          <w:lang w:val="en-US" w:eastAsia="zh-CN" w:bidi="ar-SA"/>
        </w:rPr>
      </w:pPr>
      <w:r>
        <w:rPr>
          <w:rFonts w:hint="default" w:ascii="仿宋_GB2312" w:hAnsi="仿宋_GB2312" w:eastAsia="仿宋_GB2312" w:cs="仿宋_GB2312"/>
          <w:kern w:val="0"/>
          <w:sz w:val="28"/>
          <w:szCs w:val="28"/>
          <w:u w:val="none"/>
          <w:lang w:val="en-US" w:eastAsia="zh-CN" w:bidi="ar-SA"/>
        </w:rPr>
        <w:t>注：须附四川省司法厅颁发的执业许可证影印件（黑白或彩色）并加盖单位公章。</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both"/>
        <w:textAlignment w:val="auto"/>
        <w:outlineLvl w:val="9"/>
        <w:rPr>
          <w:rFonts w:hint="default" w:ascii="仿宋_GB2312" w:hAnsi="仿宋_GB2312" w:eastAsia="仿宋_GB2312" w:cs="仿宋_GB2312"/>
          <w:kern w:val="0"/>
          <w:sz w:val="28"/>
          <w:szCs w:val="28"/>
          <w:u w:val="none"/>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（五）</w:t>
      </w:r>
      <w:r>
        <w:rPr>
          <w:rFonts w:hint="default" w:ascii="仿宋_GB2312" w:hAnsi="仿宋_GB2312" w:eastAsia="仿宋_GB2312" w:cs="仿宋_GB2312"/>
          <w:kern w:val="0"/>
          <w:sz w:val="32"/>
          <w:szCs w:val="32"/>
          <w:u w:val="none"/>
          <w:lang w:val="en-US" w:eastAsia="zh-CN" w:bidi="ar-SA"/>
        </w:rPr>
        <w:t>拟委任法律顾问律师简历表</w:t>
      </w:r>
    </w:p>
    <w:tbl>
      <w:tblPr>
        <w:tblStyle w:val="14"/>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47"/>
        <w:gridCol w:w="947"/>
        <w:gridCol w:w="1022"/>
        <w:gridCol w:w="872"/>
        <w:gridCol w:w="947"/>
        <w:gridCol w:w="947"/>
        <w:gridCol w:w="1136"/>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985" w:type="dxa"/>
            <w:gridSpan w:val="9"/>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项目管理机构主要人员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Merge w:val="restart"/>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职务</w:t>
            </w:r>
          </w:p>
        </w:tc>
        <w:tc>
          <w:tcPr>
            <w:tcW w:w="947" w:type="dxa"/>
            <w:vMerge w:val="restart"/>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姓名</w:t>
            </w:r>
          </w:p>
        </w:tc>
        <w:tc>
          <w:tcPr>
            <w:tcW w:w="1969" w:type="dxa"/>
            <w:gridSpan w:val="2"/>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执业或职业资格</w:t>
            </w:r>
          </w:p>
        </w:tc>
        <w:tc>
          <w:tcPr>
            <w:tcW w:w="1819" w:type="dxa"/>
            <w:gridSpan w:val="2"/>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职称</w:t>
            </w:r>
          </w:p>
        </w:tc>
        <w:tc>
          <w:tcPr>
            <w:tcW w:w="947" w:type="dxa"/>
            <w:vMerge w:val="restart"/>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最高学历</w:t>
            </w:r>
          </w:p>
        </w:tc>
        <w:tc>
          <w:tcPr>
            <w:tcW w:w="1136" w:type="dxa"/>
            <w:vMerge w:val="restart"/>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毕业院校及专业</w:t>
            </w:r>
          </w:p>
        </w:tc>
        <w:tc>
          <w:tcPr>
            <w:tcW w:w="1087" w:type="dxa"/>
            <w:vMerge w:val="restart"/>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奖惩情况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0"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947"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证书名称</w:t>
            </w:r>
          </w:p>
        </w:tc>
        <w:tc>
          <w:tcPr>
            <w:tcW w:w="1022"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证书编号</w:t>
            </w:r>
          </w:p>
        </w:tc>
        <w:tc>
          <w:tcPr>
            <w:tcW w:w="872"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职称专业</w:t>
            </w: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级别</w:t>
            </w:r>
          </w:p>
        </w:tc>
        <w:tc>
          <w:tcPr>
            <w:tcW w:w="947"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1136"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1087"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0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1022"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872"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1136"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108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985" w:type="dxa"/>
            <w:gridSpan w:val="9"/>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主办律师类似业绩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序号</w:t>
            </w: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项目发包人</w:t>
            </w: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项目名称</w:t>
            </w:r>
          </w:p>
        </w:tc>
        <w:tc>
          <w:tcPr>
            <w:tcW w:w="1022"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项目起止时间</w:t>
            </w:r>
          </w:p>
        </w:tc>
        <w:tc>
          <w:tcPr>
            <w:tcW w:w="1819" w:type="dxa"/>
            <w:gridSpan w:val="2"/>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工作内容</w:t>
            </w: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eastAsia" w:ascii="仿宋_GB2312" w:hAnsi="仿宋_GB2312" w:eastAsia="仿宋_GB2312" w:cs="仿宋_GB2312"/>
                <w:kern w:val="0"/>
                <w:sz w:val="28"/>
                <w:szCs w:val="28"/>
                <w:u w:val="none"/>
                <w:vertAlign w:val="baseline"/>
                <w:lang w:val="en-US" w:eastAsia="zh-CN" w:bidi="ar-SA"/>
              </w:rPr>
              <w:t>合同价格</w:t>
            </w:r>
          </w:p>
        </w:tc>
        <w:tc>
          <w:tcPr>
            <w:tcW w:w="2223" w:type="dxa"/>
            <w:gridSpan w:val="2"/>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r>
              <w:rPr>
                <w:rFonts w:hint="default" w:ascii="仿宋_GB2312" w:hAnsi="仿宋_GB2312" w:eastAsia="仿宋_GB2312" w:cs="仿宋_GB2312"/>
                <w:kern w:val="0"/>
                <w:sz w:val="28"/>
                <w:szCs w:val="28"/>
                <w:u w:val="none"/>
                <w:vertAlign w:val="baseline"/>
                <w:lang w:val="en-US" w:eastAsia="zh-CN" w:bidi="ar-SA"/>
              </w:rPr>
              <w:t>工作经历（含任期时间段、担任岗位、负责主要工作）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1022"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1819" w:type="dxa"/>
            <w:gridSpan w:val="2"/>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2223" w:type="dxa"/>
            <w:gridSpan w:val="2"/>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1022"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1819" w:type="dxa"/>
            <w:gridSpan w:val="2"/>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2223" w:type="dxa"/>
            <w:gridSpan w:val="2"/>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1022"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1819" w:type="dxa"/>
            <w:gridSpan w:val="2"/>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2223" w:type="dxa"/>
            <w:gridSpan w:val="2"/>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8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1022"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1819" w:type="dxa"/>
            <w:gridSpan w:val="2"/>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94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c>
          <w:tcPr>
            <w:tcW w:w="2223" w:type="dxa"/>
            <w:gridSpan w:val="2"/>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40" w:lineRule="exact"/>
              <w:jc w:val="center"/>
              <w:textAlignment w:val="auto"/>
              <w:outlineLvl w:val="9"/>
              <w:rPr>
                <w:rFonts w:hint="default" w:ascii="仿宋_GB2312" w:hAnsi="仿宋_GB2312" w:eastAsia="仿宋_GB2312" w:cs="仿宋_GB2312"/>
                <w:kern w:val="0"/>
                <w:sz w:val="28"/>
                <w:szCs w:val="28"/>
                <w:u w:val="none"/>
                <w:vertAlign w:val="baseline"/>
                <w:lang w:val="en-US" w:eastAsia="zh-CN" w:bidi="ar-SA"/>
              </w:rPr>
            </w:pPr>
          </w:p>
        </w:tc>
      </w:tr>
    </w:tbl>
    <w:tbl>
      <w:tblPr>
        <w:tblStyle w:val="14"/>
        <w:tblpPr w:leftFromText="180" w:rightFromText="180" w:vertAnchor="text" w:tblpX="10214" w:tblpY="-3366"/>
        <w:tblOverlap w:val="never"/>
        <w:tblW w:w="1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83" w:type="dxa"/>
          </w:tcPr>
          <w:p>
            <w:pPr>
              <w:widowControl w:val="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83" w:type="dxa"/>
          </w:tcPr>
          <w:p>
            <w:pPr>
              <w:widowControl w:val="0"/>
              <w:jc w:val="both"/>
              <w:rPr>
                <w:vertAlign w:val="baseline"/>
              </w:rPr>
            </w:pP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注：应附法律顾问律师相应的上岗证件影印件（黑白或彩色），拟任律师相应增加表格。</w:t>
      </w:r>
    </w:p>
    <w:tbl>
      <w:tblPr>
        <w:tblStyle w:val="14"/>
        <w:tblpPr w:leftFromText="180" w:rightFromText="180" w:vertAnchor="text" w:tblpX="10214" w:tblpY="-3366"/>
        <w:tblOverlap w:val="never"/>
        <w:tblW w:w="1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83" w:type="dxa"/>
          </w:tcPr>
          <w:p>
            <w:pPr>
              <w:widowControl w:val="0"/>
              <w:jc w:val="both"/>
              <w:rPr>
                <w:vertAlign w:val="baseline"/>
              </w:rPr>
            </w:pPr>
          </w:p>
        </w:tc>
      </w:tr>
    </w:tbl>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textAlignment w:val="auto"/>
        <w:outlineLvl w:val="9"/>
        <w:rPr>
          <w:rFonts w:hint="default" w:ascii="仿宋_GB2312" w:hAnsi="仿宋_GB2312" w:eastAsia="仿宋_GB2312" w:cs="仿宋_GB2312"/>
          <w:kern w:val="0"/>
          <w:sz w:val="28"/>
          <w:szCs w:val="28"/>
          <w:u w:val="none"/>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w:t>
      </w:r>
      <w:r>
        <w:rPr>
          <w:rFonts w:hint="default" w:ascii="仿宋_GB2312" w:hAnsi="仿宋_GB2312" w:eastAsia="仿宋_GB2312" w:cs="仿宋_GB2312"/>
          <w:kern w:val="0"/>
          <w:sz w:val="32"/>
          <w:szCs w:val="32"/>
          <w:lang w:val="en-US" w:eastAsia="zh-CN" w:bidi="ar-SA"/>
        </w:rPr>
        <w:t>服务项目业绩情况</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640" w:firstLineChars="200"/>
        <w:jc w:val="both"/>
        <w:textAlignment w:val="auto"/>
        <w:outlineLvl w:val="9"/>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近年内（201</w:t>
      </w:r>
      <w:r>
        <w:rPr>
          <w:rFonts w:hint="eastAsia" w:ascii="仿宋_GB2312" w:hAnsi="仿宋_GB2312" w:eastAsia="仿宋_GB2312" w:cs="仿宋_GB2312"/>
          <w:kern w:val="0"/>
          <w:sz w:val="32"/>
          <w:szCs w:val="32"/>
          <w:lang w:val="en-US" w:eastAsia="zh-CN" w:bidi="ar-SA"/>
        </w:rPr>
        <w:t>8</w:t>
      </w:r>
      <w:r>
        <w:rPr>
          <w:rFonts w:hint="default" w:ascii="仿宋_GB2312" w:hAnsi="仿宋_GB2312" w:eastAsia="仿宋_GB2312" w:cs="仿宋_GB2312"/>
          <w:kern w:val="0"/>
          <w:sz w:val="32"/>
          <w:szCs w:val="32"/>
          <w:lang w:val="en-US" w:eastAsia="zh-CN" w:bidi="ar-SA"/>
        </w:rPr>
        <w:t>年1月1日起，以合同签订时间或裁判文书生效时间或调解书时间为准）已完成的法律服务项目汇总表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85"/>
        <w:gridCol w:w="4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27"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类别</w:t>
            </w:r>
          </w:p>
        </w:tc>
        <w:tc>
          <w:tcPr>
            <w:tcW w:w="2385"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b w:val="0"/>
                <w:bCs w:val="0"/>
                <w:color w:val="auto"/>
                <w:kern w:val="0"/>
                <w:sz w:val="28"/>
                <w:szCs w:val="28"/>
                <w:vertAlign w:val="baseline"/>
                <w:lang w:val="en-US" w:eastAsia="zh-CN" w:bidi="ar-SA"/>
              </w:rPr>
              <w:t>比选文</w:t>
            </w:r>
            <w:r>
              <w:rPr>
                <w:rFonts w:hint="eastAsia" w:ascii="仿宋_GB2312" w:hAnsi="仿宋_GB2312" w:eastAsia="仿宋_GB2312" w:cs="仿宋_GB2312"/>
                <w:kern w:val="0"/>
                <w:sz w:val="28"/>
                <w:szCs w:val="28"/>
                <w:vertAlign w:val="baseline"/>
                <w:lang w:val="en-US" w:eastAsia="zh-CN" w:bidi="ar-SA"/>
              </w:rPr>
              <w:t>件要求</w:t>
            </w:r>
          </w:p>
        </w:tc>
        <w:tc>
          <w:tcPr>
            <w:tcW w:w="431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完成法律服务项目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827" w:type="dxa"/>
            <w:vMerge w:val="restart"/>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法律服务</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项目</w:t>
            </w:r>
          </w:p>
        </w:tc>
        <w:tc>
          <w:tcPr>
            <w:tcW w:w="2385" w:type="dxa"/>
            <w:vMerge w:val="restart"/>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w:t>
            </w:r>
          </w:p>
        </w:tc>
        <w:tc>
          <w:tcPr>
            <w:tcW w:w="431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1.合同名称：</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2.服务内容：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827"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p>
        </w:tc>
        <w:tc>
          <w:tcPr>
            <w:tcW w:w="2385"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p>
        </w:tc>
        <w:tc>
          <w:tcPr>
            <w:tcW w:w="431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1.合同名称：</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2.服务内容：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827"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p>
        </w:tc>
        <w:tc>
          <w:tcPr>
            <w:tcW w:w="2385"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p>
        </w:tc>
        <w:tc>
          <w:tcPr>
            <w:tcW w:w="431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1.合同名称：</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2.服务内容：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827"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p>
        </w:tc>
        <w:tc>
          <w:tcPr>
            <w:tcW w:w="2385"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p>
        </w:tc>
        <w:tc>
          <w:tcPr>
            <w:tcW w:w="431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1.合同名称：</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2.服务内容：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827"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p>
        </w:tc>
        <w:tc>
          <w:tcPr>
            <w:tcW w:w="2385" w:type="dxa"/>
            <w:vMerge w:val="continue"/>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28"/>
                <w:szCs w:val="28"/>
                <w:vertAlign w:val="baseline"/>
                <w:lang w:val="en-US" w:eastAsia="zh-CN" w:bidi="ar-SA"/>
              </w:rPr>
            </w:pPr>
          </w:p>
        </w:tc>
        <w:tc>
          <w:tcPr>
            <w:tcW w:w="431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1.合同名称：</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2.服务内容：</w:t>
            </w:r>
          </w:p>
        </w:tc>
      </w:tr>
    </w:tbl>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注：1. 法律项目证明材料必须附：合同协议书、或判决书、或调解书、或仲裁书、或发包人出具的证明等能够证明业绩真实性的材料。</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560" w:firstLineChars="200"/>
        <w:jc w:val="both"/>
        <w:textAlignment w:val="auto"/>
        <w:outlineLvl w:val="9"/>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w:t>
      </w:r>
      <w:r>
        <w:rPr>
          <w:rFonts w:hint="default" w:ascii="仿宋_GB2312" w:hAnsi="仿宋_GB2312" w:eastAsia="仿宋_GB2312" w:cs="仿宋_GB2312"/>
          <w:kern w:val="0"/>
          <w:sz w:val="28"/>
          <w:szCs w:val="28"/>
          <w:lang w:val="en-US" w:eastAsia="zh-CN" w:bidi="ar-SA"/>
        </w:rPr>
        <w:t>无有效证明材料的业绩视为无效业绩。</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七</w:t>
      </w:r>
      <w:r>
        <w:rPr>
          <w:rFonts w:hint="default" w:ascii="仿宋_GB2312" w:hAnsi="仿宋_GB2312" w:eastAsia="仿宋_GB2312" w:cs="仿宋_GB2312"/>
          <w:kern w:val="0"/>
          <w:sz w:val="32"/>
          <w:szCs w:val="32"/>
          <w:lang w:val="en-US" w:eastAsia="zh-CN" w:bidi="ar-SA"/>
        </w:rPr>
        <w:t>）工作建议书</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工作建议书包括：</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560" w:firstLineChars="200"/>
        <w:jc w:val="both"/>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1、法律顾问咨询服务的理解和总体认识。</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560" w:firstLineChars="200"/>
        <w:jc w:val="both"/>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2、法律顾问的组织、人员安排、主要工作程序和方法。</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ind w:firstLine="560" w:firstLineChars="200"/>
        <w:jc w:val="both"/>
        <w:textAlignment w:val="auto"/>
        <w:outlineLvl w:val="9"/>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3、工作规划、服务保证及实施细则；</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eastAsia" w:ascii="仿宋_GB2312" w:hAnsi="仿宋_GB2312" w:eastAsia="仿宋_GB2312" w:cs="仿宋_GB2312"/>
          <w:kern w:val="0"/>
          <w:sz w:val="28"/>
          <w:szCs w:val="28"/>
          <w:lang w:val="en-US" w:eastAsia="zh-CN" w:bidi="ar-SA"/>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center"/>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（八）最后报价表</w:t>
      </w:r>
    </w:p>
    <w:p>
      <w:pPr>
        <w:spacing w:line="400" w:lineRule="exact"/>
        <w:jc w:val="center"/>
        <w:rPr>
          <w:rFonts w:hint="eastAsia" w:ascii="仿宋" w:hAnsi="仿宋" w:eastAsia="仿宋" w:cs="仿宋"/>
          <w:b/>
          <w:bCs/>
          <w:sz w:val="24"/>
          <w:szCs w:val="24"/>
        </w:rPr>
      </w:pPr>
    </w:p>
    <w:p>
      <w:pPr>
        <w:spacing w:line="400" w:lineRule="exact"/>
        <w:jc w:val="center"/>
        <w:rPr>
          <w:rFonts w:hint="eastAsia" w:ascii="仿宋" w:hAnsi="仿宋" w:eastAsia="仿宋" w:cs="仿宋"/>
          <w:sz w:val="32"/>
          <w:szCs w:val="32"/>
        </w:rPr>
      </w:pPr>
      <w:r>
        <w:rPr>
          <w:rFonts w:hint="eastAsia" w:ascii="仿宋" w:hAnsi="仿宋" w:eastAsia="仿宋" w:cs="仿宋"/>
          <w:b/>
          <w:bCs/>
          <w:sz w:val="32"/>
          <w:szCs w:val="32"/>
        </w:rPr>
        <w:t>最后报价表</w:t>
      </w:r>
    </w:p>
    <w:p>
      <w:pPr>
        <w:rPr>
          <w:rFonts w:hint="eastAsia" w:ascii="仿宋" w:hAnsi="仿宋" w:eastAsia="仿宋" w:cs="仿宋"/>
          <w:sz w:val="32"/>
          <w:szCs w:val="32"/>
        </w:rPr>
      </w:pPr>
    </w:p>
    <w:tbl>
      <w:tblPr>
        <w:tblStyle w:val="13"/>
        <w:tblW w:w="8460"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6300"/>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2160" w:type="dxa"/>
            <w:vAlign w:val="center"/>
          </w:tcPr>
          <w:p>
            <w:pPr>
              <w:topLinePunct/>
              <w:spacing w:line="580" w:lineRule="exact"/>
              <w:jc w:val="center"/>
              <w:rPr>
                <w:rFonts w:hint="eastAsia" w:ascii="仿宋" w:hAnsi="仿宋" w:eastAsia="仿宋" w:cs="仿宋"/>
                <w:bCs/>
                <w:sz w:val="32"/>
                <w:szCs w:val="32"/>
              </w:rPr>
            </w:pPr>
            <w:r>
              <w:rPr>
                <w:rFonts w:hint="eastAsia" w:ascii="仿宋" w:hAnsi="仿宋" w:eastAsia="仿宋" w:cs="仿宋"/>
                <w:bCs/>
                <w:sz w:val="32"/>
                <w:szCs w:val="32"/>
              </w:rPr>
              <w:t>项目名称</w:t>
            </w:r>
          </w:p>
        </w:tc>
        <w:tc>
          <w:tcPr>
            <w:tcW w:w="6300" w:type="dxa"/>
          </w:tcPr>
          <w:p>
            <w:pPr>
              <w:topLinePunct/>
              <w:spacing w:line="580" w:lineRule="exact"/>
              <w:jc w:val="center"/>
              <w:rPr>
                <w:rFonts w:hint="eastAsia" w:ascii="仿宋" w:hAnsi="仿宋" w:eastAsia="仿宋" w:cs="仿宋"/>
                <w:b/>
                <w:bCs/>
                <w:sz w:val="32"/>
                <w:szCs w:val="32"/>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2160" w:type="dxa"/>
            <w:vAlign w:val="center"/>
          </w:tcPr>
          <w:p>
            <w:pPr>
              <w:topLinePunct/>
              <w:spacing w:line="580" w:lineRule="exact"/>
              <w:jc w:val="center"/>
              <w:rPr>
                <w:rFonts w:hint="eastAsia" w:ascii="仿宋" w:hAnsi="仿宋" w:eastAsia="仿宋" w:cs="仿宋"/>
                <w:b/>
                <w:sz w:val="32"/>
                <w:szCs w:val="32"/>
              </w:rPr>
            </w:pPr>
            <w:r>
              <w:rPr>
                <w:rFonts w:hint="eastAsia" w:ascii="仿宋" w:hAnsi="仿宋" w:eastAsia="仿宋" w:cs="仿宋"/>
                <w:sz w:val="32"/>
                <w:szCs w:val="32"/>
              </w:rPr>
              <w:t>谈判单位名称</w:t>
            </w:r>
          </w:p>
        </w:tc>
        <w:tc>
          <w:tcPr>
            <w:tcW w:w="6300" w:type="dxa"/>
          </w:tcPr>
          <w:p>
            <w:pPr>
              <w:topLinePunct/>
              <w:spacing w:line="580" w:lineRule="exact"/>
              <w:jc w:val="center"/>
              <w:rPr>
                <w:rFonts w:hint="eastAsia" w:ascii="仿宋" w:hAnsi="仿宋" w:eastAsia="仿宋" w:cs="仿宋"/>
                <w:b/>
                <w:sz w:val="32"/>
                <w:szCs w:val="32"/>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2160" w:type="dxa"/>
            <w:vAlign w:val="center"/>
          </w:tcPr>
          <w:p>
            <w:pPr>
              <w:topLinePunct/>
              <w:spacing w:line="580" w:lineRule="exact"/>
              <w:jc w:val="center"/>
              <w:rPr>
                <w:rFonts w:hint="eastAsia" w:ascii="仿宋" w:hAnsi="仿宋" w:eastAsia="仿宋" w:cs="仿宋"/>
                <w:sz w:val="32"/>
                <w:szCs w:val="32"/>
              </w:rPr>
            </w:pPr>
            <w:r>
              <w:rPr>
                <w:rFonts w:hint="eastAsia" w:ascii="仿宋" w:hAnsi="仿宋" w:eastAsia="仿宋" w:cs="仿宋"/>
                <w:sz w:val="32"/>
                <w:szCs w:val="32"/>
              </w:rPr>
              <w:t>报价</w:t>
            </w:r>
          </w:p>
        </w:tc>
        <w:tc>
          <w:tcPr>
            <w:tcW w:w="6300" w:type="dxa"/>
            <w:vAlign w:val="bottom"/>
          </w:tcPr>
          <w:p>
            <w:pPr>
              <w:topLinePunct/>
              <w:spacing w:line="580" w:lineRule="exact"/>
              <w:jc w:val="center"/>
              <w:rPr>
                <w:rFonts w:hint="eastAsia" w:ascii="仿宋" w:hAnsi="仿宋" w:eastAsia="仿宋" w:cs="仿宋"/>
                <w:sz w:val="32"/>
                <w:szCs w:val="32"/>
                <w:u w:val="single"/>
              </w:rPr>
            </w:pPr>
            <w:r>
              <w:rPr>
                <w:rFonts w:hint="eastAsia" w:ascii="仿宋" w:hAnsi="仿宋" w:eastAsia="仿宋" w:cs="仿宋"/>
                <w:sz w:val="32"/>
                <w:szCs w:val="32"/>
              </w:rPr>
              <w:t>大写（人民币）：</w:t>
            </w:r>
            <w:r>
              <w:rPr>
                <w:rFonts w:hint="eastAsia" w:ascii="仿宋" w:hAnsi="仿宋" w:eastAsia="仿宋" w:cs="仿宋"/>
                <w:sz w:val="32"/>
                <w:szCs w:val="32"/>
                <w:u w:val="single"/>
              </w:rPr>
              <w:t xml:space="preserve">                  元</w:t>
            </w:r>
          </w:p>
          <w:p>
            <w:pPr>
              <w:topLinePunct/>
              <w:spacing w:line="580" w:lineRule="exact"/>
              <w:jc w:val="center"/>
              <w:rPr>
                <w:rFonts w:hint="eastAsia" w:ascii="仿宋" w:hAnsi="仿宋" w:eastAsia="仿宋" w:cs="仿宋"/>
                <w:bCs/>
                <w:sz w:val="32"/>
                <w:szCs w:val="32"/>
              </w:rPr>
            </w:pPr>
            <w:r>
              <w:rPr>
                <w:rFonts w:hint="eastAsia" w:ascii="仿宋" w:hAnsi="仿宋" w:eastAsia="仿宋" w:cs="仿宋"/>
                <w:sz w:val="32"/>
                <w:szCs w:val="32"/>
              </w:rPr>
              <w:t>小写（人民币）：</w:t>
            </w:r>
            <w:r>
              <w:rPr>
                <w:rFonts w:hint="eastAsia" w:ascii="仿宋" w:hAnsi="仿宋" w:eastAsia="仿宋" w:cs="仿宋"/>
                <w:sz w:val="32"/>
                <w:szCs w:val="32"/>
                <w:u w:val="single"/>
              </w:rPr>
              <w:t xml:space="preserve">                  元</w:t>
            </w:r>
          </w:p>
        </w:tc>
      </w:tr>
    </w:tbl>
    <w:p>
      <w:pPr>
        <w:rPr>
          <w:rFonts w:hint="eastAsia" w:ascii="仿宋" w:hAnsi="仿宋" w:eastAsia="仿宋" w:cs="仿宋"/>
          <w:sz w:val="24"/>
          <w:szCs w:val="24"/>
        </w:rPr>
      </w:pPr>
      <w:r>
        <w:rPr>
          <w:rFonts w:hint="eastAsia" w:ascii="仿宋" w:hAnsi="仿宋" w:eastAsia="仿宋" w:cs="仿宋"/>
          <w:sz w:val="24"/>
          <w:szCs w:val="24"/>
        </w:rPr>
        <w:t xml:space="preserve">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注：1.递交时间和地点按我单位要求执行。</w:t>
      </w:r>
    </w:p>
    <w:p>
      <w:pPr>
        <w:ind w:firstLine="1200" w:firstLineChars="400"/>
        <w:rPr>
          <w:rFonts w:hint="eastAsia" w:ascii="仿宋" w:hAnsi="仿宋" w:eastAsia="仿宋" w:cs="仿宋"/>
          <w:sz w:val="30"/>
          <w:szCs w:val="30"/>
        </w:rPr>
      </w:pPr>
      <w:r>
        <w:rPr>
          <w:rFonts w:hint="eastAsia" w:ascii="仿宋" w:hAnsi="仿宋" w:eastAsia="仿宋" w:cs="仿宋"/>
          <w:sz w:val="30"/>
          <w:szCs w:val="30"/>
        </w:rPr>
        <w:t>2.价格栏可以由谈判单位代表用手写体填写。</w:t>
      </w:r>
    </w:p>
    <w:p>
      <w:pPr>
        <w:ind w:firstLine="1205" w:firstLineChars="400"/>
        <w:rPr>
          <w:rFonts w:hint="eastAsia" w:ascii="仿宋" w:hAnsi="仿宋" w:eastAsia="仿宋" w:cs="仿宋"/>
          <w:b/>
          <w:sz w:val="30"/>
          <w:szCs w:val="30"/>
        </w:rPr>
      </w:pPr>
      <w:r>
        <w:rPr>
          <w:rFonts w:hint="eastAsia" w:ascii="仿宋" w:hAnsi="仿宋" w:eastAsia="仿宋" w:cs="仿宋"/>
          <w:b/>
          <w:sz w:val="30"/>
          <w:szCs w:val="30"/>
        </w:rPr>
        <w:t>3.此表在</w:t>
      </w:r>
      <w:r>
        <w:rPr>
          <w:rFonts w:hint="eastAsia" w:ascii="仿宋" w:hAnsi="仿宋" w:eastAsia="仿宋" w:cs="仿宋"/>
          <w:b/>
          <w:sz w:val="30"/>
          <w:szCs w:val="30"/>
          <w:lang w:eastAsia="zh-CN"/>
        </w:rPr>
        <w:t>比选</w:t>
      </w:r>
      <w:r>
        <w:rPr>
          <w:rFonts w:hint="eastAsia" w:ascii="仿宋" w:hAnsi="仿宋" w:eastAsia="仿宋" w:cs="仿宋"/>
          <w:b/>
          <w:sz w:val="30"/>
          <w:szCs w:val="30"/>
        </w:rPr>
        <w:t>谈判单位进入最后报价时填写，单独递交。</w:t>
      </w:r>
    </w:p>
    <w:p>
      <w:pPr>
        <w:spacing w:line="400" w:lineRule="exact"/>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p>
    <w:p>
      <w:pPr>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谈判单位名称：</w:t>
      </w:r>
      <w:r>
        <w:rPr>
          <w:rFonts w:hint="eastAsia" w:ascii="仿宋" w:hAnsi="仿宋" w:eastAsia="仿宋" w:cs="仿宋"/>
          <w:sz w:val="30"/>
          <w:szCs w:val="30"/>
          <w:u w:val="single"/>
        </w:rPr>
        <w:t xml:space="preserve">             </w:t>
      </w:r>
    </w:p>
    <w:p>
      <w:pPr>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法定代表人/单位负责人/被授权人（签字或加盖个人名章）：</w:t>
      </w:r>
      <w:r>
        <w:rPr>
          <w:rFonts w:hint="eastAsia" w:ascii="仿宋" w:hAnsi="仿宋" w:eastAsia="仿宋" w:cs="仿宋"/>
          <w:sz w:val="30"/>
          <w:szCs w:val="30"/>
          <w:u w:val="single"/>
        </w:rPr>
        <w:t xml:space="preserve">           </w:t>
      </w:r>
    </w:p>
    <w:p>
      <w:pPr>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日    期：</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rPr>
          <w:sz w:val="24"/>
          <w:szCs w:val="24"/>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line="520" w:lineRule="exact"/>
        <w:jc w:val="both"/>
        <w:textAlignment w:val="auto"/>
        <w:outlineLvl w:val="9"/>
        <w:rPr>
          <w:rFonts w:hint="default" w:ascii="仿宋_GB2312" w:hAnsi="仿宋_GB2312" w:eastAsia="仿宋_GB2312" w:cs="仿宋_GB2312"/>
          <w:kern w:val="0"/>
          <w:sz w:val="32"/>
          <w:szCs w:val="32"/>
          <w:lang w:val="en-US" w:eastAsia="zh-CN" w:bidi="ar-SA"/>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98176B"/>
    <w:multiLevelType w:val="singleLevel"/>
    <w:tmpl w:val="D198176B"/>
    <w:lvl w:ilvl="0" w:tentative="0">
      <w:start w:val="1"/>
      <w:numFmt w:val="chineseCounting"/>
      <w:suff w:val="nothing"/>
      <w:lvlText w:val="%1、"/>
      <w:lvlJc w:val="left"/>
      <w:rPr>
        <w:rFonts w:hint="eastAsia"/>
      </w:rPr>
    </w:lvl>
  </w:abstractNum>
  <w:abstractNum w:abstractNumId="1">
    <w:nsid w:val="D2E6B324"/>
    <w:multiLevelType w:val="singleLevel"/>
    <w:tmpl w:val="D2E6B324"/>
    <w:lvl w:ilvl="0" w:tentative="0">
      <w:start w:val="3"/>
      <w:numFmt w:val="chineseCounting"/>
      <w:suff w:val="space"/>
      <w:lvlText w:val="第%1章"/>
      <w:lvlJc w:val="left"/>
      <w:rPr>
        <w:rFonts w:hint="eastAsia"/>
      </w:rPr>
    </w:lvl>
  </w:abstractNum>
  <w:abstractNum w:abstractNumId="2">
    <w:nsid w:val="586B3619"/>
    <w:multiLevelType w:val="singleLevel"/>
    <w:tmpl w:val="586B3619"/>
    <w:lvl w:ilvl="0" w:tentative="0">
      <w:start w:val="1"/>
      <w:numFmt w:val="decimal"/>
      <w:suff w:val="space"/>
      <w:lvlText w:val="（%1）"/>
      <w:lvlJc w:val="left"/>
      <w:pPr>
        <w:ind w:left="-108"/>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2348AB"/>
    <w:rsid w:val="03741B99"/>
    <w:rsid w:val="041D1F18"/>
    <w:rsid w:val="060707DD"/>
    <w:rsid w:val="07727EEC"/>
    <w:rsid w:val="07DE6ECF"/>
    <w:rsid w:val="0C956644"/>
    <w:rsid w:val="0DBD6747"/>
    <w:rsid w:val="0DDA2708"/>
    <w:rsid w:val="0E125E9A"/>
    <w:rsid w:val="0E222931"/>
    <w:rsid w:val="0FBE01A5"/>
    <w:rsid w:val="11686414"/>
    <w:rsid w:val="1173669F"/>
    <w:rsid w:val="11EE4584"/>
    <w:rsid w:val="127C2103"/>
    <w:rsid w:val="13477D30"/>
    <w:rsid w:val="13911466"/>
    <w:rsid w:val="14257FA7"/>
    <w:rsid w:val="1438119D"/>
    <w:rsid w:val="16075904"/>
    <w:rsid w:val="16C347C7"/>
    <w:rsid w:val="179E35EE"/>
    <w:rsid w:val="179F4858"/>
    <w:rsid w:val="19107B87"/>
    <w:rsid w:val="19B8756E"/>
    <w:rsid w:val="1A683A18"/>
    <w:rsid w:val="1B006F34"/>
    <w:rsid w:val="1D761961"/>
    <w:rsid w:val="1DB250B7"/>
    <w:rsid w:val="1DF364B5"/>
    <w:rsid w:val="20A1779F"/>
    <w:rsid w:val="21547F3E"/>
    <w:rsid w:val="22960E8C"/>
    <w:rsid w:val="22CB3C4E"/>
    <w:rsid w:val="237F406B"/>
    <w:rsid w:val="2438471B"/>
    <w:rsid w:val="26643BFE"/>
    <w:rsid w:val="26FC021C"/>
    <w:rsid w:val="27F3161F"/>
    <w:rsid w:val="290401B8"/>
    <w:rsid w:val="2A2E715A"/>
    <w:rsid w:val="2C780D13"/>
    <w:rsid w:val="2CD05439"/>
    <w:rsid w:val="2D55517C"/>
    <w:rsid w:val="2E245E8E"/>
    <w:rsid w:val="30B71C36"/>
    <w:rsid w:val="31B95F69"/>
    <w:rsid w:val="32C54D96"/>
    <w:rsid w:val="330A3BF0"/>
    <w:rsid w:val="334375E4"/>
    <w:rsid w:val="341600F9"/>
    <w:rsid w:val="34343B09"/>
    <w:rsid w:val="347F69DC"/>
    <w:rsid w:val="35112805"/>
    <w:rsid w:val="357F49C9"/>
    <w:rsid w:val="369F7680"/>
    <w:rsid w:val="371166E6"/>
    <w:rsid w:val="37F835A5"/>
    <w:rsid w:val="3A00765E"/>
    <w:rsid w:val="3B00481A"/>
    <w:rsid w:val="3B3F2D0A"/>
    <w:rsid w:val="3BCB52CC"/>
    <w:rsid w:val="3C1B789E"/>
    <w:rsid w:val="3D0400EA"/>
    <w:rsid w:val="3D394BF1"/>
    <w:rsid w:val="3F5F7351"/>
    <w:rsid w:val="40254BC8"/>
    <w:rsid w:val="403103D7"/>
    <w:rsid w:val="41A87BC6"/>
    <w:rsid w:val="448E0F5F"/>
    <w:rsid w:val="452D3B07"/>
    <w:rsid w:val="45E23D27"/>
    <w:rsid w:val="463C2446"/>
    <w:rsid w:val="464E0F44"/>
    <w:rsid w:val="46681526"/>
    <w:rsid w:val="4676256D"/>
    <w:rsid w:val="476B5DBC"/>
    <w:rsid w:val="48314138"/>
    <w:rsid w:val="483D15E1"/>
    <w:rsid w:val="48ED6392"/>
    <w:rsid w:val="495661C3"/>
    <w:rsid w:val="495F42EA"/>
    <w:rsid w:val="49E664DF"/>
    <w:rsid w:val="49EC0A5F"/>
    <w:rsid w:val="4A261CD7"/>
    <w:rsid w:val="4A6D507F"/>
    <w:rsid w:val="4B30198F"/>
    <w:rsid w:val="4C7E32ED"/>
    <w:rsid w:val="4D5458B4"/>
    <w:rsid w:val="4D9047DF"/>
    <w:rsid w:val="4DE24F9C"/>
    <w:rsid w:val="50AD57CE"/>
    <w:rsid w:val="50E07518"/>
    <w:rsid w:val="51242B86"/>
    <w:rsid w:val="513420F3"/>
    <w:rsid w:val="51511167"/>
    <w:rsid w:val="51A30702"/>
    <w:rsid w:val="51E740C4"/>
    <w:rsid w:val="51ED1E8E"/>
    <w:rsid w:val="52183020"/>
    <w:rsid w:val="52377D3B"/>
    <w:rsid w:val="52C238E5"/>
    <w:rsid w:val="53AD2437"/>
    <w:rsid w:val="541F10CB"/>
    <w:rsid w:val="54F97C3F"/>
    <w:rsid w:val="555D21D7"/>
    <w:rsid w:val="556F58FB"/>
    <w:rsid w:val="57AB660A"/>
    <w:rsid w:val="58646800"/>
    <w:rsid w:val="589F0AD8"/>
    <w:rsid w:val="595B3551"/>
    <w:rsid w:val="59BA68A2"/>
    <w:rsid w:val="5ACC6B10"/>
    <w:rsid w:val="5B30317D"/>
    <w:rsid w:val="5C3F3FFB"/>
    <w:rsid w:val="5DAD3A79"/>
    <w:rsid w:val="5E130369"/>
    <w:rsid w:val="5F873C50"/>
    <w:rsid w:val="60C8673E"/>
    <w:rsid w:val="635D5B0E"/>
    <w:rsid w:val="63F60D77"/>
    <w:rsid w:val="65464803"/>
    <w:rsid w:val="65DC1B12"/>
    <w:rsid w:val="68015D6B"/>
    <w:rsid w:val="681D4A76"/>
    <w:rsid w:val="69266272"/>
    <w:rsid w:val="699D69A6"/>
    <w:rsid w:val="6B85733F"/>
    <w:rsid w:val="6BF95DFB"/>
    <w:rsid w:val="6C79796F"/>
    <w:rsid w:val="6D911044"/>
    <w:rsid w:val="6E097F2E"/>
    <w:rsid w:val="6EC854BE"/>
    <w:rsid w:val="6F5E5010"/>
    <w:rsid w:val="6FD81D7F"/>
    <w:rsid w:val="70BD04CD"/>
    <w:rsid w:val="70C40AAC"/>
    <w:rsid w:val="71836296"/>
    <w:rsid w:val="720D1E5C"/>
    <w:rsid w:val="74B73CFB"/>
    <w:rsid w:val="74C72569"/>
    <w:rsid w:val="74F01185"/>
    <w:rsid w:val="76040B5B"/>
    <w:rsid w:val="77002186"/>
    <w:rsid w:val="776215B2"/>
    <w:rsid w:val="79A72BDF"/>
    <w:rsid w:val="79FC47FF"/>
    <w:rsid w:val="7A404A50"/>
    <w:rsid w:val="7B2365E5"/>
    <w:rsid w:val="7B9A4FF1"/>
    <w:rsid w:val="7BE00DA4"/>
    <w:rsid w:val="7C8E169B"/>
    <w:rsid w:val="7D7A7DE3"/>
    <w:rsid w:val="7DAA29C3"/>
    <w:rsid w:val="7EF70F9E"/>
    <w:rsid w:val="7F223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5"/>
    <w:next w:val="1"/>
    <w:qFormat/>
    <w:uiPriority w:val="0"/>
    <w:pPr>
      <w:outlineLvl w:val="0"/>
    </w:pPr>
  </w:style>
  <w:style w:type="paragraph" w:styleId="5">
    <w:name w:val="heading 2"/>
    <w:basedOn w:val="6"/>
    <w:next w:val="1"/>
    <w:unhideWhenUsed/>
    <w:qFormat/>
    <w:uiPriority w:val="9"/>
    <w:pPr>
      <w:ind w:left="220" w:right="220" w:firstLine="602" w:firstLineChars="200"/>
      <w:outlineLvl w:val="1"/>
    </w:p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spacing w:line="240" w:lineRule="auto"/>
      <w:ind w:firstLine="420" w:firstLineChars="200"/>
      <w:textAlignment w:val="auto"/>
    </w:pPr>
    <w:rPr>
      <w:rFonts w:asciiTheme="minorHAnsi" w:hAnsiTheme="minorHAnsi" w:eastAsiaTheme="minorEastAsia" w:cstheme="minorBidi"/>
      <w:kern w:val="2"/>
      <w:szCs w:val="22"/>
    </w:rPr>
  </w:style>
  <w:style w:type="paragraph" w:styleId="3">
    <w:name w:val="Body Text Indent"/>
    <w:basedOn w:val="1"/>
    <w:semiHidden/>
    <w:unhideWhenUsed/>
    <w:qFormat/>
    <w:uiPriority w:val="99"/>
    <w:pPr>
      <w:spacing w:after="120"/>
      <w:ind w:left="420" w:leftChars="200"/>
    </w:pPr>
  </w:style>
  <w:style w:type="paragraph" w:styleId="6">
    <w:name w:val="Normal (Web)"/>
    <w:basedOn w:val="1"/>
    <w:qFormat/>
    <w:uiPriority w:val="0"/>
    <w:pPr>
      <w:spacing w:beforeAutospacing="1" w:after="0" w:afterAutospacing="1"/>
      <w:ind w:left="880" w:leftChars="100" w:right="100" w:rightChars="100"/>
    </w:pPr>
    <w:rPr>
      <w:rFonts w:eastAsia="仿宋_GB2312" w:cs="Times New Roman"/>
      <w:b/>
      <w:sz w:val="30"/>
    </w:rPr>
  </w:style>
  <w:style w:type="paragraph" w:styleId="7">
    <w:name w:val="Normal Indent"/>
    <w:basedOn w:val="1"/>
    <w:qFormat/>
    <w:uiPriority w:val="0"/>
    <w:pPr>
      <w:ind w:firstLine="420" w:firstLineChars="200"/>
    </w:pPr>
  </w:style>
  <w:style w:type="paragraph" w:styleId="8">
    <w:name w:val="Body Text"/>
    <w:basedOn w:val="1"/>
    <w:qFormat/>
    <w:uiPriority w:val="0"/>
    <w:pPr>
      <w:spacing w:line="360" w:lineRule="auto"/>
    </w:pPr>
    <w:rPr>
      <w:color w:val="FF0000"/>
      <w:sz w:val="20"/>
    </w:rPr>
  </w:style>
  <w:style w:type="paragraph" w:styleId="9">
    <w:name w:val="Plain Text"/>
    <w:basedOn w:val="1"/>
    <w:qFormat/>
    <w:uiPriority w:val="0"/>
    <w:rPr>
      <w:rFonts w:ascii="宋体" w:hAnsi="Courier New"/>
      <w:sz w:val="20"/>
      <w:szCs w:val="21"/>
    </w:rPr>
  </w:style>
  <w:style w:type="paragraph" w:styleId="10">
    <w:name w:val="footer"/>
    <w:basedOn w:val="1"/>
    <w:unhideWhenUsed/>
    <w:qFormat/>
    <w:uiPriority w:val="99"/>
    <w:pPr>
      <w:tabs>
        <w:tab w:val="center" w:pos="4153"/>
        <w:tab w:val="right" w:pos="8306"/>
      </w:tabs>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itle"/>
    <w:basedOn w:val="1"/>
    <w:next w:val="1"/>
    <w:qFormat/>
    <w:uiPriority w:val="10"/>
    <w:pPr>
      <w:spacing w:before="240" w:after="60"/>
      <w:jc w:val="center"/>
      <w:outlineLvl w:val="0"/>
    </w:pPr>
    <w:rPr>
      <w:rFonts w:eastAsia="仿宋_GB2312" w:asciiTheme="majorHAnsi" w:hAnsiTheme="majorHAnsi" w:cstheme="majorBidi"/>
      <w:b/>
      <w:bCs/>
      <w:sz w:val="36"/>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Default"/>
    <w:unhideWhenUsed/>
    <w:qFormat/>
    <w:uiPriority w:val="99"/>
    <w:pPr>
      <w:widowControl w:val="0"/>
      <w:autoSpaceDE w:val="0"/>
      <w:autoSpaceDN w:val="0"/>
      <w:adjustRightInd w:val="0"/>
      <w:spacing w:beforeLines="0" w:afterLines="0"/>
    </w:pPr>
    <w:rPr>
      <w:rFonts w:hint="default" w:ascii="仿宋" w:hAnsi="仿宋" w:eastAsia="仿宋" w:cs="Times New Roman"/>
      <w:color w:val="000000"/>
      <w:sz w:val="24"/>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2019-12-05T08:17:00Z</dcterms:created>
  <dc:creator>徐驰</dc:creator>
  <cp:lastModifiedBy>寒~~ ⁶₆⁶</cp:lastModifiedBy>
  <cp:lastPrinted>2021-10-27T06:46:00Z</cp:lastPrinted>
  <dcterms:modified xsi:type="dcterms:W3CDTF">2021-10-28T02:48:51Z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