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4"/>
          <w:szCs w:val="24"/>
        </w:rPr>
      </w:pPr>
    </w:p>
    <w:p>
      <w:pPr>
        <w:spacing w:line="360" w:lineRule="auto"/>
        <w:jc w:val="center"/>
        <w:rPr>
          <w:rFonts w:ascii="宋体" w:hAnsi="宋体" w:eastAsia="宋体"/>
          <w:b/>
          <w:bCs/>
          <w:sz w:val="48"/>
          <w:szCs w:val="48"/>
        </w:rPr>
      </w:pPr>
    </w:p>
    <w:p>
      <w:pPr>
        <w:spacing w:line="360" w:lineRule="auto"/>
        <w:jc w:val="center"/>
        <w:rPr>
          <w:rFonts w:ascii="宋体" w:hAnsi="宋体" w:eastAsia="宋体"/>
          <w:b/>
          <w:bCs/>
          <w:sz w:val="48"/>
          <w:szCs w:val="48"/>
        </w:rPr>
      </w:pPr>
      <w:r>
        <w:rPr>
          <w:rFonts w:hint="eastAsia" w:ascii="宋体" w:hAnsi="宋体" w:eastAsia="宋体"/>
          <w:b/>
          <w:bCs/>
          <w:sz w:val="48"/>
          <w:szCs w:val="48"/>
        </w:rPr>
        <w:t>广甘高速备用变压器维保项目</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jc w:val="center"/>
        <w:rPr>
          <w:rFonts w:ascii="宋体" w:hAnsi="宋体" w:eastAsia="宋体"/>
          <w:sz w:val="84"/>
          <w:szCs w:val="84"/>
        </w:rPr>
      </w:pPr>
      <w:r>
        <w:rPr>
          <w:rFonts w:hint="eastAsia" w:ascii="宋体" w:hAnsi="宋体" w:eastAsia="宋体"/>
          <w:sz w:val="84"/>
          <w:szCs w:val="84"/>
        </w:rPr>
        <w:t>询价文件</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jc w:val="center"/>
        <w:rPr>
          <w:rFonts w:ascii="宋体" w:hAnsi="宋体" w:eastAsia="宋体"/>
          <w:b/>
          <w:bCs/>
          <w:sz w:val="30"/>
          <w:szCs w:val="30"/>
        </w:rPr>
      </w:pPr>
      <w:r>
        <w:rPr>
          <w:rFonts w:hint="eastAsia" w:ascii="宋体" w:hAnsi="宋体" w:eastAsia="宋体"/>
          <w:b/>
          <w:bCs/>
          <w:sz w:val="30"/>
          <w:szCs w:val="30"/>
        </w:rPr>
        <w:t>询价人</w:t>
      </w:r>
      <w:r>
        <w:rPr>
          <w:rFonts w:ascii="宋体" w:hAnsi="宋体" w:eastAsia="宋体"/>
          <w:b/>
          <w:bCs/>
          <w:sz w:val="30"/>
          <w:szCs w:val="30"/>
        </w:rPr>
        <w:t>:</w:t>
      </w:r>
      <w:r>
        <w:rPr>
          <w:rFonts w:hint="eastAsia" w:ascii="宋体" w:hAnsi="宋体" w:eastAsia="宋体"/>
          <w:b/>
          <w:bCs/>
          <w:sz w:val="30"/>
          <w:szCs w:val="30"/>
        </w:rPr>
        <w:t>四川广甘高速公路有限责任公司</w:t>
      </w:r>
    </w:p>
    <w:p>
      <w:pPr>
        <w:spacing w:line="360" w:lineRule="auto"/>
        <w:jc w:val="center"/>
        <w:rPr>
          <w:rFonts w:ascii="宋体" w:hAnsi="宋体" w:eastAsia="宋体"/>
          <w:b/>
          <w:bCs/>
          <w:sz w:val="30"/>
          <w:szCs w:val="30"/>
        </w:rPr>
      </w:pPr>
      <w:r>
        <w:rPr>
          <w:rFonts w:hint="eastAsia" w:ascii="宋体" w:hAnsi="宋体" w:eastAsia="宋体"/>
          <w:b/>
          <w:bCs/>
          <w:sz w:val="30"/>
          <w:szCs w:val="30"/>
        </w:rPr>
        <w:t>二〇二一年</w:t>
      </w:r>
      <w:r>
        <w:rPr>
          <w:rFonts w:hint="eastAsia" w:ascii="宋体" w:hAnsi="宋体" w:eastAsia="宋体"/>
          <w:b/>
          <w:bCs/>
          <w:sz w:val="30"/>
          <w:szCs w:val="30"/>
          <w:lang w:eastAsia="zh-CN"/>
        </w:rPr>
        <w:t>七</w:t>
      </w:r>
      <w:r>
        <w:rPr>
          <w:rFonts w:hint="eastAsia" w:ascii="宋体" w:hAnsi="宋体" w:eastAsia="宋体"/>
          <w:b/>
          <w:bCs/>
          <w:sz w:val="30"/>
          <w:szCs w:val="30"/>
        </w:rPr>
        <w:t>月</w:t>
      </w:r>
    </w:p>
    <w:p>
      <w:pPr>
        <w:spacing w:line="360" w:lineRule="auto"/>
        <w:jc w:val="center"/>
        <w:rPr>
          <w:rFonts w:ascii="宋体" w:hAnsi="宋体" w:eastAsia="宋体"/>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20"/>
        <w:spacing w:line="440" w:lineRule="exact"/>
        <w:jc w:val="center"/>
        <w:rPr>
          <w:rFonts w:hAnsi="宋体" w:cs="宋体"/>
          <w:b/>
          <w:sz w:val="36"/>
          <w:szCs w:val="36"/>
        </w:rPr>
      </w:pPr>
      <w:r>
        <w:rPr>
          <w:rFonts w:hint="eastAsia" w:hAnsi="宋体" w:cs="宋体"/>
          <w:b/>
          <w:sz w:val="36"/>
          <w:szCs w:val="36"/>
        </w:rPr>
        <w:t>前    言</w:t>
      </w:r>
    </w:p>
    <w:p>
      <w:pPr>
        <w:pStyle w:val="20"/>
        <w:spacing w:line="440" w:lineRule="exact"/>
        <w:jc w:val="center"/>
        <w:rPr>
          <w:rFonts w:hAnsi="宋体" w:cs="宋体"/>
          <w:sz w:val="24"/>
        </w:rPr>
      </w:pPr>
    </w:p>
    <w:p>
      <w:pPr>
        <w:pStyle w:val="20"/>
        <w:spacing w:line="360" w:lineRule="auto"/>
        <w:ind w:firstLine="420" w:firstLineChars="200"/>
        <w:rPr>
          <w:rFonts w:hAnsi="宋体" w:cs="宋体"/>
        </w:rPr>
      </w:pPr>
      <w:r>
        <w:rPr>
          <w:rFonts w:hint="eastAsia" w:hAnsi="宋体" w:cs="宋体"/>
        </w:rPr>
        <w:t>本询价文件是以《中华人民共和国招标投标法》、国务院《关于进一步规范招投标活动的若干意见》（国办发〔2004〕56号）、国家七部委2003年第30号令《工程建设项目施工招标投标办法》、交通部《关于贯彻国务院办公厅关于进一步规范招投标活动的若干意见的通知》（交公路发〔2004〕688号）、交通部《公路水运工程安全生产监督管理办法》（2007年第1号）、四川省人民政府《关于严格规范国家投资工程建设项目招标投标工作的意见》（川府发〔2007〕14号）、四川省交通厅关于印发《进一步规范我省交通建设招标投标活动的实施意见  》的通知（川交函〔2005〕92号）、《关于进一步规范招投标工作严肃查处串标、围标、转包和违法分包行为的通知》（川交发〔2006〕66号）为依据，结合2008年5月1日起施行的国家九部委2007年第56号令《（标准施工招标资格预审文件）和（标准施工招标文件）试行规定》，由询价人四川广甘高速公路有限责任公司结合本项目实际情况编写。</w:t>
      </w:r>
    </w:p>
    <w:p>
      <w:pPr>
        <w:pStyle w:val="20"/>
        <w:spacing w:line="360" w:lineRule="auto"/>
        <w:ind w:firstLine="420" w:firstLineChars="200"/>
        <w:rPr>
          <w:rFonts w:hAnsi="宋体" w:cs="宋体"/>
        </w:rPr>
      </w:pPr>
      <w:r>
        <w:rPr>
          <w:rFonts w:hint="eastAsia" w:hAnsi="宋体" w:cs="宋体"/>
        </w:rPr>
        <w:t>执行中如对本文件需要进行任何修改，都需经询价人书面同意。</w:t>
      </w:r>
    </w:p>
    <w:p>
      <w:pPr>
        <w:pStyle w:val="20"/>
        <w:spacing w:line="360" w:lineRule="auto"/>
        <w:ind w:firstLine="420" w:firstLineChars="200"/>
        <w:rPr>
          <w:rFonts w:hAnsi="宋体" w:cs="宋体"/>
        </w:rPr>
      </w:pPr>
      <w:r>
        <w:rPr>
          <w:rFonts w:hint="eastAsia" w:hAnsi="宋体" w:cs="宋体"/>
        </w:rPr>
        <w:t>本询价文件的解释权归询价人。</w:t>
      </w:r>
    </w:p>
    <w:p>
      <w:pPr>
        <w:pStyle w:val="20"/>
        <w:spacing w:line="360" w:lineRule="auto"/>
        <w:ind w:firstLine="420" w:firstLineChars="200"/>
        <w:rPr>
          <w:rFonts w:hAnsi="宋体" w:cs="宋体"/>
          <w:sz w:val="28"/>
          <w:szCs w:val="28"/>
        </w:rPr>
      </w:pPr>
      <w:r>
        <w:rPr>
          <w:rFonts w:hint="eastAsia" w:hAnsi="宋体" w:cs="宋体"/>
        </w:rPr>
        <w:t>询价文件未经准许，不得翻印，否则将依法予以追究</w:t>
      </w:r>
      <w:r>
        <w:rPr>
          <w:rFonts w:hint="eastAsia" w:hAnsi="宋体" w:cs="宋体"/>
          <w:sz w:val="28"/>
          <w:szCs w:val="28"/>
        </w:rPr>
        <w:t>。</w:t>
      </w:r>
    </w:p>
    <w:p>
      <w:pPr>
        <w:pStyle w:val="47"/>
        <w:jc w:val="center"/>
        <w:rPr>
          <w:rFonts w:ascii="宋体" w:hAnsi="宋体" w:eastAsia="宋体"/>
          <w:color w:val="000000" w:themeColor="text1"/>
          <w:sz w:val="32"/>
          <w:szCs w:val="32"/>
          <w:lang w:val="zh-CN"/>
          <w14:textFill>
            <w14:solidFill>
              <w14:schemeClr w14:val="tx1"/>
            </w14:solidFill>
          </w14:textFill>
        </w:rPr>
      </w:pPr>
    </w:p>
    <w:p>
      <w:pPr>
        <w:rPr>
          <w:rFonts w:ascii="宋体" w:hAnsi="宋体" w:eastAsia="宋体"/>
          <w:color w:val="000000" w:themeColor="text1"/>
          <w:sz w:val="32"/>
          <w:szCs w:val="32"/>
          <w:lang w:val="zh-CN"/>
          <w14:textFill>
            <w14:solidFill>
              <w14:schemeClr w14:val="tx1"/>
            </w14:solidFill>
          </w14:textFill>
        </w:rPr>
      </w:pPr>
    </w:p>
    <w:p>
      <w:pPr>
        <w:rPr>
          <w:rFonts w:ascii="宋体" w:hAnsi="宋体" w:eastAsia="宋体"/>
          <w:color w:val="000000" w:themeColor="text1"/>
          <w:sz w:val="32"/>
          <w:szCs w:val="32"/>
          <w:lang w:val="zh-CN"/>
          <w14:textFill>
            <w14:solidFill>
              <w14:schemeClr w14:val="tx1"/>
            </w14:solidFill>
          </w14:textFill>
        </w:rPr>
      </w:pPr>
    </w:p>
    <w:p>
      <w:pPr>
        <w:rPr>
          <w:rFonts w:ascii="宋体" w:hAnsi="宋体" w:eastAsia="宋体"/>
          <w:color w:val="000000" w:themeColor="text1"/>
          <w:sz w:val="32"/>
          <w:szCs w:val="32"/>
          <w:lang w:val="zh-CN"/>
          <w14:textFill>
            <w14:solidFill>
              <w14:schemeClr w14:val="tx1"/>
            </w14:solidFill>
          </w14:textFill>
        </w:rPr>
      </w:pPr>
    </w:p>
    <w:p>
      <w:pPr>
        <w:rPr>
          <w:rFonts w:ascii="宋体" w:hAnsi="宋体" w:eastAsia="宋体"/>
          <w:color w:val="000000" w:themeColor="text1"/>
          <w:sz w:val="32"/>
          <w:szCs w:val="32"/>
          <w:lang w:val="zh-CN"/>
          <w14:textFill>
            <w14:solidFill>
              <w14:schemeClr w14:val="tx1"/>
            </w14:solidFill>
          </w14:textFill>
        </w:rPr>
      </w:pPr>
    </w:p>
    <w:p>
      <w:pPr>
        <w:rPr>
          <w:rFonts w:ascii="宋体" w:hAnsi="宋体" w:eastAsia="宋体"/>
          <w:color w:val="000000" w:themeColor="text1"/>
          <w:sz w:val="32"/>
          <w:szCs w:val="32"/>
          <w:lang w:val="zh-CN"/>
          <w14:textFill>
            <w14:solidFill>
              <w14:schemeClr w14:val="tx1"/>
            </w14:solidFill>
          </w14:textFill>
        </w:rPr>
      </w:pPr>
    </w:p>
    <w:p>
      <w:pPr>
        <w:rPr>
          <w:rFonts w:ascii="宋体" w:hAnsi="宋体" w:eastAsia="宋体"/>
          <w:color w:val="000000" w:themeColor="text1"/>
          <w:sz w:val="32"/>
          <w:szCs w:val="32"/>
          <w:lang w:val="zh-CN"/>
          <w14:textFill>
            <w14:solidFill>
              <w14:schemeClr w14:val="tx1"/>
            </w14:solidFill>
          </w14:textFill>
        </w:rPr>
        <w:sectPr>
          <w:footerReference r:id="rId5" w:type="default"/>
          <w:pgSz w:w="11906" w:h="16838"/>
          <w:pgMar w:top="1440" w:right="1800" w:bottom="1440" w:left="1800" w:header="851" w:footer="992" w:gutter="0"/>
          <w:pgNumType w:start="1"/>
          <w:cols w:space="425" w:num="1"/>
          <w:docGrid w:type="lines" w:linePitch="312" w:charSpace="0"/>
        </w:sectPr>
      </w:pPr>
    </w:p>
    <w:p>
      <w:pPr>
        <w:rPr>
          <w:rFonts w:ascii="宋体" w:hAnsi="宋体" w:eastAsia="宋体"/>
          <w:color w:val="000000" w:themeColor="text1"/>
          <w:sz w:val="32"/>
          <w:szCs w:val="32"/>
          <w:lang w:val="zh-CN"/>
          <w14:textFill>
            <w14:solidFill>
              <w14:schemeClr w14:val="tx1"/>
            </w14:solidFill>
          </w14:textFill>
        </w:rPr>
      </w:pPr>
    </w:p>
    <w:p>
      <w:pPr>
        <w:pStyle w:val="47"/>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lang w:val="zh-CN"/>
          <w14:textFill>
            <w14:solidFill>
              <w14:schemeClr w14:val="tx1"/>
            </w14:solidFill>
          </w14:textFill>
        </w:rPr>
        <w:t>目录</w:t>
      </w:r>
    </w:p>
    <w:p>
      <w:pPr>
        <w:pStyle w:val="27"/>
        <w:tabs>
          <w:tab w:val="right" w:leader="dot" w:pos="8296"/>
        </w:tabs>
        <w:spacing w:line="480" w:lineRule="auto"/>
        <w:rPr>
          <w:rFonts w:ascii="宋体" w:hAnsi="宋体" w:eastAsia="宋体" w:cs="宋体"/>
          <w:b/>
          <w:bCs/>
          <w:kern w:val="2"/>
        </w:rPr>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r>
        <w:fldChar w:fldCharType="begin"/>
      </w:r>
      <w:r>
        <w:instrText xml:space="preserve"> HYPERLINK \l "_Toc50278797" </w:instrText>
      </w:r>
      <w:r>
        <w:fldChar w:fldCharType="separate"/>
      </w:r>
      <w:r>
        <w:rPr>
          <w:rStyle w:val="40"/>
          <w:rFonts w:hint="eastAsia" w:ascii="宋体" w:hAnsi="宋体" w:eastAsia="宋体" w:cs="宋体"/>
          <w:b/>
          <w:bCs/>
        </w:rPr>
        <w:t>第一章 询价公告..........................................................</w:t>
      </w:r>
      <w:r>
        <w:rPr>
          <w:rFonts w:hint="eastAsia" w:ascii="宋体" w:hAnsi="宋体" w:eastAsia="宋体" w:cs="宋体"/>
          <w:b/>
          <w:bCs/>
        </w:rPr>
        <w:fldChar w:fldCharType="begin"/>
      </w:r>
      <w:r>
        <w:rPr>
          <w:rFonts w:hint="eastAsia" w:ascii="宋体" w:hAnsi="宋体" w:eastAsia="宋体" w:cs="宋体"/>
          <w:b/>
          <w:bCs/>
        </w:rPr>
        <w:instrText xml:space="preserve"> PAGEREF _Toc50278797 \h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fldChar w:fldCharType="end"/>
      </w:r>
    </w:p>
    <w:p>
      <w:pPr>
        <w:pStyle w:val="27"/>
        <w:tabs>
          <w:tab w:val="right" w:leader="dot" w:pos="8296"/>
        </w:tabs>
        <w:spacing w:line="480" w:lineRule="auto"/>
        <w:rPr>
          <w:rFonts w:ascii="宋体" w:hAnsi="宋体" w:eastAsia="宋体" w:cs="宋体"/>
          <w:b/>
          <w:bCs/>
          <w:kern w:val="2"/>
        </w:rPr>
      </w:pPr>
      <w:r>
        <w:fldChar w:fldCharType="begin"/>
      </w:r>
      <w:r>
        <w:instrText xml:space="preserve"> HYPERLINK \l "_Toc50278798" </w:instrText>
      </w:r>
      <w:r>
        <w:fldChar w:fldCharType="separate"/>
      </w:r>
      <w:r>
        <w:rPr>
          <w:rStyle w:val="40"/>
          <w:rFonts w:hint="eastAsia" w:ascii="宋体" w:hAnsi="宋体" w:eastAsia="宋体" w:cs="宋体"/>
          <w:b/>
          <w:bCs/>
        </w:rPr>
        <w:t>第二章 报价人须知........................................................</w:t>
      </w:r>
      <w:r>
        <w:rPr>
          <w:rFonts w:hint="eastAsia" w:ascii="宋体" w:hAnsi="宋体" w:eastAsia="宋体" w:cs="宋体"/>
          <w:b/>
          <w:bCs/>
        </w:rPr>
        <w:t>6</w:t>
      </w:r>
      <w:r>
        <w:rPr>
          <w:rFonts w:hint="eastAsia" w:ascii="宋体" w:hAnsi="宋体" w:eastAsia="宋体" w:cs="宋体"/>
          <w:b/>
          <w:bCs/>
        </w:rPr>
        <w:fldChar w:fldCharType="end"/>
      </w:r>
    </w:p>
    <w:p>
      <w:pPr>
        <w:pStyle w:val="27"/>
        <w:tabs>
          <w:tab w:val="right" w:leader="dot" w:pos="8296"/>
        </w:tabs>
        <w:spacing w:line="480" w:lineRule="auto"/>
        <w:rPr>
          <w:rFonts w:ascii="宋体" w:hAnsi="宋体" w:eastAsia="宋体" w:cs="宋体"/>
          <w:b/>
          <w:bCs/>
          <w:kern w:val="2"/>
        </w:rPr>
      </w:pPr>
      <w:r>
        <w:fldChar w:fldCharType="begin"/>
      </w:r>
      <w:r>
        <w:instrText xml:space="preserve"> HYPERLINK \l "_Toc50278799" </w:instrText>
      </w:r>
      <w:r>
        <w:fldChar w:fldCharType="separate"/>
      </w:r>
      <w:r>
        <w:rPr>
          <w:rStyle w:val="40"/>
          <w:rFonts w:hint="eastAsia" w:ascii="宋体" w:hAnsi="宋体" w:eastAsia="宋体" w:cs="宋体"/>
          <w:b/>
          <w:bCs/>
        </w:rPr>
        <w:t>第三章 评审办法.........................................................</w:t>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t>1</w:t>
      </w:r>
    </w:p>
    <w:p>
      <w:pPr>
        <w:pStyle w:val="27"/>
        <w:tabs>
          <w:tab w:val="right" w:leader="dot" w:pos="8296"/>
        </w:tabs>
        <w:spacing w:line="480" w:lineRule="auto"/>
        <w:rPr>
          <w:rFonts w:ascii="宋体" w:hAnsi="宋体" w:eastAsia="宋体" w:cs="宋体"/>
          <w:b/>
          <w:bCs/>
          <w:kern w:val="2"/>
        </w:rPr>
      </w:pPr>
      <w:r>
        <w:fldChar w:fldCharType="begin"/>
      </w:r>
      <w:r>
        <w:instrText xml:space="preserve"> HYPERLINK \l "_Toc50278800" </w:instrText>
      </w:r>
      <w:r>
        <w:fldChar w:fldCharType="separate"/>
      </w:r>
      <w:r>
        <w:rPr>
          <w:rStyle w:val="40"/>
          <w:rFonts w:hint="eastAsia" w:ascii="宋体" w:hAnsi="宋体" w:eastAsia="宋体" w:cs="宋体"/>
          <w:b/>
          <w:bCs/>
        </w:rPr>
        <w:t>第四章 合同条款及格式...................................................</w:t>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t>5</w:t>
      </w:r>
    </w:p>
    <w:p>
      <w:pPr>
        <w:pStyle w:val="27"/>
        <w:tabs>
          <w:tab w:val="right" w:leader="dot" w:pos="8296"/>
        </w:tabs>
        <w:spacing w:line="480" w:lineRule="auto"/>
        <w:rPr>
          <w:rFonts w:ascii="宋体" w:hAnsi="宋体" w:eastAsia="宋体" w:cs="宋体"/>
          <w:b/>
          <w:bCs/>
        </w:rPr>
      </w:pPr>
      <w:r>
        <w:fldChar w:fldCharType="begin"/>
      </w:r>
      <w:r>
        <w:instrText xml:space="preserve"> HYPERLINK \l "_Toc50278801" </w:instrText>
      </w:r>
      <w:r>
        <w:fldChar w:fldCharType="separate"/>
      </w:r>
      <w:r>
        <w:rPr>
          <w:rStyle w:val="40"/>
          <w:rFonts w:hint="eastAsia" w:ascii="宋体" w:hAnsi="宋体" w:eastAsia="宋体" w:cs="宋体"/>
          <w:b/>
          <w:bCs/>
        </w:rPr>
        <w:t>第五章 报价文件格式.....................................................</w:t>
      </w:r>
      <w:r>
        <w:rPr>
          <w:rFonts w:hint="eastAsia" w:ascii="宋体" w:hAnsi="宋体" w:eastAsia="宋体" w:cs="宋体"/>
          <w:b/>
          <w:bCs/>
        </w:rPr>
        <w:t>2</w:t>
      </w:r>
      <w:r>
        <w:rPr>
          <w:rFonts w:hint="eastAsia" w:ascii="宋体" w:hAnsi="宋体" w:eastAsia="宋体" w:cs="宋体"/>
          <w:b/>
          <w:bCs/>
        </w:rPr>
        <w:fldChar w:fldCharType="end"/>
      </w:r>
      <w:r>
        <w:rPr>
          <w:rFonts w:hint="eastAsia" w:ascii="宋体" w:hAnsi="宋体" w:eastAsia="宋体" w:cs="宋体"/>
          <w:b/>
          <w:bCs/>
        </w:rPr>
        <w:t>4</w:t>
      </w:r>
    </w:p>
    <w:p>
      <w:pPr>
        <w:spacing w:line="480" w:lineRule="auto"/>
        <w:rPr>
          <w:rFonts w:ascii="宋体" w:hAnsi="宋体" w:eastAsia="宋体" w:cs="宋体"/>
          <w:b/>
          <w:bCs/>
          <w:sz w:val="22"/>
        </w:rPr>
      </w:pPr>
      <w:r>
        <w:rPr>
          <w:rFonts w:hint="eastAsia" w:ascii="宋体" w:hAnsi="宋体" w:eastAsia="宋体" w:cs="宋体"/>
          <w:b/>
          <w:bCs/>
          <w:sz w:val="22"/>
        </w:rPr>
        <w:t>第六章 执行规范.........................................................37</w:t>
      </w:r>
    </w:p>
    <w:p>
      <w:pPr>
        <w:rPr>
          <w:sz w:val="22"/>
        </w:rPr>
      </w:pPr>
    </w:p>
    <w:p>
      <w:pPr>
        <w:pStyle w:val="27"/>
        <w:tabs>
          <w:tab w:val="right" w:leader="dot" w:pos="8296"/>
        </w:tabs>
        <w:rPr>
          <w:kern w:val="2"/>
          <w:sz w:val="21"/>
        </w:rPr>
      </w:pPr>
    </w:p>
    <w:p>
      <w:r>
        <w:rPr>
          <w:rFonts w:ascii="宋体" w:hAnsi="宋体" w:eastAsia="宋体"/>
          <w:b/>
          <w:bCs/>
          <w:sz w:val="24"/>
          <w:szCs w:val="24"/>
          <w:lang w:val="zh-CN"/>
        </w:rPr>
        <w:fldChar w:fldCharType="end"/>
      </w:r>
    </w:p>
    <w:p>
      <w:pPr>
        <w:spacing w:line="360" w:lineRule="auto"/>
        <w:rPr>
          <w:rFonts w:ascii="宋体" w:hAnsi="宋体" w:eastAsia="宋体"/>
          <w:sz w:val="24"/>
          <w:szCs w:val="24"/>
        </w:rPr>
        <w:sectPr>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宋体" w:hAnsi="宋体" w:eastAsia="宋体"/>
          <w:sz w:val="36"/>
          <w:szCs w:val="36"/>
        </w:rPr>
      </w:pPr>
    </w:p>
    <w:p>
      <w:pPr>
        <w:spacing w:line="360" w:lineRule="auto"/>
        <w:jc w:val="center"/>
        <w:rPr>
          <w:rFonts w:ascii="宋体" w:hAnsi="宋体" w:eastAsia="宋体"/>
          <w:sz w:val="36"/>
          <w:szCs w:val="36"/>
        </w:rPr>
      </w:pPr>
    </w:p>
    <w:p>
      <w:pPr>
        <w:spacing w:line="360" w:lineRule="auto"/>
        <w:jc w:val="center"/>
        <w:rPr>
          <w:rFonts w:ascii="宋体" w:hAnsi="宋体" w:eastAsia="宋体"/>
          <w:sz w:val="36"/>
          <w:szCs w:val="36"/>
        </w:rPr>
      </w:pPr>
    </w:p>
    <w:p>
      <w:pPr>
        <w:spacing w:line="360" w:lineRule="auto"/>
        <w:jc w:val="center"/>
        <w:rPr>
          <w:rFonts w:ascii="宋体" w:hAnsi="宋体" w:eastAsia="宋体"/>
          <w:sz w:val="36"/>
          <w:szCs w:val="36"/>
        </w:rPr>
      </w:pPr>
    </w:p>
    <w:p>
      <w:pPr>
        <w:spacing w:line="360" w:lineRule="auto"/>
        <w:jc w:val="center"/>
        <w:rPr>
          <w:rFonts w:ascii="宋体" w:hAnsi="宋体" w:eastAsia="宋体"/>
          <w:sz w:val="36"/>
          <w:szCs w:val="36"/>
        </w:rPr>
      </w:pPr>
    </w:p>
    <w:p>
      <w:pPr>
        <w:spacing w:line="360" w:lineRule="auto"/>
        <w:jc w:val="center"/>
        <w:rPr>
          <w:rFonts w:ascii="宋体" w:hAnsi="宋体" w:eastAsia="宋体"/>
          <w:sz w:val="36"/>
          <w:szCs w:val="36"/>
        </w:rPr>
      </w:pPr>
    </w:p>
    <w:p>
      <w:pPr>
        <w:spacing w:line="360" w:lineRule="auto"/>
        <w:jc w:val="center"/>
        <w:rPr>
          <w:rFonts w:ascii="宋体" w:hAnsi="宋体" w:eastAsia="宋体"/>
          <w:sz w:val="36"/>
          <w:szCs w:val="36"/>
        </w:rPr>
      </w:pPr>
    </w:p>
    <w:p>
      <w:pPr>
        <w:spacing w:line="360" w:lineRule="auto"/>
        <w:jc w:val="center"/>
        <w:rPr>
          <w:rFonts w:ascii="宋体" w:hAnsi="宋体" w:eastAsia="宋体"/>
          <w:sz w:val="36"/>
          <w:szCs w:val="36"/>
        </w:rPr>
      </w:pPr>
    </w:p>
    <w:p>
      <w:pPr>
        <w:spacing w:line="360" w:lineRule="auto"/>
        <w:jc w:val="center"/>
        <w:rPr>
          <w:rFonts w:ascii="宋体" w:hAnsi="宋体" w:eastAsia="宋体"/>
          <w:sz w:val="36"/>
          <w:szCs w:val="36"/>
        </w:rPr>
      </w:pPr>
    </w:p>
    <w:p>
      <w:pPr>
        <w:spacing w:line="360" w:lineRule="auto"/>
        <w:jc w:val="center"/>
        <w:rPr>
          <w:rFonts w:ascii="宋体" w:hAnsi="宋体" w:eastAsia="宋体"/>
          <w:b/>
          <w:bCs/>
          <w:sz w:val="44"/>
          <w:szCs w:val="44"/>
        </w:rPr>
        <w:sectPr>
          <w:footerReference r:id="rId7" w:type="default"/>
          <w:pgSz w:w="11906" w:h="16838"/>
          <w:pgMar w:top="1304" w:right="1797" w:bottom="1304" w:left="1797" w:header="851" w:footer="992" w:gutter="0"/>
          <w:pgNumType w:start="1"/>
          <w:cols w:space="425" w:num="1"/>
          <w:docGrid w:type="lines" w:linePitch="312" w:charSpace="0"/>
        </w:sectPr>
      </w:pPr>
      <w:bookmarkStart w:id="0" w:name="_Toc50278797"/>
      <w:r>
        <w:rPr>
          <w:rFonts w:hint="eastAsia" w:ascii="宋体" w:hAnsi="宋体" w:eastAsia="宋体"/>
          <w:b/>
          <w:bCs/>
          <w:sz w:val="44"/>
          <w:szCs w:val="44"/>
        </w:rPr>
        <w:t>第一章 询价公告</w:t>
      </w:r>
      <w:bookmarkEnd w:id="0"/>
    </w:p>
    <w:p>
      <w:pPr>
        <w:keepNext/>
        <w:keepLines/>
        <w:spacing w:line="360" w:lineRule="auto"/>
        <w:ind w:firstLine="442" w:firstLineChars="100"/>
        <w:jc w:val="center"/>
        <w:textAlignment w:val="baseline"/>
        <w:outlineLvl w:val="3"/>
        <w:rPr>
          <w:rFonts w:ascii="宋体" w:hAnsi="宋体" w:eastAsia="宋体"/>
          <w:b/>
          <w:bCs/>
          <w:sz w:val="44"/>
          <w:szCs w:val="44"/>
        </w:rPr>
      </w:pPr>
      <w:r>
        <w:rPr>
          <w:rFonts w:hint="eastAsia" w:ascii="宋体" w:hAnsi="宋体" w:eastAsia="宋体"/>
          <w:b/>
          <w:bCs/>
          <w:sz w:val="44"/>
          <w:szCs w:val="44"/>
        </w:rPr>
        <w:t>广甘高速备用变压器维保项目</w:t>
      </w:r>
    </w:p>
    <w:p>
      <w:pPr>
        <w:keepNext/>
        <w:keepLines/>
        <w:spacing w:line="360" w:lineRule="auto"/>
        <w:jc w:val="center"/>
        <w:textAlignment w:val="baseline"/>
        <w:outlineLvl w:val="3"/>
        <w:rPr>
          <w:rFonts w:ascii="宋体" w:hAnsi="宋体" w:eastAsia="宋体" w:cs="Times New Roman"/>
          <w:bCs/>
          <w:kern w:val="0"/>
          <w:sz w:val="44"/>
          <w:szCs w:val="44"/>
        </w:rPr>
      </w:pPr>
      <w:r>
        <w:rPr>
          <w:rFonts w:hint="eastAsia" w:ascii="宋体" w:hAnsi="宋体" w:eastAsia="宋体"/>
          <w:b/>
          <w:bCs/>
          <w:sz w:val="44"/>
          <w:szCs w:val="44"/>
        </w:rPr>
        <w:t>询价公告</w:t>
      </w:r>
    </w:p>
    <w:p>
      <w:pPr>
        <w:keepNext/>
        <w:keepLines/>
        <w:spacing w:line="480" w:lineRule="exact"/>
        <w:textAlignment w:val="baseline"/>
        <w:outlineLvl w:val="3"/>
        <w:rPr>
          <w:rFonts w:ascii="宋体" w:hAnsi="宋体" w:eastAsia="宋体" w:cs="Times New Roman"/>
          <w:b/>
          <w:kern w:val="0"/>
          <w:sz w:val="24"/>
          <w:szCs w:val="24"/>
        </w:rPr>
      </w:pPr>
      <w:r>
        <w:rPr>
          <w:rFonts w:hint="eastAsia" w:ascii="宋体" w:hAnsi="宋体" w:eastAsia="宋体" w:cs="Times New Roman"/>
          <w:b/>
          <w:kern w:val="0"/>
          <w:sz w:val="24"/>
          <w:szCs w:val="24"/>
        </w:rPr>
        <w:t>1.询价条件</w:t>
      </w:r>
    </w:p>
    <w:p>
      <w:pPr>
        <w:keepNext/>
        <w:keepLines/>
        <w:spacing w:line="480" w:lineRule="exact"/>
        <w:ind w:firstLine="400" w:firstLineChars="200"/>
        <w:textAlignment w:val="baseline"/>
        <w:outlineLvl w:val="3"/>
        <w:rPr>
          <w:rFonts w:ascii="宋体" w:hAnsi="宋体" w:eastAsia="宋体" w:cs="Times New Roman"/>
          <w:bCs/>
          <w:kern w:val="0"/>
          <w:szCs w:val="21"/>
        </w:rPr>
      </w:pPr>
      <w:r>
        <w:rPr>
          <w:rFonts w:hint="eastAsia" w:ascii="宋体" w:hAnsi="宋体" w:eastAsia="宋体" w:cs="Times New Roman"/>
          <w:bCs/>
          <w:kern w:val="0"/>
          <w:sz w:val="20"/>
          <w:szCs w:val="20"/>
        </w:rPr>
        <w:t>根据《四川省川北高速公路股份公司采购管理暂行办法（试行）》规定，</w:t>
      </w:r>
      <w:r>
        <w:rPr>
          <w:rFonts w:hint="eastAsia" w:ascii="宋体" w:hAnsi="宋体" w:eastAsia="宋体" w:cs="Times New Roman"/>
          <w:bCs/>
          <w:kern w:val="0"/>
          <w:sz w:val="20"/>
          <w:szCs w:val="20"/>
          <w:u w:val="single"/>
        </w:rPr>
        <w:t>广甘高速备用变压器维保项目</w:t>
      </w:r>
      <w:r>
        <w:rPr>
          <w:rFonts w:hint="eastAsia" w:ascii="宋体" w:hAnsi="宋体" w:eastAsia="宋体"/>
          <w:szCs w:val="21"/>
        </w:rPr>
        <w:t>（以下简称“本项目”）具备可不公开招标条件，</w:t>
      </w:r>
      <w:r>
        <w:rPr>
          <w:rFonts w:hint="eastAsia" w:ascii="宋体" w:hAnsi="宋体" w:eastAsia="宋体" w:cs="Times New Roman"/>
          <w:bCs/>
          <w:kern w:val="0"/>
          <w:sz w:val="20"/>
          <w:szCs w:val="20"/>
        </w:rPr>
        <w:t>现由</w:t>
      </w:r>
      <w:r>
        <w:rPr>
          <w:rFonts w:hint="eastAsia" w:ascii="宋体" w:hAnsi="宋体" w:eastAsia="宋体" w:cs="Times New Roman"/>
          <w:bCs/>
          <w:kern w:val="0"/>
          <w:sz w:val="20"/>
          <w:szCs w:val="20"/>
          <w:u w:val="single"/>
        </w:rPr>
        <w:t>四川广甘高速公路有限责任公司</w:t>
      </w:r>
      <w:r>
        <w:rPr>
          <w:rFonts w:hint="eastAsia" w:ascii="宋体" w:hAnsi="宋体" w:eastAsia="宋体" w:cs="Times New Roman"/>
          <w:bCs/>
          <w:kern w:val="0"/>
          <w:sz w:val="20"/>
          <w:szCs w:val="20"/>
        </w:rPr>
        <w:t>作为询价人（以下简称“询价人”），对本项目进行询价。</w:t>
      </w:r>
    </w:p>
    <w:p>
      <w:pPr>
        <w:keepNext/>
        <w:keepLines/>
        <w:numPr>
          <w:ilvl w:val="0"/>
          <w:numId w:val="2"/>
        </w:numPr>
        <w:spacing w:line="480" w:lineRule="exact"/>
        <w:textAlignment w:val="baseline"/>
        <w:outlineLvl w:val="3"/>
        <w:rPr>
          <w:rFonts w:ascii="宋体" w:hAnsi="宋体" w:eastAsia="宋体" w:cs="Times New Roman"/>
          <w:b/>
          <w:kern w:val="0"/>
          <w:sz w:val="24"/>
          <w:szCs w:val="32"/>
        </w:rPr>
      </w:pPr>
      <w:r>
        <w:rPr>
          <w:rFonts w:hint="eastAsia" w:ascii="宋体" w:hAnsi="宋体" w:eastAsia="宋体" w:cs="Times New Roman"/>
          <w:b/>
          <w:kern w:val="0"/>
          <w:sz w:val="24"/>
          <w:szCs w:val="32"/>
        </w:rPr>
        <w:t>项目概况</w:t>
      </w:r>
    </w:p>
    <w:p>
      <w:pPr>
        <w:keepNext/>
        <w:keepLines/>
        <w:spacing w:line="480" w:lineRule="exact"/>
        <w:ind w:firstLine="400" w:firstLineChars="200"/>
        <w:textAlignment w:val="baseline"/>
        <w:outlineLvl w:val="3"/>
        <w:rPr>
          <w:rFonts w:ascii="宋体" w:hAnsi="宋体" w:eastAsia="宋体" w:cs="Times New Roman"/>
          <w:b/>
          <w:kern w:val="0"/>
          <w:sz w:val="24"/>
          <w:szCs w:val="24"/>
        </w:rPr>
      </w:pPr>
      <w:r>
        <w:rPr>
          <w:rFonts w:hint="eastAsia" w:ascii="宋体" w:hAnsi="宋体" w:eastAsia="宋体" w:cs="Times New Roman"/>
          <w:bCs/>
          <w:kern w:val="0"/>
          <w:sz w:val="20"/>
          <w:szCs w:val="20"/>
        </w:rPr>
        <w:t>本项目需对G75兰海高速广甘段隧道备用变压器等清单中规定的项目进行相关试验。</w:t>
      </w:r>
    </w:p>
    <w:p>
      <w:pPr>
        <w:keepNext/>
        <w:keepLines/>
        <w:numPr>
          <w:ilvl w:val="0"/>
          <w:numId w:val="3"/>
        </w:numPr>
        <w:spacing w:line="480" w:lineRule="exact"/>
        <w:textAlignment w:val="baseline"/>
        <w:outlineLvl w:val="3"/>
        <w:rPr>
          <w:rFonts w:ascii="宋体" w:hAnsi="宋体" w:eastAsia="宋体" w:cs="Times New Roman"/>
          <w:b/>
          <w:kern w:val="0"/>
          <w:sz w:val="24"/>
          <w:szCs w:val="24"/>
        </w:rPr>
      </w:pPr>
      <w:r>
        <w:rPr>
          <w:rFonts w:hint="eastAsia" w:ascii="宋体" w:hAnsi="宋体" w:eastAsia="宋体" w:cs="Times New Roman"/>
          <w:b/>
          <w:kern w:val="0"/>
          <w:sz w:val="24"/>
          <w:szCs w:val="24"/>
        </w:rPr>
        <w:t>报价人资格要求</w:t>
      </w:r>
    </w:p>
    <w:p>
      <w:pPr>
        <w:keepNext/>
        <w:keepLines/>
        <w:spacing w:line="480" w:lineRule="exact"/>
        <w:ind w:firstLine="402" w:firstLineChars="200"/>
        <w:textAlignment w:val="baseline"/>
        <w:outlineLvl w:val="3"/>
        <w:rPr>
          <w:rFonts w:ascii="宋体" w:hAnsi="宋体" w:eastAsia="宋体" w:cs="Times New Roman"/>
          <w:b/>
          <w:kern w:val="0"/>
          <w:sz w:val="20"/>
          <w:szCs w:val="20"/>
        </w:rPr>
      </w:pPr>
      <w:r>
        <w:rPr>
          <w:rFonts w:hint="eastAsia" w:ascii="宋体" w:hAnsi="宋体" w:eastAsia="宋体" w:cs="Times New Roman"/>
          <w:b/>
          <w:kern w:val="0"/>
          <w:sz w:val="20"/>
          <w:szCs w:val="20"/>
        </w:rPr>
        <w:t>3.1报价人资格条件</w:t>
      </w:r>
    </w:p>
    <w:p>
      <w:pPr>
        <w:widowControl/>
        <w:spacing w:line="480" w:lineRule="exact"/>
        <w:ind w:firstLine="400" w:firstLineChars="200"/>
        <w:jc w:val="left"/>
        <w:rPr>
          <w:rFonts w:ascii="宋体" w:hAnsi="宋体" w:eastAsia="宋体" w:cs="宋体"/>
          <w:sz w:val="20"/>
          <w:szCs w:val="20"/>
        </w:rPr>
      </w:pPr>
      <w:r>
        <w:rPr>
          <w:rFonts w:hint="eastAsia" w:ascii="宋体" w:hAnsi="宋体" w:eastAsia="宋体" w:cs="宋体"/>
          <w:sz w:val="20"/>
          <w:szCs w:val="20"/>
        </w:rPr>
        <w:t>（一）凡在国内工商部门注册的法人、其他组织，具有独立对外承担民事责任能力，具备电力设施安装、检修、维修、试验范围的营业执照；具备5级及以上承装（修、试）电力设施许可证；具备许可范围为建筑施工或机电工程施工安全生产许可证的单位，均可参加报价。</w:t>
      </w:r>
    </w:p>
    <w:p>
      <w:pPr>
        <w:pStyle w:val="30"/>
        <w:spacing w:before="0" w:beforeAutospacing="0" w:after="0" w:afterAutospacing="0" w:line="480" w:lineRule="exact"/>
        <w:ind w:firstLine="400" w:firstLineChars="200"/>
        <w:rPr>
          <w:rFonts w:cs="宋体"/>
        </w:rPr>
      </w:pPr>
      <w:r>
        <w:rPr>
          <w:rFonts w:hint="eastAsia" w:cs="宋体"/>
        </w:rPr>
        <w:t>（二）报价资质证明文件主要包括：</w:t>
      </w:r>
    </w:p>
    <w:p>
      <w:pPr>
        <w:pStyle w:val="30"/>
        <w:spacing w:before="0" w:beforeAutospacing="0" w:after="0" w:afterAutospacing="0" w:line="480" w:lineRule="exact"/>
        <w:ind w:firstLine="420"/>
        <w:rPr>
          <w:rFonts w:cs="宋体"/>
        </w:rPr>
      </w:pPr>
      <w:r>
        <w:rPr>
          <w:rFonts w:hint="eastAsia" w:cs="宋体"/>
        </w:rPr>
        <w:t>（1）报价人经年检的法人或其他组织，具有独立法人资格，持有营业执照、基本账户开户许可证、承装（修、试）电力设施许可证、安全生产许可证；</w:t>
      </w:r>
    </w:p>
    <w:p>
      <w:pPr>
        <w:pStyle w:val="30"/>
        <w:spacing w:before="0" w:beforeAutospacing="0" w:after="0" w:afterAutospacing="0" w:line="480" w:lineRule="exact"/>
        <w:ind w:firstLine="420"/>
        <w:rPr>
          <w:rFonts w:cs="宋体"/>
        </w:rPr>
      </w:pPr>
      <w:r>
        <w:rPr>
          <w:rFonts w:hint="eastAsia" w:cs="宋体"/>
        </w:rPr>
        <w:t>（2）法定代表人委托授权书及代理人身份证复印件（加盖公章）；</w:t>
      </w:r>
    </w:p>
    <w:p>
      <w:pPr>
        <w:pStyle w:val="30"/>
        <w:spacing w:before="0" w:beforeAutospacing="0" w:after="0" w:afterAutospacing="0" w:line="480" w:lineRule="exact"/>
        <w:ind w:firstLine="420"/>
        <w:rPr>
          <w:rFonts w:cs="宋体"/>
        </w:rPr>
      </w:pPr>
      <w:r>
        <w:rPr>
          <w:rFonts w:hint="eastAsia" w:cs="宋体"/>
        </w:rPr>
        <w:t>（3）近3年内至少2次相关业绩。</w:t>
      </w:r>
    </w:p>
    <w:p>
      <w:pPr>
        <w:keepNext/>
        <w:keepLines/>
        <w:spacing w:line="480" w:lineRule="exact"/>
        <w:ind w:firstLine="402" w:firstLineChars="200"/>
        <w:textAlignment w:val="baseline"/>
        <w:outlineLvl w:val="3"/>
        <w:rPr>
          <w:rFonts w:ascii="宋体" w:hAnsi="宋体" w:eastAsia="宋体" w:cs="Times New Roman"/>
          <w:b/>
          <w:kern w:val="0"/>
          <w:sz w:val="20"/>
          <w:szCs w:val="20"/>
        </w:rPr>
      </w:pPr>
      <w:r>
        <w:rPr>
          <w:rFonts w:hint="eastAsia" w:ascii="宋体" w:hAnsi="宋体" w:eastAsia="宋体" w:cs="Times New Roman"/>
          <w:b/>
          <w:kern w:val="0"/>
          <w:sz w:val="20"/>
          <w:szCs w:val="20"/>
        </w:rPr>
        <w:t>3.2信誉要求</w:t>
      </w:r>
    </w:p>
    <w:p>
      <w:pPr>
        <w:keepNext/>
        <w:keepLines/>
        <w:spacing w:line="480" w:lineRule="exact"/>
        <w:ind w:firstLine="400" w:firstLineChars="200"/>
        <w:textAlignment w:val="baseline"/>
        <w:outlineLvl w:val="3"/>
        <w:rPr>
          <w:rFonts w:ascii="宋体" w:hAnsi="宋体" w:eastAsia="宋体" w:cs="Times New Roman"/>
          <w:bCs/>
          <w:kern w:val="0"/>
          <w:sz w:val="20"/>
          <w:szCs w:val="20"/>
        </w:rPr>
      </w:pPr>
      <w:r>
        <w:rPr>
          <w:rFonts w:hint="eastAsia" w:ascii="宋体" w:hAnsi="宋体" w:eastAsia="宋体" w:cs="Times New Roman"/>
          <w:bCs/>
          <w:kern w:val="0"/>
          <w:sz w:val="20"/>
          <w:szCs w:val="20"/>
        </w:rPr>
        <w:t>（1）报价截止日在“信用中国”网站（</w:t>
      </w:r>
      <w:r>
        <w:rPr>
          <w:rFonts w:hint="eastAsia" w:ascii="宋体" w:hAnsi="宋体" w:eastAsia="宋体" w:cs="Times New Roman"/>
          <w:bCs/>
          <w:kern w:val="0"/>
          <w:sz w:val="20"/>
          <w:szCs w:val="20"/>
          <w:u w:val="single"/>
        </w:rPr>
        <w:t>www.creditchina.gov.cn</w:t>
      </w:r>
      <w:r>
        <w:rPr>
          <w:rFonts w:hint="eastAsia" w:ascii="宋体" w:hAnsi="宋体" w:eastAsia="宋体" w:cs="Times New Roman"/>
          <w:bCs/>
          <w:kern w:val="0"/>
          <w:sz w:val="20"/>
          <w:szCs w:val="20"/>
        </w:rPr>
        <w:t>）中查询未被列入失信被执行人名单。</w:t>
      </w:r>
    </w:p>
    <w:p>
      <w:pPr>
        <w:keepNext/>
        <w:keepLines/>
        <w:spacing w:line="480" w:lineRule="exact"/>
        <w:ind w:firstLine="400" w:firstLineChars="200"/>
        <w:textAlignment w:val="baseline"/>
        <w:outlineLvl w:val="3"/>
        <w:rPr>
          <w:rFonts w:ascii="宋体" w:hAnsi="宋体" w:eastAsia="宋体" w:cs="Times New Roman"/>
          <w:bCs/>
          <w:kern w:val="0"/>
          <w:sz w:val="20"/>
          <w:szCs w:val="20"/>
        </w:rPr>
      </w:pPr>
      <w:r>
        <w:rPr>
          <w:rFonts w:hint="eastAsia" w:ascii="宋体" w:hAnsi="宋体" w:eastAsia="宋体" w:cs="Times New Roman"/>
          <w:bCs/>
          <w:kern w:val="0"/>
          <w:sz w:val="20"/>
          <w:szCs w:val="20"/>
        </w:rPr>
        <w:t>（2）报价截止日在国家企业信用信息公示系统（</w:t>
      </w:r>
      <w:r>
        <w:rPr>
          <w:rFonts w:hint="eastAsia" w:ascii="宋体" w:hAnsi="宋体" w:eastAsia="宋体" w:cs="Times New Roman"/>
          <w:bCs/>
          <w:kern w:val="0"/>
          <w:sz w:val="20"/>
          <w:szCs w:val="20"/>
          <w:u w:val="single"/>
        </w:rPr>
        <w:t>www.gsxt.gov.cn</w:t>
      </w:r>
      <w:r>
        <w:rPr>
          <w:rFonts w:hint="eastAsia" w:ascii="宋体" w:hAnsi="宋体" w:eastAsia="宋体" w:cs="Times New Roman"/>
          <w:bCs/>
          <w:kern w:val="0"/>
          <w:sz w:val="20"/>
          <w:szCs w:val="20"/>
        </w:rPr>
        <w:t>）中查询未被列入严重违法失信企业名单。</w:t>
      </w:r>
    </w:p>
    <w:p>
      <w:pPr>
        <w:keepNext/>
        <w:keepLines/>
        <w:spacing w:line="480" w:lineRule="exact"/>
        <w:ind w:firstLine="400" w:firstLineChars="200"/>
        <w:textAlignment w:val="baseline"/>
        <w:outlineLvl w:val="3"/>
        <w:rPr>
          <w:rFonts w:ascii="宋体" w:hAnsi="宋体" w:eastAsia="宋体" w:cs="Times New Roman"/>
          <w:bCs/>
          <w:kern w:val="0"/>
          <w:sz w:val="20"/>
          <w:szCs w:val="20"/>
        </w:rPr>
      </w:pPr>
      <w:r>
        <w:rPr>
          <w:rFonts w:hint="eastAsia" w:ascii="宋体" w:hAnsi="宋体" w:eastAsia="宋体" w:cs="Times New Roman"/>
          <w:bCs/>
          <w:kern w:val="0"/>
          <w:sz w:val="20"/>
          <w:szCs w:val="20"/>
        </w:rPr>
        <w:t>（3）在2018年1月1日至本项目报价截止日之间，报价人无被责令停业、暂扣或吊销执照、进入清算程序、被宣告破产或其他丧失履约能力的情形，报价人、法定代表人、项目负责人无行贿犯罪档案记录（由报价人承诺）。在以往与发包人签署合同或双方合同履约过程中，不存在因报价人严重违约导致合同无法签署或终止合同的行为。</w:t>
      </w:r>
    </w:p>
    <w:p>
      <w:pPr>
        <w:pStyle w:val="30"/>
        <w:spacing w:before="0" w:beforeAutospacing="0" w:after="0" w:afterAutospacing="0" w:line="480" w:lineRule="exact"/>
        <w:ind w:firstLine="420"/>
        <w:rPr>
          <w:rFonts w:cs="宋体"/>
          <w:b/>
          <w:bCs/>
          <w:color w:val="333333"/>
        </w:rPr>
      </w:pPr>
      <w:r>
        <w:rPr>
          <w:rFonts w:hint="eastAsia" w:cs="宋体"/>
          <w:b/>
          <w:bCs/>
          <w:color w:val="333333"/>
        </w:rPr>
        <w:t>3.</w:t>
      </w:r>
      <w:r>
        <w:rPr>
          <w:rFonts w:hint="eastAsia" w:cs="宋体"/>
          <w:b/>
          <w:bCs/>
          <w:color w:val="333333"/>
          <w:lang w:val="en-US" w:eastAsia="zh-CN"/>
        </w:rPr>
        <w:t>3</w:t>
      </w:r>
      <w:r>
        <w:rPr>
          <w:rFonts w:hint="eastAsia" w:cs="宋体"/>
          <w:b/>
          <w:bCs/>
          <w:color w:val="333333"/>
        </w:rPr>
        <w:t>报价人财务要求</w:t>
      </w:r>
    </w:p>
    <w:p>
      <w:pPr>
        <w:pStyle w:val="30"/>
        <w:spacing w:before="0" w:beforeAutospacing="0" w:after="0" w:afterAutospacing="0" w:line="480" w:lineRule="exact"/>
        <w:ind w:firstLine="420"/>
        <w:rPr>
          <w:rFonts w:cs="宋体"/>
          <w:color w:val="333333"/>
        </w:rPr>
      </w:pPr>
      <w:r>
        <w:rPr>
          <w:rFonts w:hint="eastAsia" w:cs="宋体"/>
          <w:color w:val="333333"/>
        </w:rPr>
        <w:t>2020年度财务净资产收益率≥0。</w:t>
      </w:r>
    </w:p>
    <w:p>
      <w:pPr>
        <w:keepNext/>
        <w:keepLines/>
        <w:spacing w:line="480" w:lineRule="exact"/>
        <w:ind w:firstLine="402" w:firstLineChars="200"/>
        <w:textAlignment w:val="baseline"/>
        <w:outlineLvl w:val="3"/>
        <w:rPr>
          <w:rFonts w:ascii="宋体" w:hAnsi="宋体" w:eastAsia="宋体" w:cs="Times New Roman"/>
          <w:bCs/>
          <w:kern w:val="0"/>
          <w:sz w:val="20"/>
        </w:rPr>
      </w:pPr>
      <w:r>
        <w:rPr>
          <w:rFonts w:hint="eastAsia" w:ascii="宋体" w:hAnsi="宋体" w:eastAsia="宋体" w:cs="宋体"/>
          <w:b/>
          <w:bCs/>
          <w:color w:val="333333"/>
          <w:sz w:val="20"/>
          <w:szCs w:val="20"/>
        </w:rPr>
        <w:t>3.5</w:t>
      </w:r>
      <w:r>
        <w:rPr>
          <w:rFonts w:hint="eastAsia" w:ascii="宋体" w:hAnsi="宋体" w:eastAsia="宋体" w:cs="Times New Roman"/>
          <w:b/>
          <w:kern w:val="0"/>
          <w:sz w:val="20"/>
        </w:rPr>
        <w:t>报价人主要人员配置要求</w:t>
      </w:r>
    </w:p>
    <w:p>
      <w:pPr>
        <w:pStyle w:val="30"/>
        <w:spacing w:before="0" w:beforeAutospacing="0" w:after="0" w:afterAutospacing="0" w:line="480" w:lineRule="exact"/>
        <w:ind w:firstLine="420"/>
        <w:rPr>
          <w:rFonts w:cs="宋体"/>
          <w:color w:val="333333"/>
        </w:rPr>
      </w:pPr>
      <w:r>
        <w:rPr>
          <w:rFonts w:hint="eastAsia" w:cs="宋体"/>
          <w:color w:val="333333"/>
        </w:rPr>
        <w:t>项目负责人，1名，高级工程师，具有政府人事部颁发的电力相关高级工程师证书；</w:t>
      </w:r>
    </w:p>
    <w:p>
      <w:pPr>
        <w:pStyle w:val="30"/>
        <w:spacing w:before="0" w:beforeAutospacing="0" w:after="0" w:afterAutospacing="0" w:line="480" w:lineRule="exact"/>
        <w:ind w:firstLine="420"/>
        <w:rPr>
          <w:rFonts w:hint="eastAsia" w:eastAsia="宋体" w:cs="宋体"/>
          <w:color w:val="333333"/>
          <w:lang w:val="en-US" w:eastAsia="zh-CN"/>
        </w:rPr>
      </w:pPr>
      <w:r>
        <w:rPr>
          <w:rFonts w:hint="eastAsia" w:cs="宋体"/>
          <w:color w:val="333333"/>
        </w:rPr>
        <w:t>技术负责人，1名，高压电工，具有应急管理局颁发的高压特种操作证；具有二级建造师</w:t>
      </w:r>
      <w:r>
        <w:rPr>
          <w:rFonts w:hint="eastAsia" w:cs="宋体"/>
          <w:color w:val="333333"/>
          <w:lang w:eastAsia="zh-CN"/>
        </w:rPr>
        <w:t>注册证书（机电）；</w:t>
      </w:r>
    </w:p>
    <w:p>
      <w:pPr>
        <w:pStyle w:val="30"/>
        <w:spacing w:before="0" w:beforeAutospacing="0" w:after="0" w:afterAutospacing="0" w:line="480" w:lineRule="exact"/>
        <w:ind w:firstLine="420"/>
        <w:rPr>
          <w:rFonts w:cs="宋体"/>
          <w:color w:val="333333"/>
        </w:rPr>
      </w:pPr>
      <w:r>
        <w:rPr>
          <w:rFonts w:hint="eastAsia" w:cs="宋体"/>
          <w:color w:val="333333"/>
        </w:rPr>
        <w:t>电工作业人员，3名，高压电工，具有应急管理局颁发的高压特种操作证；</w:t>
      </w:r>
    </w:p>
    <w:p>
      <w:pPr>
        <w:pStyle w:val="30"/>
        <w:spacing w:before="0" w:beforeAutospacing="0" w:after="0" w:afterAutospacing="0" w:line="480" w:lineRule="exact"/>
        <w:ind w:firstLine="420"/>
        <w:rPr>
          <w:rFonts w:cs="宋体"/>
          <w:color w:val="333333"/>
        </w:rPr>
      </w:pPr>
      <w:r>
        <w:rPr>
          <w:rFonts w:hint="eastAsia" w:cs="宋体"/>
          <w:color w:val="333333"/>
        </w:rPr>
        <w:t>安全员，1名，具有住建局颁发的安全员证书。</w:t>
      </w:r>
    </w:p>
    <w:p>
      <w:pPr>
        <w:pStyle w:val="30"/>
        <w:spacing w:before="0" w:beforeAutospacing="0" w:after="0" w:afterAutospacing="0" w:line="480" w:lineRule="exact"/>
        <w:ind w:firstLine="420"/>
        <w:rPr>
          <w:rFonts w:cs="宋体"/>
          <w:b/>
          <w:bCs/>
          <w:color w:val="333333"/>
        </w:rPr>
      </w:pPr>
      <w:r>
        <w:rPr>
          <w:rFonts w:hint="eastAsia" w:cs="宋体"/>
          <w:b/>
          <w:bCs/>
          <w:color w:val="333333"/>
        </w:rPr>
        <w:t>本次询价不接受联合体报价，不允许转包或违法分包。</w:t>
      </w:r>
    </w:p>
    <w:p>
      <w:pPr>
        <w:keepNext/>
        <w:keepLines/>
        <w:spacing w:line="480" w:lineRule="exact"/>
        <w:ind w:firstLine="402" w:firstLineChars="200"/>
        <w:textAlignment w:val="baseline"/>
        <w:outlineLvl w:val="3"/>
        <w:rPr>
          <w:rFonts w:ascii="宋体" w:hAnsi="宋体" w:eastAsia="宋体" w:cs="Times New Roman"/>
          <w:b/>
          <w:kern w:val="0"/>
          <w:sz w:val="20"/>
        </w:rPr>
      </w:pPr>
      <w:r>
        <w:rPr>
          <w:rFonts w:hint="eastAsia" w:ascii="宋体" w:hAnsi="宋体" w:eastAsia="宋体" w:cs="Times New Roman"/>
          <w:b/>
          <w:kern w:val="0"/>
          <w:sz w:val="20"/>
        </w:rPr>
        <w:t>3.6报价人规避原则</w:t>
      </w:r>
    </w:p>
    <w:p>
      <w:pPr>
        <w:keepNext/>
        <w:keepLines/>
        <w:spacing w:line="480" w:lineRule="exact"/>
        <w:ind w:firstLine="400" w:firstLineChars="200"/>
        <w:textAlignment w:val="baseline"/>
        <w:outlineLvl w:val="3"/>
        <w:rPr>
          <w:rFonts w:ascii="宋体" w:hAnsi="宋体" w:eastAsia="宋体" w:cs="Times New Roman"/>
          <w:bCs/>
          <w:kern w:val="0"/>
          <w:sz w:val="20"/>
        </w:rPr>
      </w:pPr>
      <w:r>
        <w:rPr>
          <w:rFonts w:hint="eastAsia" w:ascii="宋体" w:hAnsi="宋体" w:eastAsia="宋体" w:cs="Times New Roman"/>
          <w:bCs/>
          <w:kern w:val="0"/>
          <w:sz w:val="20"/>
        </w:rPr>
        <w:t>与询价人存在利害关系可能影响询价公正性的单位，不得参加报价。单位负责人为同一人或者存在控股、管理关系的不同报价人，不得参加报价。否则，相关报价均无效。</w:t>
      </w:r>
    </w:p>
    <w:p>
      <w:pPr>
        <w:keepNext/>
        <w:keepLines/>
        <w:spacing w:line="480" w:lineRule="exact"/>
        <w:textAlignment w:val="baseline"/>
        <w:outlineLvl w:val="3"/>
        <w:rPr>
          <w:rFonts w:ascii="宋体" w:hAnsi="宋体" w:eastAsia="宋体" w:cs="Times New Roman"/>
          <w:bCs/>
          <w:kern w:val="0"/>
          <w:sz w:val="24"/>
          <w:szCs w:val="24"/>
        </w:rPr>
      </w:pPr>
      <w:r>
        <w:rPr>
          <w:rFonts w:hint="eastAsia" w:ascii="宋体" w:hAnsi="宋体" w:eastAsia="宋体" w:cs="Times New Roman"/>
          <w:b/>
          <w:kern w:val="0"/>
          <w:sz w:val="24"/>
          <w:szCs w:val="24"/>
        </w:rPr>
        <w:t>4.评审办法</w:t>
      </w:r>
    </w:p>
    <w:p>
      <w:pPr>
        <w:keepNext/>
        <w:keepLines/>
        <w:spacing w:line="480" w:lineRule="exact"/>
        <w:ind w:firstLine="400" w:firstLineChars="200"/>
        <w:textAlignment w:val="baseline"/>
        <w:outlineLvl w:val="3"/>
        <w:rPr>
          <w:rFonts w:ascii="宋体" w:hAnsi="宋体" w:eastAsia="宋体" w:cs="Times New Roman"/>
          <w:bCs/>
          <w:color w:val="0000FF"/>
          <w:kern w:val="0"/>
          <w:sz w:val="20"/>
          <w:szCs w:val="20"/>
        </w:rPr>
      </w:pPr>
      <w:r>
        <w:rPr>
          <w:rFonts w:hint="eastAsia" w:ascii="宋体" w:hAnsi="宋体" w:eastAsia="宋体" w:cs="Times New Roman"/>
          <w:bCs/>
          <w:kern w:val="0"/>
          <w:sz w:val="20"/>
        </w:rPr>
        <w:t>本次评标采用资格后审、最低价中标法（单信封形式）。</w:t>
      </w:r>
    </w:p>
    <w:p>
      <w:pPr>
        <w:keepNext/>
        <w:keepLines/>
        <w:spacing w:line="480" w:lineRule="exact"/>
        <w:textAlignment w:val="baseline"/>
        <w:outlineLvl w:val="3"/>
        <w:rPr>
          <w:rFonts w:ascii="宋体" w:hAnsi="宋体" w:eastAsia="宋体" w:cs="Times New Roman"/>
          <w:b/>
          <w:kern w:val="0"/>
          <w:sz w:val="20"/>
        </w:rPr>
      </w:pPr>
      <w:r>
        <w:rPr>
          <w:rFonts w:hint="eastAsia" w:ascii="宋体" w:hAnsi="宋体" w:eastAsia="宋体" w:cs="Times New Roman"/>
          <w:b/>
          <w:kern w:val="0"/>
          <w:sz w:val="24"/>
          <w:szCs w:val="32"/>
        </w:rPr>
        <w:t>5.合同的签订</w:t>
      </w:r>
    </w:p>
    <w:p>
      <w:pPr>
        <w:keepNext/>
        <w:keepLines/>
        <w:spacing w:line="480" w:lineRule="exact"/>
        <w:textAlignment w:val="baseline"/>
        <w:outlineLvl w:val="3"/>
        <w:rPr>
          <w:rFonts w:ascii="宋体" w:hAnsi="宋体" w:eastAsia="宋体"/>
          <w:sz w:val="20"/>
          <w:szCs w:val="20"/>
        </w:rPr>
      </w:pPr>
      <w:r>
        <w:rPr>
          <w:rFonts w:hint="eastAsia" w:ascii="宋体" w:hAnsi="宋体" w:eastAsia="宋体"/>
          <w:sz w:val="20"/>
          <w:szCs w:val="20"/>
        </w:rPr>
        <w:t>中标人应当自中标通知书发出之日起</w:t>
      </w:r>
      <w:r>
        <w:rPr>
          <w:rFonts w:ascii="宋体" w:hAnsi="宋体" w:eastAsia="宋体"/>
          <w:sz w:val="20"/>
          <w:szCs w:val="20"/>
          <w:u w:val="single"/>
        </w:rPr>
        <w:t>30</w:t>
      </w:r>
      <w:r>
        <w:rPr>
          <w:rFonts w:ascii="宋体" w:hAnsi="宋体" w:eastAsia="宋体"/>
          <w:sz w:val="20"/>
          <w:szCs w:val="20"/>
        </w:rPr>
        <w:t>日内，按照中标价</w:t>
      </w:r>
      <w:r>
        <w:rPr>
          <w:rFonts w:hint="eastAsia" w:ascii="宋体" w:hAnsi="宋体" w:eastAsia="宋体"/>
          <w:sz w:val="20"/>
          <w:szCs w:val="20"/>
        </w:rPr>
        <w:t>，与</w:t>
      </w:r>
      <w:r>
        <w:rPr>
          <w:rFonts w:hint="eastAsia" w:ascii="宋体" w:hAnsi="宋体" w:eastAsia="宋体"/>
          <w:sz w:val="20"/>
          <w:szCs w:val="20"/>
          <w:u w:val="single"/>
        </w:rPr>
        <w:t>四川广甘高速公路有限责任公司</w:t>
      </w:r>
      <w:r>
        <w:rPr>
          <w:rFonts w:hint="eastAsia" w:ascii="宋体" w:hAnsi="宋体" w:eastAsia="宋体"/>
          <w:sz w:val="20"/>
          <w:szCs w:val="20"/>
        </w:rPr>
        <w:t>签订合同。</w:t>
      </w:r>
    </w:p>
    <w:p>
      <w:pPr>
        <w:keepNext/>
        <w:keepLines/>
        <w:spacing w:line="480" w:lineRule="exact"/>
        <w:textAlignment w:val="baseline"/>
        <w:outlineLvl w:val="3"/>
        <w:rPr>
          <w:rFonts w:ascii="宋体" w:hAnsi="宋体" w:eastAsia="宋体" w:cs="Times New Roman"/>
          <w:b/>
          <w:kern w:val="0"/>
          <w:sz w:val="24"/>
          <w:szCs w:val="32"/>
        </w:rPr>
      </w:pPr>
      <w:r>
        <w:rPr>
          <w:rFonts w:hint="eastAsia" w:ascii="宋体" w:hAnsi="宋体" w:eastAsia="宋体" w:cs="Times New Roman"/>
          <w:b/>
          <w:kern w:val="0"/>
          <w:sz w:val="24"/>
          <w:szCs w:val="32"/>
        </w:rPr>
        <w:t>6.询价文件的获取</w:t>
      </w:r>
    </w:p>
    <w:p>
      <w:pPr>
        <w:spacing w:line="480" w:lineRule="exact"/>
        <w:ind w:firstLine="400" w:firstLineChars="200"/>
        <w:jc w:val="left"/>
        <w:rPr>
          <w:rFonts w:ascii="宋体" w:hAnsi="宋体" w:eastAsia="宋体" w:cs="宋体"/>
          <w:sz w:val="20"/>
          <w:szCs w:val="20"/>
        </w:rPr>
      </w:pPr>
      <w:r>
        <w:rPr>
          <w:rFonts w:hint="eastAsia" w:ascii="宋体" w:hAnsi="宋体" w:eastAsia="宋体" w:cs="宋体"/>
          <w:sz w:val="20"/>
          <w:szCs w:val="20"/>
        </w:rPr>
        <w:t>6.1凡有意参加报价的潜在报价人，请于</w:t>
      </w:r>
      <w:r>
        <w:rPr>
          <w:rFonts w:hint="eastAsia" w:ascii="宋体" w:hAnsi="宋体" w:eastAsia="宋体" w:cs="宋体"/>
          <w:color w:val="FF0000"/>
          <w:sz w:val="20"/>
          <w:szCs w:val="20"/>
          <w:u w:val="single"/>
        </w:rPr>
        <w:t>2021</w:t>
      </w:r>
      <w:r>
        <w:rPr>
          <w:rFonts w:hint="eastAsia" w:ascii="宋体" w:hAnsi="宋体" w:eastAsia="宋体" w:cs="宋体"/>
          <w:color w:val="FF0000"/>
          <w:sz w:val="20"/>
          <w:szCs w:val="20"/>
        </w:rPr>
        <w:t>年</w:t>
      </w:r>
      <w:r>
        <w:rPr>
          <w:rFonts w:hint="eastAsia" w:ascii="宋体" w:hAnsi="宋体" w:eastAsia="宋体" w:cs="宋体"/>
          <w:color w:val="FF0000"/>
          <w:sz w:val="20"/>
          <w:szCs w:val="20"/>
          <w:u w:val="single"/>
          <w:lang w:val="en-US" w:eastAsia="zh-CN"/>
        </w:rPr>
        <w:t>7</w:t>
      </w:r>
      <w:r>
        <w:rPr>
          <w:rFonts w:hint="eastAsia" w:ascii="宋体" w:hAnsi="宋体" w:eastAsia="宋体" w:cs="宋体"/>
          <w:color w:val="FF0000"/>
          <w:sz w:val="20"/>
          <w:szCs w:val="20"/>
        </w:rPr>
        <w:t>月</w:t>
      </w:r>
      <w:r>
        <w:rPr>
          <w:rFonts w:hint="eastAsia" w:ascii="宋体" w:hAnsi="宋体" w:eastAsia="宋体" w:cs="宋体"/>
          <w:color w:val="FF0000"/>
          <w:sz w:val="20"/>
          <w:szCs w:val="20"/>
          <w:u w:val="single"/>
          <w:lang w:val="en-US" w:eastAsia="zh-CN"/>
        </w:rPr>
        <w:t>19</w:t>
      </w:r>
      <w:r>
        <w:rPr>
          <w:rFonts w:hint="eastAsia" w:ascii="宋体" w:hAnsi="宋体" w:eastAsia="宋体" w:cs="宋体"/>
          <w:color w:val="FF0000"/>
          <w:sz w:val="20"/>
          <w:szCs w:val="20"/>
        </w:rPr>
        <w:t>日</w:t>
      </w:r>
      <w:r>
        <w:rPr>
          <w:rFonts w:hint="eastAsia" w:ascii="宋体" w:hAnsi="宋体" w:eastAsia="宋体" w:cs="宋体"/>
          <w:sz w:val="20"/>
          <w:szCs w:val="20"/>
        </w:rPr>
        <w:t>开始在四川省川北高速公路股份有限公司（https://cbgs.scgs.com.cn/）网站上免费匿名下载询价文件，询价人不提供其他任何报名和询价文件获取的方式。</w:t>
      </w:r>
    </w:p>
    <w:p>
      <w:pPr>
        <w:spacing w:line="480" w:lineRule="exact"/>
        <w:ind w:firstLine="400" w:firstLineChars="200"/>
        <w:jc w:val="left"/>
        <w:rPr>
          <w:rFonts w:ascii="宋体" w:hAnsi="宋体" w:eastAsia="宋体" w:cs="宋体"/>
          <w:sz w:val="20"/>
          <w:szCs w:val="20"/>
        </w:rPr>
      </w:pPr>
      <w:r>
        <w:rPr>
          <w:rFonts w:hint="eastAsia" w:ascii="宋体" w:hAnsi="宋体" w:eastAsia="宋体" w:cs="宋体"/>
          <w:sz w:val="20"/>
          <w:szCs w:val="20"/>
        </w:rPr>
        <w:t>6.2若有问题需要澄清，报价人应在</w:t>
      </w:r>
      <w:r>
        <w:rPr>
          <w:rFonts w:hint="eastAsia" w:ascii="宋体" w:hAnsi="宋体" w:eastAsia="宋体" w:cs="宋体"/>
          <w:sz w:val="20"/>
          <w:szCs w:val="20"/>
          <w:u w:val="single"/>
        </w:rPr>
        <w:t>2021</w:t>
      </w:r>
      <w:r>
        <w:rPr>
          <w:rFonts w:hint="eastAsia" w:ascii="宋体" w:hAnsi="宋体" w:eastAsia="宋体" w:cs="宋体"/>
          <w:sz w:val="20"/>
          <w:szCs w:val="20"/>
        </w:rPr>
        <w:t>年</w:t>
      </w:r>
      <w:r>
        <w:rPr>
          <w:rFonts w:hint="eastAsia" w:ascii="宋体" w:hAnsi="宋体" w:eastAsia="宋体" w:cs="宋体"/>
          <w:sz w:val="20"/>
          <w:szCs w:val="20"/>
          <w:u w:val="single"/>
          <w:lang w:val="en-US" w:eastAsia="zh-CN"/>
        </w:rPr>
        <w:t>7</w:t>
      </w:r>
      <w:r>
        <w:rPr>
          <w:rFonts w:hint="eastAsia" w:ascii="宋体" w:hAnsi="宋体" w:eastAsia="宋体" w:cs="宋体"/>
          <w:sz w:val="20"/>
          <w:szCs w:val="20"/>
        </w:rPr>
        <w:t>月</w:t>
      </w:r>
      <w:r>
        <w:rPr>
          <w:rFonts w:hint="eastAsia" w:ascii="宋体" w:hAnsi="宋体" w:eastAsia="宋体" w:cs="宋体"/>
          <w:sz w:val="20"/>
          <w:szCs w:val="20"/>
          <w:u w:val="single"/>
          <w:lang w:val="en-US" w:eastAsia="zh-CN"/>
        </w:rPr>
        <w:t>21</w:t>
      </w:r>
      <w:r>
        <w:rPr>
          <w:rFonts w:hint="eastAsia" w:ascii="宋体" w:hAnsi="宋体" w:eastAsia="宋体" w:cs="宋体"/>
          <w:sz w:val="20"/>
          <w:szCs w:val="20"/>
        </w:rPr>
        <w:t>日</w:t>
      </w:r>
      <w:r>
        <w:rPr>
          <w:rFonts w:hint="eastAsia" w:ascii="宋体" w:hAnsi="宋体" w:eastAsia="宋体" w:cs="宋体"/>
          <w:sz w:val="20"/>
          <w:szCs w:val="20"/>
          <w:u w:val="single"/>
        </w:rPr>
        <w:t>17：00</w:t>
      </w:r>
      <w:r>
        <w:rPr>
          <w:rFonts w:hint="eastAsia" w:ascii="宋体" w:hAnsi="宋体" w:eastAsia="宋体" w:cs="宋体"/>
          <w:sz w:val="20"/>
          <w:szCs w:val="20"/>
        </w:rPr>
        <w:t>（北京时间下同）前，将所需澄清问题以书面方式，按照询价文件中规定的地址通知询价人，询价人将在</w:t>
      </w:r>
      <w:r>
        <w:rPr>
          <w:rFonts w:hint="eastAsia" w:ascii="宋体" w:hAnsi="宋体" w:eastAsia="宋体" w:cs="宋体"/>
          <w:sz w:val="20"/>
          <w:szCs w:val="20"/>
          <w:u w:val="single"/>
        </w:rPr>
        <w:t>2021</w:t>
      </w:r>
      <w:r>
        <w:rPr>
          <w:rFonts w:hint="eastAsia" w:ascii="宋体" w:hAnsi="宋体" w:eastAsia="宋体" w:cs="宋体"/>
          <w:sz w:val="20"/>
          <w:szCs w:val="20"/>
        </w:rPr>
        <w:t>年</w:t>
      </w:r>
      <w:r>
        <w:rPr>
          <w:rFonts w:hint="eastAsia" w:ascii="宋体" w:hAnsi="宋体" w:eastAsia="宋体" w:cs="宋体"/>
          <w:sz w:val="20"/>
          <w:szCs w:val="20"/>
          <w:u w:val="single"/>
          <w:lang w:val="en-US" w:eastAsia="zh-CN"/>
        </w:rPr>
        <w:t>7</w:t>
      </w:r>
      <w:r>
        <w:rPr>
          <w:rFonts w:hint="eastAsia" w:ascii="宋体" w:hAnsi="宋体" w:eastAsia="宋体" w:cs="宋体"/>
          <w:sz w:val="20"/>
          <w:szCs w:val="20"/>
        </w:rPr>
        <w:t>月</w:t>
      </w:r>
      <w:r>
        <w:rPr>
          <w:rFonts w:hint="eastAsia" w:ascii="宋体" w:hAnsi="宋体" w:eastAsia="宋体" w:cs="宋体"/>
          <w:sz w:val="20"/>
          <w:szCs w:val="20"/>
          <w:u w:val="single"/>
          <w:lang w:val="en-US" w:eastAsia="zh-CN"/>
        </w:rPr>
        <w:t>22</w:t>
      </w:r>
      <w:r>
        <w:rPr>
          <w:rFonts w:hint="eastAsia" w:ascii="宋体" w:hAnsi="宋体" w:eastAsia="宋体" w:cs="宋体"/>
          <w:sz w:val="20"/>
          <w:szCs w:val="20"/>
        </w:rPr>
        <w:t>日</w:t>
      </w:r>
      <w:r>
        <w:rPr>
          <w:rFonts w:hint="eastAsia" w:ascii="宋体" w:hAnsi="宋体" w:eastAsia="宋体" w:cs="宋体"/>
          <w:sz w:val="20"/>
          <w:szCs w:val="20"/>
          <w:u w:val="single"/>
        </w:rPr>
        <w:t>17：00</w:t>
      </w:r>
      <w:r>
        <w:rPr>
          <w:rFonts w:hint="eastAsia" w:ascii="宋体" w:hAnsi="宋体" w:eastAsia="宋体" w:cs="宋体"/>
          <w:sz w:val="20"/>
          <w:szCs w:val="20"/>
        </w:rPr>
        <w:t>前，以补遗书的形式在四川省川北高速公路股份有限公司（https://cbgs.scgs.com.cn/）网站上作出书面解答，由报价人自行下载。</w:t>
      </w:r>
    </w:p>
    <w:p>
      <w:pPr>
        <w:spacing w:line="480" w:lineRule="exact"/>
        <w:ind w:firstLine="400" w:firstLineChars="200"/>
        <w:jc w:val="left"/>
        <w:rPr>
          <w:rFonts w:ascii="宋体" w:hAnsi="宋体" w:eastAsia="宋体" w:cs="宋体"/>
          <w:sz w:val="20"/>
          <w:szCs w:val="20"/>
        </w:rPr>
      </w:pPr>
      <w:r>
        <w:rPr>
          <w:rFonts w:hint="eastAsia" w:ascii="宋体" w:hAnsi="宋体" w:eastAsia="宋体" w:cs="宋体"/>
          <w:sz w:val="20"/>
          <w:szCs w:val="20"/>
        </w:rPr>
        <w:t>6.3报价人应在报价期间实时关注询价人指定网站，并及时下载相关内容，询价人不再另行通知。查阅下载过程如有问题或疑问请及时与询价人联系；逾期未联系的，询价人视为报价人无任何问题，或是己收到或默认己收到，由此造成的一切后果由报价人自负。</w:t>
      </w:r>
    </w:p>
    <w:p>
      <w:pPr>
        <w:numPr>
          <w:ilvl w:val="0"/>
          <w:numId w:val="4"/>
        </w:numPr>
        <w:spacing w:line="480" w:lineRule="exact"/>
        <w:jc w:val="left"/>
        <w:rPr>
          <w:rFonts w:ascii="宋体" w:hAnsi="宋体" w:eastAsia="宋体" w:cs="Times New Roman"/>
          <w:b/>
          <w:kern w:val="0"/>
          <w:sz w:val="24"/>
          <w:szCs w:val="32"/>
        </w:rPr>
      </w:pPr>
      <w:r>
        <w:rPr>
          <w:rFonts w:hint="eastAsia" w:ascii="宋体" w:hAnsi="宋体" w:eastAsia="宋体" w:cs="Times New Roman"/>
          <w:b/>
          <w:kern w:val="0"/>
          <w:sz w:val="24"/>
          <w:szCs w:val="32"/>
        </w:rPr>
        <w:t>报价文件的送交及相关事宜</w:t>
      </w:r>
    </w:p>
    <w:p>
      <w:pPr>
        <w:spacing w:line="480" w:lineRule="exact"/>
        <w:jc w:val="left"/>
        <w:rPr>
          <w:rFonts w:ascii="宋体" w:hAnsi="宋体" w:eastAsia="宋体" w:cs="Times New Roman"/>
          <w:bCs/>
          <w:kern w:val="0"/>
          <w:sz w:val="20"/>
          <w:szCs w:val="20"/>
        </w:rPr>
      </w:pPr>
      <w:r>
        <w:rPr>
          <w:rFonts w:hint="eastAsia" w:ascii="宋体" w:hAnsi="宋体" w:eastAsia="宋体" w:cs="Times New Roman"/>
          <w:bCs/>
          <w:kern w:val="0"/>
          <w:sz w:val="20"/>
          <w:szCs w:val="20"/>
        </w:rPr>
        <w:t>7.1询价人不组织现场踏勘。须踏勘现场的潜在报价人自行组织前往，相关费用自理，安全责任自负。</w:t>
      </w:r>
    </w:p>
    <w:p>
      <w:pPr>
        <w:spacing w:line="480" w:lineRule="exact"/>
        <w:ind w:firstLine="200" w:firstLineChars="100"/>
        <w:jc w:val="left"/>
        <w:rPr>
          <w:rFonts w:ascii="宋体" w:hAnsi="宋体" w:eastAsia="宋体" w:cs="Times New Roman"/>
          <w:bCs/>
          <w:kern w:val="0"/>
          <w:sz w:val="20"/>
          <w:szCs w:val="20"/>
        </w:rPr>
      </w:pPr>
      <w:r>
        <w:rPr>
          <w:rFonts w:hint="eastAsia" w:ascii="宋体" w:hAnsi="宋体" w:eastAsia="宋体" w:cs="Times New Roman"/>
          <w:bCs/>
          <w:kern w:val="0"/>
          <w:sz w:val="20"/>
          <w:szCs w:val="20"/>
        </w:rPr>
        <w:t>7.2询价人不召开报价预备会。</w:t>
      </w:r>
    </w:p>
    <w:p>
      <w:pPr>
        <w:spacing w:line="480" w:lineRule="exact"/>
        <w:ind w:firstLine="200" w:firstLineChars="100"/>
        <w:jc w:val="left"/>
        <w:rPr>
          <w:rFonts w:ascii="宋体" w:hAnsi="宋体" w:eastAsia="宋体" w:cs="Times New Roman"/>
          <w:bCs/>
          <w:kern w:val="0"/>
          <w:sz w:val="20"/>
          <w:szCs w:val="20"/>
        </w:rPr>
      </w:pPr>
      <w:r>
        <w:rPr>
          <w:rFonts w:hint="eastAsia" w:ascii="宋体" w:hAnsi="宋体" w:eastAsia="宋体" w:cs="Times New Roman"/>
          <w:bCs/>
          <w:kern w:val="0"/>
          <w:sz w:val="20"/>
          <w:szCs w:val="20"/>
        </w:rPr>
        <w:t>7.3报价文件送交的时间为</w:t>
      </w:r>
      <w:r>
        <w:rPr>
          <w:rFonts w:hint="eastAsia" w:ascii="宋体" w:hAnsi="宋体" w:eastAsia="宋体" w:cs="Times New Roman"/>
          <w:bCs/>
          <w:kern w:val="0"/>
          <w:sz w:val="20"/>
          <w:szCs w:val="20"/>
          <w:u w:val="single"/>
        </w:rPr>
        <w:t>2021</w:t>
      </w:r>
      <w:r>
        <w:rPr>
          <w:rFonts w:hint="eastAsia" w:ascii="宋体" w:hAnsi="宋体" w:eastAsia="宋体" w:cs="Times New Roman"/>
          <w:bCs/>
          <w:kern w:val="0"/>
          <w:sz w:val="20"/>
          <w:szCs w:val="20"/>
        </w:rPr>
        <w:t>年</w:t>
      </w:r>
      <w:r>
        <w:rPr>
          <w:rFonts w:hint="eastAsia" w:ascii="宋体" w:hAnsi="宋体" w:eastAsia="宋体" w:cs="Times New Roman"/>
          <w:bCs/>
          <w:kern w:val="0"/>
          <w:sz w:val="20"/>
          <w:szCs w:val="20"/>
          <w:u w:val="single"/>
          <w:lang w:val="en-US" w:eastAsia="zh-CN"/>
        </w:rPr>
        <w:t>7</w:t>
      </w:r>
      <w:r>
        <w:rPr>
          <w:rFonts w:hint="eastAsia" w:ascii="宋体" w:hAnsi="宋体" w:eastAsia="宋体" w:cs="Times New Roman"/>
          <w:bCs/>
          <w:kern w:val="0"/>
          <w:sz w:val="20"/>
          <w:szCs w:val="20"/>
        </w:rPr>
        <w:t>月</w:t>
      </w:r>
      <w:r>
        <w:rPr>
          <w:rFonts w:hint="eastAsia" w:ascii="宋体" w:hAnsi="宋体" w:eastAsia="宋体" w:cs="Times New Roman"/>
          <w:bCs/>
          <w:kern w:val="0"/>
          <w:sz w:val="20"/>
          <w:szCs w:val="20"/>
          <w:u w:val="single"/>
        </w:rPr>
        <w:t xml:space="preserve"> </w:t>
      </w:r>
      <w:r>
        <w:rPr>
          <w:rFonts w:hint="eastAsia" w:ascii="宋体" w:hAnsi="宋体" w:eastAsia="宋体" w:cs="Times New Roman"/>
          <w:bCs/>
          <w:kern w:val="0"/>
          <w:sz w:val="20"/>
          <w:szCs w:val="20"/>
          <w:u w:val="single"/>
          <w:lang w:val="en-US" w:eastAsia="zh-CN"/>
        </w:rPr>
        <w:t>23</w:t>
      </w:r>
      <w:r>
        <w:rPr>
          <w:rFonts w:hint="eastAsia" w:ascii="宋体" w:hAnsi="宋体" w:eastAsia="宋体" w:cs="Times New Roman"/>
          <w:bCs/>
          <w:kern w:val="0"/>
          <w:sz w:val="20"/>
          <w:szCs w:val="20"/>
        </w:rPr>
        <w:t>日</w:t>
      </w:r>
      <w:r>
        <w:rPr>
          <w:rFonts w:hint="eastAsia" w:ascii="宋体" w:hAnsi="宋体" w:eastAsia="宋体" w:cs="Times New Roman"/>
          <w:bCs/>
          <w:kern w:val="0"/>
          <w:sz w:val="20"/>
          <w:szCs w:val="20"/>
          <w:u w:val="single"/>
        </w:rPr>
        <w:t>9:30〜10:00时</w:t>
      </w:r>
      <w:r>
        <w:rPr>
          <w:rFonts w:hint="eastAsia" w:ascii="宋体" w:hAnsi="宋体" w:eastAsia="宋体" w:cs="Times New Roman"/>
          <w:bCs/>
          <w:kern w:val="0"/>
          <w:sz w:val="20"/>
          <w:szCs w:val="20"/>
        </w:rPr>
        <w:t>（北京时间），截止时间为</w:t>
      </w:r>
      <w:r>
        <w:rPr>
          <w:rFonts w:hint="eastAsia" w:ascii="宋体" w:hAnsi="宋体" w:eastAsia="宋体" w:cs="Times New Roman"/>
          <w:bCs/>
          <w:kern w:val="0"/>
          <w:sz w:val="20"/>
          <w:szCs w:val="20"/>
          <w:u w:val="single"/>
        </w:rPr>
        <w:t>2021</w:t>
      </w:r>
      <w:r>
        <w:rPr>
          <w:rFonts w:hint="eastAsia" w:ascii="宋体" w:hAnsi="宋体" w:eastAsia="宋体" w:cs="Times New Roman"/>
          <w:bCs/>
          <w:kern w:val="0"/>
          <w:sz w:val="20"/>
          <w:szCs w:val="20"/>
        </w:rPr>
        <w:t>年</w:t>
      </w:r>
      <w:r>
        <w:rPr>
          <w:rFonts w:hint="eastAsia" w:ascii="宋体" w:hAnsi="宋体" w:eastAsia="宋体" w:cs="Times New Roman"/>
          <w:bCs/>
          <w:kern w:val="0"/>
          <w:sz w:val="20"/>
          <w:szCs w:val="20"/>
          <w:u w:val="single"/>
          <w:lang w:val="en-US" w:eastAsia="zh-CN"/>
        </w:rPr>
        <w:t>7</w:t>
      </w:r>
      <w:r>
        <w:rPr>
          <w:rFonts w:hint="eastAsia" w:ascii="宋体" w:hAnsi="宋体" w:eastAsia="宋体" w:cs="Times New Roman"/>
          <w:bCs/>
          <w:kern w:val="0"/>
          <w:sz w:val="20"/>
          <w:szCs w:val="20"/>
        </w:rPr>
        <w:t>月</w:t>
      </w:r>
      <w:r>
        <w:rPr>
          <w:rFonts w:hint="eastAsia" w:ascii="宋体" w:hAnsi="宋体" w:eastAsia="宋体" w:cs="Times New Roman"/>
          <w:bCs/>
          <w:kern w:val="0"/>
          <w:sz w:val="20"/>
          <w:szCs w:val="20"/>
          <w:u w:val="single"/>
          <w:lang w:val="en-US" w:eastAsia="zh-CN"/>
        </w:rPr>
        <w:t>23</w:t>
      </w:r>
      <w:r>
        <w:rPr>
          <w:rFonts w:hint="eastAsia" w:ascii="宋体" w:hAnsi="宋体" w:eastAsia="宋体" w:cs="Times New Roman"/>
          <w:bCs/>
          <w:kern w:val="0"/>
          <w:sz w:val="20"/>
          <w:szCs w:val="20"/>
        </w:rPr>
        <w:t>日</w:t>
      </w:r>
      <w:r>
        <w:rPr>
          <w:rFonts w:hint="eastAsia" w:ascii="宋体" w:hAnsi="宋体" w:eastAsia="宋体" w:cs="Times New Roman"/>
          <w:bCs/>
          <w:kern w:val="0"/>
          <w:sz w:val="20"/>
          <w:szCs w:val="20"/>
          <w:u w:val="single"/>
        </w:rPr>
        <w:t>10:</w:t>
      </w:r>
      <w:r>
        <w:rPr>
          <w:rFonts w:hint="eastAsia" w:ascii="宋体" w:hAnsi="宋体" w:eastAsia="宋体" w:cs="Times New Roman"/>
          <w:bCs/>
          <w:kern w:val="0"/>
          <w:sz w:val="20"/>
          <w:szCs w:val="20"/>
          <w:u w:val="single"/>
          <w:lang w:val="en-US" w:eastAsia="zh-CN"/>
        </w:rPr>
        <w:t>00</w:t>
      </w:r>
      <w:r>
        <w:rPr>
          <w:rFonts w:hint="eastAsia" w:ascii="宋体" w:hAnsi="宋体" w:eastAsia="宋体" w:cs="Times New Roman"/>
          <w:bCs/>
          <w:kern w:val="0"/>
          <w:sz w:val="20"/>
          <w:szCs w:val="20"/>
        </w:rPr>
        <w:t>时（北京时间），报价人必须将报价文件以面交方式送达到四川省川北高速公路股份有限公司广甘管理处二楼会议室（四川省广元市青川县木鱼镇广甘管理处）。并参加开标会，开标会时间为</w:t>
      </w:r>
      <w:r>
        <w:rPr>
          <w:rFonts w:hint="eastAsia" w:ascii="宋体" w:hAnsi="宋体" w:eastAsia="宋体" w:cs="Times New Roman"/>
          <w:bCs/>
          <w:kern w:val="0"/>
          <w:sz w:val="20"/>
          <w:szCs w:val="20"/>
          <w:u w:val="single"/>
        </w:rPr>
        <w:t>2021</w:t>
      </w:r>
      <w:r>
        <w:rPr>
          <w:rFonts w:hint="eastAsia" w:ascii="宋体" w:hAnsi="宋体" w:eastAsia="宋体" w:cs="Times New Roman"/>
          <w:bCs/>
          <w:kern w:val="0"/>
          <w:sz w:val="20"/>
          <w:szCs w:val="20"/>
        </w:rPr>
        <w:t>年</w:t>
      </w:r>
      <w:r>
        <w:rPr>
          <w:rFonts w:hint="eastAsia" w:ascii="宋体" w:hAnsi="宋体" w:eastAsia="宋体" w:cs="Times New Roman"/>
          <w:bCs/>
          <w:kern w:val="0"/>
          <w:sz w:val="20"/>
          <w:szCs w:val="20"/>
          <w:u w:val="single"/>
          <w:lang w:val="en-US" w:eastAsia="zh-CN"/>
        </w:rPr>
        <w:t>7</w:t>
      </w:r>
      <w:r>
        <w:rPr>
          <w:rFonts w:hint="eastAsia" w:ascii="宋体" w:hAnsi="宋体" w:eastAsia="宋体" w:cs="Times New Roman"/>
          <w:bCs/>
          <w:kern w:val="0"/>
          <w:sz w:val="20"/>
          <w:szCs w:val="20"/>
        </w:rPr>
        <w:t>月</w:t>
      </w:r>
      <w:r>
        <w:rPr>
          <w:rFonts w:hint="eastAsia" w:ascii="宋体" w:hAnsi="宋体" w:eastAsia="宋体" w:cs="Times New Roman"/>
          <w:bCs/>
          <w:kern w:val="0"/>
          <w:sz w:val="20"/>
          <w:szCs w:val="20"/>
          <w:u w:val="single"/>
          <w:lang w:val="en-US" w:eastAsia="zh-CN"/>
        </w:rPr>
        <w:t>23</w:t>
      </w:r>
      <w:r>
        <w:rPr>
          <w:rFonts w:hint="eastAsia" w:ascii="宋体" w:hAnsi="宋体" w:eastAsia="宋体" w:cs="Times New Roman"/>
          <w:bCs/>
          <w:kern w:val="0"/>
          <w:sz w:val="20"/>
          <w:szCs w:val="20"/>
        </w:rPr>
        <w:t>日</w:t>
      </w:r>
      <w:r>
        <w:rPr>
          <w:rFonts w:hint="eastAsia" w:ascii="宋体" w:hAnsi="宋体" w:eastAsia="宋体" w:cs="Times New Roman"/>
          <w:bCs/>
          <w:kern w:val="0"/>
          <w:sz w:val="20"/>
          <w:szCs w:val="20"/>
          <w:u w:val="single"/>
        </w:rPr>
        <w:t>10:</w:t>
      </w:r>
      <w:r>
        <w:rPr>
          <w:rFonts w:hint="eastAsia" w:ascii="宋体" w:hAnsi="宋体" w:eastAsia="宋体" w:cs="Times New Roman"/>
          <w:bCs/>
          <w:kern w:val="0"/>
          <w:sz w:val="20"/>
          <w:szCs w:val="20"/>
          <w:u w:val="single"/>
          <w:lang w:val="en-US" w:eastAsia="zh-CN"/>
        </w:rPr>
        <w:t>00</w:t>
      </w:r>
      <w:r>
        <w:rPr>
          <w:rFonts w:hint="eastAsia" w:ascii="宋体" w:hAnsi="宋体" w:eastAsia="宋体" w:cs="Times New Roman"/>
          <w:bCs/>
          <w:kern w:val="0"/>
          <w:sz w:val="20"/>
          <w:szCs w:val="20"/>
        </w:rPr>
        <w:t>时。</w:t>
      </w:r>
    </w:p>
    <w:p>
      <w:pPr>
        <w:keepNext/>
        <w:keepLines/>
        <w:spacing w:line="480" w:lineRule="exact"/>
        <w:textAlignment w:val="baseline"/>
        <w:outlineLvl w:val="3"/>
        <w:rPr>
          <w:rFonts w:ascii="宋体" w:hAnsi="宋体" w:eastAsia="宋体" w:cs="Times New Roman"/>
          <w:b/>
          <w:kern w:val="0"/>
          <w:sz w:val="24"/>
          <w:szCs w:val="32"/>
        </w:rPr>
      </w:pPr>
      <w:r>
        <w:rPr>
          <w:rFonts w:hint="eastAsia" w:ascii="宋体" w:hAnsi="宋体" w:eastAsia="宋体" w:cs="Times New Roman"/>
          <w:b/>
          <w:kern w:val="0"/>
          <w:sz w:val="24"/>
          <w:szCs w:val="32"/>
        </w:rPr>
        <w:t>8. 报价保证金</w:t>
      </w:r>
    </w:p>
    <w:p>
      <w:pPr>
        <w:spacing w:line="480" w:lineRule="exact"/>
        <w:ind w:left="420" w:leftChars="200"/>
        <w:jc w:val="left"/>
        <w:rPr>
          <w:rFonts w:ascii="宋体" w:hAnsi="宋体" w:eastAsia="宋体" w:cs="Times New Roman"/>
          <w:bCs/>
          <w:kern w:val="0"/>
          <w:sz w:val="20"/>
        </w:rPr>
      </w:pPr>
      <w:r>
        <w:rPr>
          <w:rFonts w:hint="eastAsia" w:ascii="宋体" w:hAnsi="宋体" w:eastAsia="宋体" w:cs="Times New Roman"/>
          <w:bCs/>
          <w:kern w:val="0"/>
          <w:sz w:val="20"/>
        </w:rPr>
        <w:t>本项目不需缴纳报价保证金。</w:t>
      </w:r>
    </w:p>
    <w:p>
      <w:pPr>
        <w:keepNext/>
        <w:keepLines/>
        <w:spacing w:line="480" w:lineRule="exact"/>
        <w:textAlignment w:val="baseline"/>
        <w:outlineLvl w:val="3"/>
        <w:rPr>
          <w:rFonts w:ascii="宋体" w:hAnsi="宋体" w:eastAsia="宋体" w:cs="Times New Roman"/>
          <w:b/>
          <w:kern w:val="0"/>
          <w:sz w:val="24"/>
          <w:szCs w:val="24"/>
        </w:rPr>
      </w:pPr>
      <w:r>
        <w:rPr>
          <w:rFonts w:hint="eastAsia" w:ascii="宋体" w:hAnsi="宋体" w:eastAsia="宋体" w:cs="Times New Roman"/>
          <w:b/>
          <w:kern w:val="0"/>
          <w:sz w:val="24"/>
          <w:szCs w:val="24"/>
        </w:rPr>
        <w:t>9.发布公告的媒介</w:t>
      </w:r>
    </w:p>
    <w:p>
      <w:pPr>
        <w:spacing w:line="480" w:lineRule="exact"/>
        <w:jc w:val="left"/>
        <w:rPr>
          <w:rFonts w:ascii="宋体" w:hAnsi="宋体" w:eastAsia="宋体" w:cs="Times New Roman"/>
          <w:bCs/>
          <w:kern w:val="0"/>
          <w:sz w:val="20"/>
        </w:rPr>
      </w:pPr>
      <w:r>
        <w:rPr>
          <w:rFonts w:hint="eastAsia" w:ascii="宋体" w:hAnsi="宋体" w:eastAsia="宋体" w:cs="Times New Roman"/>
          <w:bCs/>
          <w:kern w:val="0"/>
          <w:sz w:val="20"/>
        </w:rPr>
        <w:t xml:space="preserve">    本次询价公告在四川省川北高速公路股份有限公司（</w:t>
      </w:r>
      <w:r>
        <w:rPr>
          <w:rFonts w:hint="eastAsia" w:ascii="宋体" w:hAnsi="宋体" w:eastAsia="宋体" w:cs="宋体"/>
          <w:sz w:val="20"/>
          <w:szCs w:val="20"/>
        </w:rPr>
        <w:t>https://cbgs.scgs.com.cn/</w:t>
      </w:r>
      <w:r>
        <w:rPr>
          <w:rFonts w:hint="eastAsia" w:ascii="宋体" w:hAnsi="宋体" w:eastAsia="宋体" w:cs="Times New Roman"/>
          <w:bCs/>
          <w:kern w:val="0"/>
          <w:sz w:val="20"/>
        </w:rPr>
        <w:t>）网站上发布。</w:t>
      </w:r>
    </w:p>
    <w:p>
      <w:pPr>
        <w:keepNext/>
        <w:keepLines/>
        <w:numPr>
          <w:ilvl w:val="0"/>
          <w:numId w:val="5"/>
        </w:numPr>
        <w:spacing w:line="480" w:lineRule="exact"/>
        <w:textAlignment w:val="baseline"/>
        <w:outlineLvl w:val="3"/>
        <w:rPr>
          <w:rFonts w:ascii="宋体" w:hAnsi="宋体" w:eastAsia="宋体" w:cs="Times New Roman"/>
          <w:b/>
          <w:kern w:val="0"/>
          <w:sz w:val="24"/>
          <w:szCs w:val="24"/>
        </w:rPr>
      </w:pPr>
      <w:r>
        <w:rPr>
          <w:rFonts w:hint="eastAsia" w:ascii="宋体" w:hAnsi="宋体" w:eastAsia="宋体" w:cs="Times New Roman"/>
          <w:b/>
          <w:kern w:val="0"/>
          <w:sz w:val="24"/>
          <w:szCs w:val="24"/>
        </w:rPr>
        <w:t>公开接受社会监督</w:t>
      </w:r>
    </w:p>
    <w:p>
      <w:pPr>
        <w:spacing w:line="480" w:lineRule="exact"/>
        <w:ind w:firstLine="200" w:firstLineChars="100"/>
        <w:jc w:val="left"/>
        <w:rPr>
          <w:rFonts w:ascii="宋体" w:hAnsi="宋体" w:eastAsia="宋体" w:cs="Times New Roman"/>
          <w:bCs/>
          <w:kern w:val="0"/>
          <w:sz w:val="20"/>
        </w:rPr>
      </w:pPr>
      <w:r>
        <w:rPr>
          <w:rFonts w:hint="eastAsia" w:ascii="宋体" w:hAnsi="宋体" w:eastAsia="宋体" w:cs="Times New Roman"/>
          <w:bCs/>
          <w:kern w:val="0"/>
          <w:sz w:val="20"/>
        </w:rPr>
        <w:t xml:space="preserve"> 10.1询价人在评审完成之日起3日内，将评审结果即评审委员会推荐的中标候选人名单在四川省川北高速公路股份有限公司（</w:t>
      </w:r>
      <w:r>
        <w:rPr>
          <w:rFonts w:hint="eastAsia" w:ascii="宋体" w:hAnsi="宋体" w:eastAsia="宋体" w:cs="宋体"/>
          <w:sz w:val="20"/>
          <w:szCs w:val="20"/>
        </w:rPr>
        <w:t>https://cbgs.scgs.com.cn/</w:t>
      </w:r>
      <w:r>
        <w:rPr>
          <w:rFonts w:hint="eastAsia" w:ascii="宋体" w:hAnsi="宋体" w:eastAsia="宋体" w:cs="Times New Roman"/>
          <w:bCs/>
          <w:kern w:val="0"/>
          <w:sz w:val="20"/>
        </w:rPr>
        <w:t>）网站进行公示3个工作日，以接受社会公开监督。报价人或者其他利害关系人对评审结果有异议的，应当在公示期间提出。</w:t>
      </w:r>
    </w:p>
    <w:p>
      <w:pPr>
        <w:spacing w:line="480" w:lineRule="exact"/>
        <w:ind w:firstLine="400" w:firstLineChars="200"/>
        <w:jc w:val="left"/>
        <w:rPr>
          <w:rFonts w:ascii="宋体" w:hAnsi="宋体" w:eastAsia="宋体" w:cs="Times New Roman"/>
          <w:bCs/>
          <w:kern w:val="0"/>
          <w:sz w:val="20"/>
        </w:rPr>
      </w:pPr>
      <w:r>
        <w:rPr>
          <w:rFonts w:hint="eastAsia" w:ascii="宋体" w:hAnsi="宋体" w:eastAsia="宋体" w:cs="Times New Roman"/>
          <w:bCs/>
          <w:kern w:val="0"/>
          <w:sz w:val="20"/>
        </w:rPr>
        <w:t>10.2投诉处理</w:t>
      </w:r>
    </w:p>
    <w:p>
      <w:pPr>
        <w:spacing w:line="480" w:lineRule="exact"/>
        <w:ind w:firstLine="400" w:firstLineChars="200"/>
        <w:jc w:val="left"/>
        <w:rPr>
          <w:rFonts w:ascii="宋体" w:hAnsi="宋体" w:eastAsia="宋体" w:cs="Times New Roman"/>
          <w:bCs/>
          <w:kern w:val="0"/>
          <w:sz w:val="20"/>
        </w:rPr>
      </w:pPr>
      <w:r>
        <w:rPr>
          <w:rFonts w:hint="eastAsia" w:ascii="宋体" w:hAnsi="宋体" w:eastAsia="宋体" w:cs="Times New Roman"/>
          <w:bCs/>
          <w:kern w:val="0"/>
          <w:sz w:val="20"/>
        </w:rPr>
        <w:t>本项目监督部门按照《中华人民共和国招标投标法实施条例》、《工程建设项目招标投标活动投诉处理办法》（2004年7月6日国家发展改革委等七部委令第11号、国家九部委2013年第23号令修订）、交通运输部《公路工程建设项目招标投标管理办法》（2015年第24号）、《四川省公路工程建设项目招标投标管理实施细则》（川交发〔2019）32号）的规定接受针对</w:t>
      </w:r>
    </w:p>
    <w:p>
      <w:pPr>
        <w:spacing w:line="480" w:lineRule="exact"/>
        <w:jc w:val="left"/>
        <w:rPr>
          <w:rFonts w:ascii="宋体" w:hAnsi="宋体" w:eastAsia="宋体" w:cs="Times New Roman"/>
          <w:bCs/>
          <w:kern w:val="0"/>
          <w:sz w:val="20"/>
        </w:rPr>
      </w:pPr>
      <w:r>
        <w:rPr>
          <w:rFonts w:hint="eastAsia" w:ascii="宋体" w:hAnsi="宋体" w:eastAsia="宋体" w:cs="Times New Roman"/>
          <w:bCs/>
          <w:kern w:val="0"/>
          <w:sz w:val="20"/>
        </w:rPr>
        <w:t>公示内容的投诉。投诉材料要求、投诉受理条件及查处参照七部委令第11号（九部委令第23号修订）和川交发〔2019）32号对投诉的规定执行。超出投诉时效的以及应先向询价人提出异议而未提出的相关投诉都将不予受理。</w:t>
      </w:r>
    </w:p>
    <w:p>
      <w:pPr>
        <w:spacing w:line="480" w:lineRule="exact"/>
        <w:ind w:firstLine="400" w:firstLineChars="200"/>
        <w:jc w:val="left"/>
        <w:rPr>
          <w:rFonts w:ascii="宋体" w:hAnsi="宋体" w:eastAsia="宋体" w:cs="Times New Roman"/>
          <w:bCs/>
          <w:kern w:val="0"/>
          <w:sz w:val="20"/>
        </w:rPr>
      </w:pPr>
      <w:r>
        <w:rPr>
          <w:rFonts w:hint="eastAsia" w:ascii="宋体" w:hAnsi="宋体" w:eastAsia="宋体" w:cs="Times New Roman"/>
          <w:bCs/>
          <w:kern w:val="0"/>
          <w:sz w:val="20"/>
        </w:rPr>
        <w:t>监督：</w:t>
      </w:r>
      <w:r>
        <w:rPr>
          <w:rFonts w:hint="eastAsia" w:ascii="宋体" w:hAnsi="宋体" w:eastAsia="宋体" w:cs="宋体"/>
          <w:sz w:val="20"/>
          <w:szCs w:val="20"/>
        </w:rPr>
        <w:t>川北公司广甘管理处</w:t>
      </w:r>
      <w:r>
        <w:rPr>
          <w:rFonts w:hint="eastAsia" w:ascii="宋体" w:hAnsi="宋体" w:eastAsia="宋体" w:cs="Times New Roman"/>
          <w:bCs/>
          <w:kern w:val="0"/>
          <w:sz w:val="20"/>
        </w:rPr>
        <w:t>纪检监察</w:t>
      </w:r>
    </w:p>
    <w:p>
      <w:pPr>
        <w:spacing w:line="480" w:lineRule="exact"/>
        <w:ind w:firstLine="400" w:firstLineChars="200"/>
        <w:jc w:val="left"/>
        <w:rPr>
          <w:rFonts w:ascii="宋体" w:hAnsi="宋体" w:eastAsia="宋体" w:cs="Times New Roman"/>
          <w:bCs/>
          <w:kern w:val="0"/>
          <w:sz w:val="20"/>
        </w:rPr>
      </w:pPr>
      <w:r>
        <w:rPr>
          <w:rFonts w:hint="eastAsia" w:ascii="宋体" w:hAnsi="宋体" w:eastAsia="宋体" w:cs="Times New Roman"/>
          <w:bCs/>
          <w:kern w:val="0"/>
          <w:sz w:val="20"/>
        </w:rPr>
        <w:t>联系人：李先进     联系电话：15284879979</w:t>
      </w:r>
    </w:p>
    <w:p>
      <w:pPr>
        <w:spacing w:line="480" w:lineRule="exact"/>
        <w:ind w:firstLine="400" w:firstLineChars="200"/>
        <w:jc w:val="left"/>
        <w:rPr>
          <w:rFonts w:ascii="宋体" w:hAnsi="宋体" w:eastAsia="宋体" w:cs="Times New Roman"/>
          <w:b/>
          <w:kern w:val="0"/>
          <w:sz w:val="24"/>
          <w:szCs w:val="24"/>
        </w:rPr>
      </w:pPr>
      <w:r>
        <w:rPr>
          <w:rFonts w:hint="eastAsia" w:ascii="宋体" w:hAnsi="宋体" w:eastAsia="宋体" w:cs="Times New Roman"/>
          <w:bCs/>
          <w:kern w:val="0"/>
          <w:sz w:val="20"/>
        </w:rPr>
        <w:t>地址：</w:t>
      </w:r>
      <w:r>
        <w:rPr>
          <w:rFonts w:hint="eastAsia" w:ascii="宋体" w:hAnsi="宋体" w:eastAsia="宋体" w:cs="宋体"/>
          <w:sz w:val="20"/>
          <w:szCs w:val="20"/>
        </w:rPr>
        <w:t>四川省广元市青川县木鱼镇广甘管理处</w:t>
      </w:r>
    </w:p>
    <w:p>
      <w:pPr>
        <w:spacing w:line="480" w:lineRule="exact"/>
        <w:jc w:val="left"/>
        <w:rPr>
          <w:rFonts w:ascii="宋体" w:hAnsi="宋体" w:eastAsia="宋体" w:cs="Times New Roman"/>
          <w:b/>
          <w:kern w:val="0"/>
          <w:sz w:val="20"/>
        </w:rPr>
      </w:pPr>
      <w:r>
        <w:rPr>
          <w:rFonts w:hint="eastAsia" w:ascii="宋体" w:hAnsi="宋体" w:eastAsia="宋体" w:cs="Times New Roman"/>
          <w:b/>
          <w:kern w:val="0"/>
          <w:sz w:val="24"/>
          <w:szCs w:val="24"/>
        </w:rPr>
        <w:t>11.联系方式</w:t>
      </w:r>
    </w:p>
    <w:p>
      <w:pPr>
        <w:keepNext/>
        <w:keepLines/>
        <w:spacing w:line="480" w:lineRule="exact"/>
        <w:ind w:firstLine="400" w:firstLineChars="200"/>
        <w:textAlignment w:val="baseline"/>
        <w:outlineLvl w:val="3"/>
        <w:rPr>
          <w:rFonts w:ascii="宋体" w:hAnsi="宋体" w:eastAsia="宋体" w:cs="Times New Roman"/>
          <w:bCs/>
          <w:kern w:val="0"/>
          <w:sz w:val="20"/>
        </w:rPr>
      </w:pPr>
      <w:r>
        <w:rPr>
          <w:rFonts w:hint="eastAsia" w:ascii="宋体" w:hAnsi="宋体" w:eastAsia="宋体" w:cs="Times New Roman"/>
          <w:bCs/>
          <w:kern w:val="0"/>
          <w:sz w:val="20"/>
        </w:rPr>
        <w:t>询价人：四川广甘高速公路有限责任公司</w:t>
      </w:r>
    </w:p>
    <w:p>
      <w:pPr>
        <w:keepNext/>
        <w:keepLines/>
        <w:spacing w:line="480" w:lineRule="exact"/>
        <w:ind w:firstLine="400" w:firstLineChars="200"/>
        <w:textAlignment w:val="baseline"/>
        <w:outlineLvl w:val="3"/>
        <w:rPr>
          <w:rFonts w:ascii="宋体" w:hAnsi="宋体" w:eastAsia="宋体" w:cs="Times New Roman"/>
          <w:bCs/>
          <w:kern w:val="0"/>
          <w:sz w:val="20"/>
        </w:rPr>
      </w:pPr>
      <w:r>
        <w:rPr>
          <w:rFonts w:hint="eastAsia" w:ascii="宋体" w:hAnsi="宋体" w:eastAsia="宋体" w:cs="Times New Roman"/>
          <w:bCs/>
          <w:kern w:val="0"/>
          <w:sz w:val="20"/>
        </w:rPr>
        <w:t>询价人地址：</w:t>
      </w:r>
      <w:r>
        <w:rPr>
          <w:rFonts w:hint="eastAsia" w:ascii="宋体" w:hAnsi="宋体" w:eastAsia="宋体" w:cs="宋体"/>
          <w:sz w:val="20"/>
          <w:szCs w:val="20"/>
        </w:rPr>
        <w:t>四川省广元市青川县木鱼镇广甘管理处</w:t>
      </w:r>
    </w:p>
    <w:p>
      <w:pPr>
        <w:spacing w:line="480" w:lineRule="exact"/>
        <w:ind w:firstLine="402" w:firstLineChars="200"/>
        <w:jc w:val="left"/>
        <w:rPr>
          <w:rFonts w:ascii="宋体" w:hAnsi="宋体" w:eastAsia="宋体" w:cs="宋体"/>
          <w:bCs/>
          <w:sz w:val="20"/>
          <w:szCs w:val="20"/>
        </w:rPr>
      </w:pPr>
      <w:r>
        <w:rPr>
          <w:rFonts w:hint="eastAsia" w:ascii="宋体" w:hAnsi="宋体" w:eastAsia="宋体" w:cs="Times New Roman"/>
          <w:b/>
          <w:kern w:val="0"/>
          <w:sz w:val="20"/>
        </w:rPr>
        <w:t>询价工作联系人：</w:t>
      </w:r>
      <w:r>
        <w:rPr>
          <w:rFonts w:hint="eastAsia" w:ascii="宋体" w:hAnsi="宋体" w:eastAsia="宋体" w:cs="宋体"/>
          <w:sz w:val="20"/>
          <w:szCs w:val="20"/>
        </w:rPr>
        <w:t xml:space="preserve"> 李先生18080743802   </w:t>
      </w:r>
      <w:r>
        <w:rPr>
          <w:rFonts w:hint="eastAsia" w:ascii="宋体" w:hAnsi="宋体" w:eastAsia="宋体" w:cs="宋体"/>
          <w:bCs/>
          <w:sz w:val="20"/>
          <w:szCs w:val="20"/>
        </w:rPr>
        <w:t xml:space="preserve">  尚先生 13980162946</w:t>
      </w:r>
    </w:p>
    <w:p>
      <w:pPr>
        <w:keepNext/>
        <w:keepLines/>
        <w:spacing w:line="480" w:lineRule="exact"/>
        <w:ind w:firstLine="400" w:firstLineChars="200"/>
        <w:textAlignment w:val="baseline"/>
        <w:outlineLvl w:val="3"/>
        <w:rPr>
          <w:rFonts w:ascii="宋体" w:hAnsi="宋体" w:eastAsia="宋体" w:cs="Times New Roman"/>
          <w:bCs/>
          <w:kern w:val="0"/>
          <w:sz w:val="20"/>
        </w:rPr>
      </w:pPr>
    </w:p>
    <w:p>
      <w:pPr>
        <w:keepNext/>
        <w:keepLines/>
        <w:spacing w:line="480" w:lineRule="exact"/>
        <w:ind w:firstLine="3800" w:firstLineChars="1900"/>
        <w:textAlignment w:val="baseline"/>
        <w:outlineLvl w:val="3"/>
        <w:rPr>
          <w:rFonts w:ascii="宋体" w:hAnsi="宋体" w:eastAsia="宋体" w:cs="Times New Roman"/>
          <w:bCs/>
          <w:kern w:val="0"/>
          <w:sz w:val="20"/>
        </w:rPr>
      </w:pPr>
    </w:p>
    <w:p>
      <w:pPr>
        <w:keepNext/>
        <w:keepLines/>
        <w:spacing w:line="480" w:lineRule="exact"/>
        <w:ind w:firstLine="3800" w:firstLineChars="1900"/>
        <w:textAlignment w:val="baseline"/>
        <w:outlineLvl w:val="3"/>
        <w:rPr>
          <w:rFonts w:ascii="宋体" w:hAnsi="宋体" w:eastAsia="宋体" w:cs="Times New Roman"/>
          <w:bCs/>
          <w:kern w:val="0"/>
          <w:sz w:val="20"/>
        </w:rPr>
      </w:pPr>
      <w:r>
        <w:rPr>
          <w:rFonts w:hint="eastAsia" w:ascii="宋体" w:hAnsi="宋体" w:eastAsia="宋体" w:cs="Times New Roman"/>
          <w:bCs/>
          <w:kern w:val="0"/>
          <w:sz w:val="20"/>
        </w:rPr>
        <w:t>询价人:四川广甘高速公路有限责任公司</w:t>
      </w:r>
    </w:p>
    <w:p>
      <w:pPr>
        <w:keepNext/>
        <w:keepLines/>
        <w:spacing w:line="480" w:lineRule="exact"/>
        <w:ind w:firstLine="4800" w:firstLineChars="2400"/>
        <w:textAlignment w:val="baseline"/>
        <w:outlineLvl w:val="3"/>
        <w:rPr>
          <w:rFonts w:ascii="宋体" w:hAnsi="宋体" w:eastAsia="宋体"/>
          <w:sz w:val="24"/>
          <w:szCs w:val="24"/>
        </w:rPr>
      </w:pPr>
      <w:r>
        <w:rPr>
          <w:rFonts w:hint="eastAsia" w:ascii="宋体" w:hAnsi="宋体" w:eastAsia="宋体" w:cs="Times New Roman"/>
          <w:bCs/>
          <w:kern w:val="0"/>
          <w:sz w:val="20"/>
        </w:rPr>
        <w:t>2021年</w:t>
      </w:r>
      <w:r>
        <w:rPr>
          <w:rFonts w:hint="eastAsia" w:ascii="宋体" w:hAnsi="宋体" w:eastAsia="宋体" w:cs="Times New Roman"/>
          <w:bCs/>
          <w:kern w:val="0"/>
          <w:sz w:val="20"/>
          <w:lang w:val="en-US" w:eastAsia="zh-CN"/>
        </w:rPr>
        <w:t>7</w:t>
      </w:r>
      <w:r>
        <w:rPr>
          <w:rFonts w:hint="eastAsia" w:ascii="宋体" w:hAnsi="宋体" w:eastAsia="宋体" w:cs="Times New Roman"/>
          <w:bCs/>
          <w:kern w:val="0"/>
          <w:sz w:val="20"/>
        </w:rPr>
        <w:t>月</w:t>
      </w:r>
      <w:r>
        <w:rPr>
          <w:rFonts w:hint="eastAsia" w:ascii="宋体" w:hAnsi="宋体" w:eastAsia="宋体" w:cs="Times New Roman"/>
          <w:bCs/>
          <w:kern w:val="0"/>
          <w:sz w:val="20"/>
          <w:lang w:val="en-US" w:eastAsia="zh-CN"/>
        </w:rPr>
        <w:t>19</w:t>
      </w:r>
      <w:r>
        <w:rPr>
          <w:rFonts w:hint="eastAsia" w:ascii="宋体" w:hAnsi="宋体" w:eastAsia="宋体" w:cs="Times New Roman"/>
          <w:bCs/>
          <w:kern w:val="0"/>
          <w:sz w:val="20"/>
        </w:rPr>
        <w:t>日</w:t>
      </w:r>
      <w:r>
        <w:rPr>
          <w:rFonts w:ascii="宋体" w:hAnsi="宋体" w:eastAsia="宋体"/>
          <w:sz w:val="24"/>
          <w:szCs w:val="24"/>
        </w:rPr>
        <w:br w:type="page"/>
      </w:r>
      <w:bookmarkStart w:id="1" w:name="_Toc50278798"/>
    </w:p>
    <w:p>
      <w:pPr>
        <w:spacing w:line="360" w:lineRule="auto"/>
        <w:jc w:val="center"/>
        <w:rPr>
          <w:rFonts w:ascii="宋体" w:hAnsi="宋体" w:eastAsia="宋体"/>
          <w:sz w:val="24"/>
          <w:szCs w:val="24"/>
        </w:rPr>
      </w:pPr>
    </w:p>
    <w:p>
      <w:pPr>
        <w:spacing w:line="360" w:lineRule="auto"/>
        <w:jc w:val="center"/>
        <w:rPr>
          <w:rFonts w:ascii="宋体" w:hAnsi="宋体" w:eastAsia="宋体"/>
          <w:sz w:val="24"/>
          <w:szCs w:val="24"/>
        </w:rPr>
      </w:pPr>
    </w:p>
    <w:p>
      <w:pPr>
        <w:spacing w:line="360" w:lineRule="auto"/>
        <w:jc w:val="center"/>
        <w:rPr>
          <w:rFonts w:ascii="宋体" w:hAnsi="宋体" w:eastAsia="宋体"/>
          <w:sz w:val="24"/>
          <w:szCs w:val="24"/>
        </w:rPr>
      </w:pPr>
    </w:p>
    <w:p>
      <w:pPr>
        <w:spacing w:line="360" w:lineRule="auto"/>
        <w:jc w:val="center"/>
        <w:rPr>
          <w:rFonts w:ascii="宋体" w:hAnsi="宋体" w:eastAsia="宋体"/>
          <w:sz w:val="24"/>
          <w:szCs w:val="24"/>
        </w:rPr>
      </w:pPr>
    </w:p>
    <w:p>
      <w:pPr>
        <w:spacing w:line="360" w:lineRule="auto"/>
        <w:jc w:val="center"/>
        <w:rPr>
          <w:rFonts w:ascii="宋体" w:hAnsi="宋体" w:eastAsia="宋体"/>
          <w:sz w:val="24"/>
          <w:szCs w:val="24"/>
        </w:rPr>
      </w:pPr>
    </w:p>
    <w:p>
      <w:pPr>
        <w:spacing w:line="360" w:lineRule="auto"/>
        <w:jc w:val="center"/>
        <w:rPr>
          <w:rFonts w:ascii="宋体" w:hAnsi="宋体" w:eastAsia="宋体"/>
          <w:sz w:val="24"/>
          <w:szCs w:val="24"/>
        </w:rPr>
      </w:pPr>
    </w:p>
    <w:p>
      <w:pPr>
        <w:spacing w:line="360" w:lineRule="auto"/>
        <w:jc w:val="center"/>
        <w:rPr>
          <w:rFonts w:ascii="宋体" w:hAnsi="宋体" w:eastAsia="宋体"/>
          <w:b/>
          <w:bCs/>
          <w:sz w:val="44"/>
          <w:szCs w:val="44"/>
        </w:rPr>
      </w:pPr>
    </w:p>
    <w:p>
      <w:pPr>
        <w:spacing w:line="360" w:lineRule="auto"/>
        <w:jc w:val="center"/>
        <w:rPr>
          <w:rFonts w:ascii="宋体" w:hAnsi="宋体" w:eastAsia="宋体"/>
          <w:b/>
          <w:bCs/>
          <w:sz w:val="44"/>
          <w:szCs w:val="44"/>
        </w:rPr>
      </w:pPr>
    </w:p>
    <w:p>
      <w:pPr>
        <w:spacing w:line="360" w:lineRule="auto"/>
        <w:jc w:val="center"/>
        <w:rPr>
          <w:rFonts w:ascii="宋体" w:hAnsi="宋体" w:eastAsia="宋体"/>
          <w:b/>
          <w:bCs/>
          <w:sz w:val="44"/>
          <w:szCs w:val="44"/>
        </w:rPr>
      </w:pPr>
    </w:p>
    <w:p>
      <w:pPr>
        <w:spacing w:line="360" w:lineRule="auto"/>
        <w:jc w:val="center"/>
        <w:rPr>
          <w:rFonts w:ascii="宋体" w:hAnsi="宋体" w:eastAsia="宋体"/>
          <w:b/>
          <w:bCs/>
          <w:sz w:val="44"/>
          <w:szCs w:val="44"/>
        </w:rPr>
      </w:pPr>
    </w:p>
    <w:p>
      <w:pPr>
        <w:spacing w:line="360" w:lineRule="auto"/>
        <w:jc w:val="center"/>
        <w:rPr>
          <w:rFonts w:ascii="宋体" w:hAnsi="宋体" w:eastAsia="宋体"/>
          <w:sz w:val="24"/>
          <w:szCs w:val="24"/>
        </w:rPr>
      </w:pPr>
      <w:r>
        <w:rPr>
          <w:rFonts w:hint="eastAsia" w:ascii="宋体" w:hAnsi="宋体" w:eastAsia="宋体"/>
          <w:b/>
          <w:bCs/>
          <w:sz w:val="44"/>
          <w:szCs w:val="44"/>
        </w:rPr>
        <w:t>第二章 报价人须知</w:t>
      </w:r>
      <w:bookmarkEnd w:id="1"/>
      <w:r>
        <w:rPr>
          <w:rFonts w:ascii="宋体" w:hAnsi="宋体" w:eastAsia="宋体"/>
          <w:b/>
          <w:bCs/>
        </w:rPr>
        <w:br w:type="page"/>
      </w:r>
    </w:p>
    <w:p>
      <w:pPr>
        <w:spacing w:beforeLines="50" w:afterLines="50" w:line="360" w:lineRule="auto"/>
        <w:rPr>
          <w:rFonts w:ascii="宋体" w:hAnsi="宋体" w:eastAsia="宋体"/>
          <w:b/>
          <w:bCs/>
          <w:sz w:val="24"/>
          <w:szCs w:val="24"/>
        </w:rPr>
      </w:pPr>
      <w:r>
        <w:rPr>
          <w:rFonts w:hint="eastAsia" w:ascii="宋体" w:hAnsi="宋体" w:eastAsia="宋体"/>
          <w:b/>
          <w:bCs/>
          <w:sz w:val="24"/>
          <w:szCs w:val="24"/>
        </w:rPr>
        <w:t>一、报价文件的相关要求</w:t>
      </w:r>
    </w:p>
    <w:p>
      <w:pPr>
        <w:spacing w:beforeLines="50" w:afterLines="50" w:line="360" w:lineRule="auto"/>
        <w:rPr>
          <w:rFonts w:ascii="宋体" w:hAnsi="宋体" w:eastAsia="宋体"/>
          <w:sz w:val="20"/>
          <w:szCs w:val="20"/>
        </w:rPr>
      </w:pPr>
      <w:r>
        <w:rPr>
          <w:rFonts w:ascii="宋体" w:hAnsi="宋体" w:eastAsia="宋体"/>
          <w:b/>
          <w:bCs/>
          <w:sz w:val="20"/>
          <w:szCs w:val="20"/>
        </w:rPr>
        <w:t>1、</w:t>
      </w:r>
      <w:r>
        <w:rPr>
          <w:rFonts w:hint="eastAsia" w:ascii="宋体" w:hAnsi="宋体" w:eastAsia="宋体"/>
          <w:b/>
          <w:bCs/>
          <w:sz w:val="20"/>
          <w:szCs w:val="20"/>
        </w:rPr>
        <w:t>报价文件的有效期:</w:t>
      </w:r>
      <w:r>
        <w:rPr>
          <w:rFonts w:hint="eastAsia" w:ascii="宋体" w:hAnsi="宋体" w:eastAsia="宋体"/>
          <w:sz w:val="20"/>
          <w:szCs w:val="20"/>
        </w:rPr>
        <w:t>自报价人提交报价文件截止之日期起计算</w:t>
      </w:r>
      <w:r>
        <w:rPr>
          <w:rFonts w:hint="eastAsia" w:ascii="宋体" w:hAnsi="宋体" w:eastAsia="宋体"/>
          <w:sz w:val="20"/>
          <w:szCs w:val="20"/>
          <w:u w:val="single"/>
        </w:rPr>
        <w:t xml:space="preserve"> 60 </w:t>
      </w:r>
      <w:r>
        <w:rPr>
          <w:rFonts w:hint="eastAsia" w:ascii="宋体" w:hAnsi="宋体" w:eastAsia="宋体"/>
          <w:sz w:val="20"/>
          <w:szCs w:val="20"/>
        </w:rPr>
        <w:t>日</w:t>
      </w:r>
      <w:r>
        <w:rPr>
          <w:rFonts w:ascii="宋体" w:hAnsi="宋体" w:eastAsia="宋体"/>
          <w:sz w:val="20"/>
          <w:szCs w:val="20"/>
        </w:rPr>
        <w:t>。</w:t>
      </w:r>
    </w:p>
    <w:p>
      <w:pPr>
        <w:spacing w:beforeLines="50" w:afterLines="50" w:line="360" w:lineRule="auto"/>
        <w:rPr>
          <w:rFonts w:ascii="宋体" w:hAnsi="宋体" w:eastAsia="宋体"/>
          <w:b/>
          <w:bCs/>
          <w:sz w:val="24"/>
          <w:szCs w:val="24"/>
        </w:rPr>
      </w:pPr>
      <w:r>
        <w:rPr>
          <w:rFonts w:ascii="宋体" w:hAnsi="宋体" w:eastAsia="宋体"/>
          <w:b/>
          <w:bCs/>
          <w:sz w:val="24"/>
          <w:szCs w:val="24"/>
        </w:rPr>
        <w:t>2、报价文件的份数装订</w:t>
      </w:r>
    </w:p>
    <w:p>
      <w:pPr>
        <w:spacing w:beforeLines="50" w:afterLines="50" w:line="360" w:lineRule="auto"/>
        <w:rPr>
          <w:rFonts w:ascii="宋体" w:hAnsi="宋体" w:eastAsia="宋体"/>
          <w:sz w:val="20"/>
          <w:szCs w:val="20"/>
        </w:rPr>
      </w:pPr>
      <w:r>
        <w:rPr>
          <w:rFonts w:hint="eastAsia" w:ascii="宋体" w:hAnsi="宋体" w:eastAsia="宋体"/>
          <w:sz w:val="20"/>
          <w:szCs w:val="20"/>
        </w:rPr>
        <w:t>①报价文件一份（含正副本装订密封）。</w:t>
      </w:r>
    </w:p>
    <w:p>
      <w:pPr>
        <w:spacing w:beforeLines="50" w:afterLines="50" w:line="360" w:lineRule="auto"/>
        <w:rPr>
          <w:rFonts w:ascii="宋体" w:hAnsi="宋体" w:eastAsia="宋体"/>
          <w:sz w:val="20"/>
          <w:szCs w:val="20"/>
        </w:rPr>
      </w:pPr>
      <w:r>
        <w:rPr>
          <w:rFonts w:hint="eastAsia" w:ascii="宋体" w:hAnsi="宋体" w:eastAsia="宋体"/>
          <w:sz w:val="20"/>
          <w:szCs w:val="20"/>
        </w:rPr>
        <w:t>②报价文件应采用粘贴或装订方式装订成册（A4纸幅），不得采用活页夹等可随时拆换的方式装订，同时报价文件应编制目录、且逐页标注连续编码，否则，询价人将对报价文件页数的丢失、散落或其它后果不承担任何责任。</w:t>
      </w:r>
    </w:p>
    <w:p>
      <w:pPr>
        <w:spacing w:beforeLines="50" w:afterLines="50" w:line="360" w:lineRule="auto"/>
        <w:rPr>
          <w:rFonts w:ascii="宋体" w:hAnsi="宋体" w:eastAsia="宋体"/>
          <w:b/>
          <w:bCs/>
          <w:sz w:val="24"/>
          <w:szCs w:val="24"/>
        </w:rPr>
      </w:pPr>
      <w:r>
        <w:rPr>
          <w:rFonts w:ascii="宋体" w:hAnsi="宋体" w:eastAsia="宋体"/>
          <w:b/>
          <w:bCs/>
          <w:sz w:val="24"/>
          <w:szCs w:val="24"/>
        </w:rPr>
        <w:t>3、报价文件的签字盖章</w:t>
      </w:r>
    </w:p>
    <w:p>
      <w:pPr>
        <w:spacing w:beforeLines="50" w:afterLines="50" w:line="360" w:lineRule="auto"/>
        <w:rPr>
          <w:rFonts w:ascii="宋体" w:hAnsi="宋体" w:eastAsia="宋体"/>
          <w:sz w:val="20"/>
          <w:szCs w:val="20"/>
        </w:rPr>
      </w:pPr>
      <w:r>
        <w:rPr>
          <w:rFonts w:hint="eastAsia" w:ascii="宋体" w:hAnsi="宋体" w:eastAsia="宋体"/>
          <w:sz w:val="20"/>
          <w:szCs w:val="20"/>
        </w:rPr>
        <w:t>①法定代表人或授权的代理人必须在报价文件格式上所有要求签字的地方亲自签字，并不得用章、签名章或电子制版章代替。</w:t>
      </w:r>
    </w:p>
    <w:p>
      <w:pPr>
        <w:spacing w:beforeLines="50" w:afterLines="50" w:line="360" w:lineRule="auto"/>
        <w:rPr>
          <w:rFonts w:ascii="宋体" w:hAnsi="宋体" w:eastAsia="宋体"/>
          <w:sz w:val="20"/>
          <w:szCs w:val="20"/>
        </w:rPr>
      </w:pPr>
      <w:r>
        <w:rPr>
          <w:rFonts w:hint="eastAsia" w:ascii="宋体" w:hAnsi="宋体" w:eastAsia="宋体"/>
          <w:sz w:val="20"/>
          <w:szCs w:val="20"/>
        </w:rPr>
        <w:t>②报价文件格式上所有要求盖章的地方都须加盖报价人单位章（法定名称），不得使用专用印章，单位章内容必须与单位营业执照名称一致。</w:t>
      </w:r>
    </w:p>
    <w:p>
      <w:pPr>
        <w:spacing w:beforeLines="50" w:afterLines="50" w:line="360" w:lineRule="auto"/>
        <w:rPr>
          <w:rFonts w:ascii="宋体" w:hAnsi="宋体" w:eastAsia="宋体"/>
          <w:sz w:val="20"/>
          <w:szCs w:val="20"/>
        </w:rPr>
      </w:pPr>
      <w:r>
        <w:rPr>
          <w:rFonts w:hint="eastAsia" w:ascii="宋体" w:hAnsi="宋体" w:eastAsia="宋体"/>
          <w:sz w:val="20"/>
          <w:szCs w:val="20"/>
        </w:rPr>
        <w:t>③报价文件中的任何改动之处均应加盖单位章或由报价人的法定代表人或其委托代理人签字确认。</w:t>
      </w:r>
    </w:p>
    <w:p>
      <w:pPr>
        <w:spacing w:beforeLines="50" w:afterLines="50" w:line="360" w:lineRule="auto"/>
        <w:rPr>
          <w:rFonts w:ascii="宋体" w:hAnsi="宋体" w:eastAsia="宋体"/>
          <w:b/>
          <w:bCs/>
          <w:sz w:val="24"/>
          <w:szCs w:val="24"/>
        </w:rPr>
      </w:pPr>
      <w:r>
        <w:rPr>
          <w:rFonts w:ascii="宋体" w:hAnsi="宋体" w:eastAsia="宋体"/>
          <w:b/>
          <w:bCs/>
          <w:sz w:val="24"/>
          <w:szCs w:val="24"/>
        </w:rPr>
        <w:t>4、报价文件的包封</w:t>
      </w:r>
    </w:p>
    <w:p>
      <w:pPr>
        <w:spacing w:beforeLines="50" w:afterLines="50" w:line="360" w:lineRule="auto"/>
        <w:rPr>
          <w:rFonts w:ascii="宋体" w:hAnsi="宋体" w:eastAsia="宋体"/>
          <w:sz w:val="20"/>
          <w:szCs w:val="20"/>
        </w:rPr>
      </w:pPr>
      <w:r>
        <w:rPr>
          <w:rFonts w:hint="eastAsia" w:ascii="宋体" w:hAnsi="宋体" w:eastAsia="宋体"/>
          <w:sz w:val="20"/>
          <w:szCs w:val="20"/>
        </w:rPr>
        <w:t>①报价文件、银行保函原件（如果有）全部装入一个封套内，封套密封完好；封套上应写明：</w:t>
      </w:r>
    </w:p>
    <w:p>
      <w:pPr>
        <w:spacing w:beforeLines="50" w:afterLines="50" w:line="360" w:lineRule="auto"/>
        <w:rPr>
          <w:rFonts w:ascii="宋体" w:hAnsi="宋体" w:eastAsia="宋体"/>
          <w:sz w:val="20"/>
          <w:szCs w:val="20"/>
          <w:u w:val="single"/>
        </w:rPr>
      </w:pPr>
      <w:r>
        <w:rPr>
          <w:rFonts w:hint="eastAsia" w:ascii="宋体" w:hAnsi="宋体" w:eastAsia="宋体"/>
          <w:sz w:val="20"/>
          <w:szCs w:val="20"/>
        </w:rPr>
        <w:t>询价人：</w:t>
      </w:r>
      <w:r>
        <w:rPr>
          <w:rFonts w:hint="eastAsia" w:ascii="宋体" w:hAnsi="宋体" w:eastAsia="宋体"/>
          <w:sz w:val="20"/>
          <w:szCs w:val="20"/>
          <w:u w:val="single"/>
        </w:rPr>
        <w:t>四川广甘高速公路有限责任公司</w:t>
      </w:r>
    </w:p>
    <w:p>
      <w:pPr>
        <w:spacing w:beforeLines="50" w:afterLines="50" w:line="360" w:lineRule="auto"/>
        <w:ind w:left="1000" w:hanging="1000" w:hangingChars="500"/>
        <w:rPr>
          <w:rFonts w:ascii="宋体" w:hAnsi="宋体" w:eastAsia="宋体"/>
          <w:sz w:val="20"/>
          <w:szCs w:val="20"/>
          <w:u w:val="single"/>
        </w:rPr>
      </w:pPr>
      <w:r>
        <w:rPr>
          <w:rFonts w:hint="eastAsia" w:ascii="宋体" w:hAnsi="宋体" w:eastAsia="宋体"/>
          <w:sz w:val="20"/>
          <w:szCs w:val="20"/>
        </w:rPr>
        <w:t>项目名称：</w:t>
      </w:r>
      <w:r>
        <w:rPr>
          <w:rFonts w:hint="eastAsia" w:ascii="宋体" w:hAnsi="宋体" w:eastAsia="宋体"/>
          <w:sz w:val="20"/>
          <w:szCs w:val="20"/>
          <w:u w:val="single"/>
        </w:rPr>
        <w:t>四川广甘高速备用变压器维保项目报价文件</w:t>
      </w:r>
    </w:p>
    <w:p>
      <w:pPr>
        <w:spacing w:beforeLines="50" w:afterLines="50" w:line="360" w:lineRule="auto"/>
        <w:rPr>
          <w:rFonts w:ascii="宋体" w:hAnsi="宋体" w:eastAsia="宋体"/>
          <w:sz w:val="20"/>
          <w:szCs w:val="20"/>
        </w:rPr>
      </w:pPr>
      <w:r>
        <w:rPr>
          <w:rFonts w:hint="eastAsia" w:ascii="宋体" w:hAnsi="宋体" w:eastAsia="宋体"/>
          <w:sz w:val="20"/>
          <w:szCs w:val="20"/>
        </w:rPr>
        <w:t>报价人：（报价单位全称并加盖鲜章）</w:t>
      </w:r>
    </w:p>
    <w:p>
      <w:pPr>
        <w:spacing w:beforeLines="50" w:afterLines="50" w:line="360" w:lineRule="auto"/>
        <w:ind w:firstLine="1800" w:firstLineChars="900"/>
        <w:rPr>
          <w:rFonts w:ascii="宋体" w:hAnsi="宋体" w:eastAsia="宋体"/>
          <w:sz w:val="20"/>
          <w:szCs w:val="20"/>
        </w:rPr>
      </w:pPr>
      <w:r>
        <w:rPr>
          <w:rFonts w:hint="eastAsia" w:ascii="宋体" w:hAnsi="宋体" w:eastAsia="宋体"/>
          <w:sz w:val="20"/>
          <w:szCs w:val="20"/>
        </w:rPr>
        <w:t>在</w:t>
      </w:r>
      <w:r>
        <w:rPr>
          <w:rFonts w:ascii="宋体" w:hAnsi="宋体" w:eastAsia="宋体"/>
          <w:sz w:val="20"/>
          <w:szCs w:val="20"/>
          <w:u w:val="single"/>
        </w:rPr>
        <w:t>202</w:t>
      </w:r>
      <w:r>
        <w:rPr>
          <w:rFonts w:hint="eastAsia" w:ascii="宋体" w:hAnsi="宋体" w:eastAsia="宋体"/>
          <w:sz w:val="20"/>
          <w:szCs w:val="20"/>
          <w:u w:val="single"/>
        </w:rPr>
        <w:t>1</w:t>
      </w:r>
      <w:r>
        <w:rPr>
          <w:rFonts w:ascii="宋体" w:hAnsi="宋体" w:eastAsia="宋体"/>
          <w:sz w:val="20"/>
          <w:szCs w:val="20"/>
        </w:rPr>
        <w:t>年</w:t>
      </w:r>
      <w:r>
        <w:rPr>
          <w:rFonts w:hint="eastAsia" w:ascii="宋体" w:hAnsi="宋体" w:eastAsia="宋体"/>
          <w:sz w:val="20"/>
          <w:szCs w:val="20"/>
          <w:u w:val="single"/>
          <w:lang w:val="en-US" w:eastAsia="zh-CN"/>
        </w:rPr>
        <w:t>7</w:t>
      </w:r>
      <w:r>
        <w:rPr>
          <w:rFonts w:ascii="宋体" w:hAnsi="宋体" w:eastAsia="宋体"/>
          <w:sz w:val="20"/>
          <w:szCs w:val="20"/>
        </w:rPr>
        <w:t>月</w:t>
      </w:r>
      <w:r>
        <w:rPr>
          <w:rFonts w:hint="eastAsia" w:ascii="宋体" w:hAnsi="宋体" w:eastAsia="宋体"/>
          <w:sz w:val="20"/>
          <w:szCs w:val="20"/>
          <w:u w:val="single"/>
          <w:lang w:val="en-US" w:eastAsia="zh-CN"/>
        </w:rPr>
        <w:t>24</w:t>
      </w:r>
      <w:r>
        <w:rPr>
          <w:rFonts w:ascii="宋体" w:hAnsi="宋体" w:eastAsia="宋体"/>
          <w:sz w:val="20"/>
          <w:szCs w:val="20"/>
        </w:rPr>
        <w:t>日</w:t>
      </w:r>
      <w:r>
        <w:rPr>
          <w:rFonts w:hint="eastAsia" w:ascii="宋体" w:hAnsi="宋体" w:eastAsia="宋体"/>
          <w:sz w:val="20"/>
          <w:szCs w:val="20"/>
          <w:u w:val="single"/>
        </w:rPr>
        <w:t>10</w:t>
      </w:r>
      <w:r>
        <w:rPr>
          <w:rFonts w:ascii="宋体" w:hAnsi="宋体" w:eastAsia="宋体"/>
          <w:sz w:val="20"/>
          <w:szCs w:val="20"/>
        </w:rPr>
        <w:t>时</w:t>
      </w:r>
      <w:r>
        <w:rPr>
          <w:rFonts w:hint="eastAsia" w:ascii="宋体" w:hAnsi="宋体" w:eastAsia="宋体"/>
          <w:sz w:val="20"/>
          <w:szCs w:val="20"/>
          <w:u w:val="single"/>
          <w:lang w:val="en-US" w:eastAsia="zh-CN"/>
        </w:rPr>
        <w:t>00</w:t>
      </w:r>
      <w:r>
        <w:rPr>
          <w:rFonts w:ascii="宋体" w:hAnsi="宋体" w:eastAsia="宋体"/>
          <w:sz w:val="20"/>
          <w:szCs w:val="20"/>
        </w:rPr>
        <w:t>分前不得开启</w:t>
      </w:r>
    </w:p>
    <w:p>
      <w:pPr>
        <w:spacing w:beforeLines="50" w:afterLines="50" w:line="360" w:lineRule="auto"/>
        <w:rPr>
          <w:rFonts w:ascii="宋体" w:hAnsi="宋体" w:eastAsia="宋体" w:cs="宋体"/>
          <w:sz w:val="20"/>
          <w:szCs w:val="20"/>
        </w:rPr>
      </w:pPr>
      <w:r>
        <w:rPr>
          <w:rFonts w:hint="eastAsia" w:ascii="宋体" w:hAnsi="宋体" w:eastAsia="宋体" w:cs="宋体"/>
          <w:sz w:val="20"/>
          <w:szCs w:val="20"/>
        </w:rPr>
        <w:t>②</w:t>
      </w:r>
      <w:r>
        <w:rPr>
          <w:rFonts w:hint="eastAsia" w:ascii="宋体" w:hAnsi="宋体" w:eastAsia="宋体" w:cs="宋体"/>
          <w:kern w:val="0"/>
          <w:sz w:val="20"/>
          <w:szCs w:val="20"/>
        </w:rPr>
        <w:t>封套应加贴封条或加盖密封章，且在封口处应加盖报价人单位章。</w:t>
      </w:r>
    </w:p>
    <w:p>
      <w:pPr>
        <w:spacing w:beforeLines="50" w:afterLines="50" w:line="360" w:lineRule="auto"/>
        <w:rPr>
          <w:rFonts w:ascii="宋体" w:hAnsi="宋体" w:eastAsia="宋体"/>
          <w:b/>
          <w:bCs/>
          <w:sz w:val="24"/>
          <w:szCs w:val="24"/>
        </w:rPr>
      </w:pPr>
      <w:r>
        <w:rPr>
          <w:rFonts w:hint="eastAsia" w:ascii="宋体" w:hAnsi="宋体" w:eastAsia="宋体"/>
          <w:b/>
          <w:bCs/>
          <w:sz w:val="24"/>
          <w:szCs w:val="24"/>
        </w:rPr>
        <w:t xml:space="preserve">5、报价文件的递交 </w:t>
      </w:r>
    </w:p>
    <w:p>
      <w:pPr>
        <w:spacing w:beforeLines="50" w:afterLines="50" w:line="360" w:lineRule="auto"/>
        <w:rPr>
          <w:rFonts w:ascii="宋体" w:hAnsi="宋体" w:eastAsia="宋体"/>
          <w:sz w:val="20"/>
          <w:szCs w:val="20"/>
        </w:rPr>
      </w:pPr>
      <w:r>
        <w:rPr>
          <w:rFonts w:hint="eastAsia" w:ascii="宋体" w:hAnsi="宋体" w:eastAsia="宋体"/>
          <w:sz w:val="20"/>
          <w:szCs w:val="20"/>
        </w:rPr>
        <w:t>报价文件按照询价公告规定的时间及地点递交，报价文件送交时出现下列情形之一的，询价人将予以拒收：</w:t>
      </w:r>
    </w:p>
    <w:p>
      <w:pPr>
        <w:spacing w:beforeLines="50" w:afterLines="50" w:line="360" w:lineRule="auto"/>
        <w:rPr>
          <w:rFonts w:ascii="宋体" w:hAnsi="宋体" w:eastAsia="宋体"/>
          <w:sz w:val="20"/>
          <w:szCs w:val="20"/>
        </w:rPr>
      </w:pPr>
      <w:r>
        <w:rPr>
          <w:rFonts w:hint="eastAsia" w:ascii="宋体" w:hAnsi="宋体" w:eastAsia="宋体"/>
          <w:sz w:val="20"/>
          <w:szCs w:val="20"/>
        </w:rPr>
        <w:t>①逾期送达或者未送达指定地点；</w:t>
      </w:r>
    </w:p>
    <w:p>
      <w:pPr>
        <w:spacing w:beforeLines="50" w:afterLines="50" w:line="360" w:lineRule="auto"/>
        <w:rPr>
          <w:rFonts w:ascii="宋体" w:hAnsi="宋体" w:eastAsia="宋体"/>
          <w:sz w:val="20"/>
          <w:szCs w:val="20"/>
        </w:rPr>
      </w:pPr>
      <w:r>
        <w:rPr>
          <w:rFonts w:hint="eastAsia" w:ascii="宋体" w:hAnsi="宋体" w:eastAsia="宋体"/>
          <w:sz w:val="20"/>
          <w:szCs w:val="20"/>
        </w:rPr>
        <w:t>②未按要求进行报价文件包封的；</w:t>
      </w:r>
    </w:p>
    <w:p>
      <w:pPr>
        <w:spacing w:beforeLines="50" w:afterLines="50" w:line="360" w:lineRule="auto"/>
        <w:ind w:firstLine="402" w:firstLineChars="200"/>
        <w:rPr>
          <w:rFonts w:ascii="宋体" w:hAnsi="宋体" w:eastAsia="宋体"/>
          <w:b/>
          <w:bCs/>
          <w:sz w:val="20"/>
          <w:szCs w:val="20"/>
        </w:rPr>
      </w:pPr>
      <w:r>
        <w:rPr>
          <w:rFonts w:hint="eastAsia" w:ascii="宋体" w:hAnsi="宋体" w:eastAsia="宋体"/>
          <w:b/>
          <w:bCs/>
          <w:sz w:val="20"/>
          <w:szCs w:val="20"/>
        </w:rPr>
        <w:t>报价人在送交报价文件时登记报价人信息及有效的联系方式，至评审结果公示前，必须保证其提供的联系方式处于有效工作状态，否则询价人不承担由此引起的一切后果。</w:t>
      </w:r>
    </w:p>
    <w:p>
      <w:pPr>
        <w:spacing w:beforeLines="50" w:afterLines="50" w:line="360" w:lineRule="auto"/>
        <w:rPr>
          <w:rFonts w:ascii="宋体" w:hAnsi="宋体" w:eastAsia="宋体"/>
          <w:b/>
          <w:bCs/>
          <w:sz w:val="24"/>
          <w:szCs w:val="24"/>
        </w:rPr>
      </w:pPr>
      <w:r>
        <w:rPr>
          <w:rFonts w:ascii="宋体" w:hAnsi="宋体" w:eastAsia="宋体"/>
          <w:b/>
          <w:bCs/>
          <w:sz w:val="24"/>
          <w:szCs w:val="24"/>
        </w:rPr>
        <w:t>6、报价文件的开启</w:t>
      </w:r>
    </w:p>
    <w:p>
      <w:pPr>
        <w:spacing w:beforeLines="50" w:afterLines="50" w:line="360" w:lineRule="auto"/>
        <w:rPr>
          <w:rFonts w:ascii="宋体" w:hAnsi="宋体" w:eastAsia="宋体"/>
          <w:sz w:val="20"/>
          <w:szCs w:val="20"/>
        </w:rPr>
      </w:pPr>
      <w:r>
        <w:rPr>
          <w:rFonts w:ascii="宋体" w:hAnsi="宋体" w:eastAsia="宋体"/>
          <w:sz w:val="20"/>
          <w:szCs w:val="20"/>
        </w:rPr>
        <w:t>6.1询价人定于报价文件送交截止时间的同一时间、同一地址举行公开开启，报价人应派代表出席并签认开启结果，否则视为默认结果。</w:t>
      </w:r>
    </w:p>
    <w:p>
      <w:pPr>
        <w:spacing w:beforeLines="50" w:afterLines="50" w:line="360" w:lineRule="auto"/>
        <w:rPr>
          <w:rFonts w:ascii="宋体" w:hAnsi="宋体" w:eastAsia="宋体"/>
          <w:sz w:val="20"/>
          <w:szCs w:val="20"/>
        </w:rPr>
      </w:pPr>
      <w:r>
        <w:rPr>
          <w:rFonts w:ascii="宋体" w:hAnsi="宋体" w:eastAsia="宋体"/>
          <w:sz w:val="20"/>
          <w:szCs w:val="20"/>
        </w:rPr>
        <w:t>6.2由报价人或其推选的代表检查所递交的报价文件包封情况，检查报价文件是否存在提前开启的情况；</w:t>
      </w:r>
    </w:p>
    <w:p>
      <w:pPr>
        <w:spacing w:beforeLines="50" w:afterLines="50" w:line="360" w:lineRule="auto"/>
        <w:rPr>
          <w:rFonts w:ascii="宋体" w:hAnsi="宋体" w:eastAsia="宋体"/>
          <w:sz w:val="20"/>
          <w:szCs w:val="20"/>
        </w:rPr>
      </w:pPr>
      <w:r>
        <w:rPr>
          <w:rFonts w:ascii="宋体" w:hAnsi="宋体" w:eastAsia="宋体"/>
          <w:sz w:val="20"/>
          <w:szCs w:val="20"/>
        </w:rPr>
        <w:t>6.3报价文件随机开启；当报价人少于3个（不含3个）将不予开启，当场原封退还报价人。</w:t>
      </w:r>
    </w:p>
    <w:p>
      <w:pPr>
        <w:spacing w:beforeLines="50" w:afterLines="50" w:line="360" w:lineRule="auto"/>
        <w:rPr>
          <w:rFonts w:ascii="宋体" w:hAnsi="宋体" w:eastAsia="宋体"/>
          <w:b/>
          <w:bCs/>
          <w:sz w:val="24"/>
          <w:szCs w:val="24"/>
        </w:rPr>
      </w:pPr>
      <w:r>
        <w:rPr>
          <w:rFonts w:ascii="宋体" w:hAnsi="宋体" w:eastAsia="宋体"/>
          <w:b/>
          <w:bCs/>
          <w:sz w:val="24"/>
          <w:szCs w:val="24"/>
        </w:rPr>
        <w:t>7、报价文件的退还</w:t>
      </w:r>
    </w:p>
    <w:p>
      <w:pPr>
        <w:spacing w:beforeLines="50" w:afterLines="50" w:line="360" w:lineRule="auto"/>
        <w:ind w:firstLine="420"/>
        <w:rPr>
          <w:rFonts w:ascii="宋体" w:hAnsi="宋体" w:eastAsia="宋体"/>
          <w:sz w:val="20"/>
          <w:szCs w:val="20"/>
        </w:rPr>
      </w:pPr>
      <w:r>
        <w:rPr>
          <w:rFonts w:hint="eastAsia" w:ascii="宋体" w:hAnsi="宋体" w:eastAsia="宋体"/>
          <w:sz w:val="20"/>
          <w:szCs w:val="20"/>
        </w:rPr>
        <w:t>除报价人少于</w:t>
      </w:r>
      <w:r>
        <w:rPr>
          <w:rFonts w:ascii="宋体" w:hAnsi="宋体" w:eastAsia="宋体"/>
          <w:sz w:val="20"/>
          <w:szCs w:val="20"/>
        </w:rPr>
        <w:t>3个（不含3个）可以当场原封退还报价文件外，其它情况均不退还报价文件。</w:t>
      </w:r>
    </w:p>
    <w:p>
      <w:pPr>
        <w:spacing w:beforeLines="50" w:afterLines="50" w:line="360" w:lineRule="auto"/>
        <w:rPr>
          <w:rFonts w:ascii="宋体" w:hAnsi="宋体" w:eastAsia="宋体"/>
          <w:b/>
          <w:bCs/>
          <w:sz w:val="24"/>
          <w:szCs w:val="24"/>
        </w:rPr>
      </w:pPr>
      <w:r>
        <w:rPr>
          <w:rFonts w:ascii="宋体" w:hAnsi="宋体" w:eastAsia="宋体"/>
          <w:b/>
          <w:bCs/>
          <w:sz w:val="24"/>
          <w:szCs w:val="24"/>
        </w:rPr>
        <w:t>8、报价文件的真实性</w:t>
      </w:r>
    </w:p>
    <w:p>
      <w:pPr>
        <w:spacing w:beforeLines="50" w:afterLines="50" w:line="360" w:lineRule="auto"/>
        <w:ind w:firstLine="420"/>
        <w:rPr>
          <w:rFonts w:ascii="宋体" w:hAnsi="宋体" w:eastAsia="宋体"/>
          <w:sz w:val="20"/>
          <w:szCs w:val="20"/>
        </w:rPr>
      </w:pPr>
      <w:r>
        <w:rPr>
          <w:rFonts w:hint="eastAsia" w:ascii="宋体" w:hAnsi="宋体" w:eastAsia="宋体"/>
          <w:sz w:val="20"/>
          <w:szCs w:val="20"/>
        </w:rPr>
        <w:t>报价人所递交的报价文件（包括有关资料、澄清）应真实可信，不存在虚假。报价人声明不存在限制报价情形，但被发现存在限制报价情形的，视为虚假报价行为。如报价文件存在虚假，在评审阶段发现的，评审委员会应否决报价；在中标公示期内发现的，询价人可以取消其中标候选人资格</w:t>
      </w:r>
      <w:r>
        <w:rPr>
          <w:rFonts w:ascii="宋体" w:hAnsi="宋体" w:eastAsia="宋体"/>
          <w:sz w:val="20"/>
          <w:szCs w:val="20"/>
        </w:rPr>
        <w:t>;在签订合同前发现的，询价人可以取消其中标资格。</w:t>
      </w:r>
    </w:p>
    <w:p>
      <w:pPr>
        <w:spacing w:beforeLines="50" w:afterLines="50" w:line="360" w:lineRule="auto"/>
        <w:rPr>
          <w:rFonts w:ascii="宋体" w:hAnsi="宋体" w:eastAsia="宋体"/>
          <w:b/>
          <w:bCs/>
          <w:sz w:val="24"/>
          <w:szCs w:val="24"/>
        </w:rPr>
      </w:pPr>
      <w:r>
        <w:rPr>
          <w:rFonts w:ascii="宋体" w:hAnsi="宋体" w:eastAsia="宋体"/>
          <w:b/>
          <w:bCs/>
          <w:sz w:val="24"/>
          <w:szCs w:val="24"/>
        </w:rPr>
        <w:t>9、询价文件的补遗</w:t>
      </w:r>
    </w:p>
    <w:p>
      <w:pPr>
        <w:spacing w:beforeLines="50" w:afterLines="50" w:line="360" w:lineRule="auto"/>
        <w:ind w:firstLine="420"/>
        <w:rPr>
          <w:rFonts w:ascii="宋体" w:hAnsi="宋体" w:eastAsia="宋体"/>
          <w:sz w:val="20"/>
          <w:szCs w:val="20"/>
        </w:rPr>
      </w:pPr>
      <w:r>
        <w:rPr>
          <w:rFonts w:hint="eastAsia" w:ascii="宋体" w:hAnsi="宋体" w:eastAsia="宋体"/>
          <w:sz w:val="20"/>
          <w:szCs w:val="20"/>
        </w:rPr>
        <w:t>按询价公告要求，询价人发布的补遗书（如果有）属于对询价文件的修改。</w:t>
      </w:r>
    </w:p>
    <w:p>
      <w:pPr>
        <w:spacing w:beforeLines="50" w:afterLines="50" w:line="360" w:lineRule="auto"/>
        <w:rPr>
          <w:rFonts w:ascii="宋体" w:hAnsi="宋体" w:eastAsia="宋体"/>
          <w:b/>
          <w:bCs/>
          <w:sz w:val="24"/>
          <w:szCs w:val="24"/>
        </w:rPr>
      </w:pPr>
      <w:r>
        <w:rPr>
          <w:rFonts w:ascii="宋体" w:hAnsi="宋体" w:eastAsia="宋体"/>
          <w:b/>
          <w:bCs/>
          <w:sz w:val="24"/>
          <w:szCs w:val="24"/>
        </w:rPr>
        <w:t>10、</w:t>
      </w:r>
      <w:r>
        <w:rPr>
          <w:rFonts w:hint="eastAsia" w:ascii="宋体" w:hAnsi="宋体" w:eastAsia="宋体"/>
          <w:b/>
          <w:bCs/>
          <w:sz w:val="24"/>
          <w:szCs w:val="24"/>
        </w:rPr>
        <w:t>报价</w:t>
      </w:r>
      <w:r>
        <w:rPr>
          <w:rFonts w:ascii="宋体" w:hAnsi="宋体" w:eastAsia="宋体"/>
          <w:b/>
          <w:bCs/>
          <w:sz w:val="24"/>
          <w:szCs w:val="24"/>
        </w:rPr>
        <w:t>文件还须满足“报价文件格式”的相关要求。</w:t>
      </w:r>
    </w:p>
    <w:p>
      <w:pPr>
        <w:spacing w:beforeLines="50" w:afterLines="50" w:line="360" w:lineRule="auto"/>
        <w:rPr>
          <w:rFonts w:ascii="宋体" w:hAnsi="宋体" w:eastAsia="宋体"/>
          <w:b/>
          <w:bCs/>
          <w:sz w:val="24"/>
          <w:szCs w:val="24"/>
        </w:rPr>
      </w:pPr>
      <w:r>
        <w:rPr>
          <w:rFonts w:hint="eastAsia" w:ascii="宋体" w:hAnsi="宋体" w:eastAsia="宋体"/>
          <w:b/>
          <w:bCs/>
          <w:sz w:val="24"/>
          <w:szCs w:val="24"/>
        </w:rPr>
        <w:t>二、报价的内容</w:t>
      </w:r>
    </w:p>
    <w:p>
      <w:pPr>
        <w:spacing w:beforeLines="50" w:afterLines="50"/>
        <w:rPr>
          <w:rFonts w:ascii="宋体" w:hAnsi="宋体" w:eastAsia="宋体"/>
          <w:szCs w:val="21"/>
        </w:rPr>
      </w:pPr>
      <w:r>
        <w:rPr>
          <w:rFonts w:ascii="宋体" w:hAnsi="宋体" w:eastAsia="宋体"/>
          <w:szCs w:val="21"/>
        </w:rPr>
        <w:t>1、</w:t>
      </w:r>
      <w:r>
        <w:rPr>
          <w:rFonts w:hint="eastAsia" w:ascii="宋体" w:hAnsi="宋体" w:eastAsia="宋体"/>
          <w:szCs w:val="21"/>
        </w:rPr>
        <w:t>最高限价：</w:t>
      </w:r>
      <w:r>
        <w:rPr>
          <w:rFonts w:hint="eastAsia" w:ascii="宋体" w:hAnsi="宋体" w:eastAsia="宋体"/>
          <w:b/>
          <w:bCs/>
          <w:color w:val="000000" w:themeColor="text1"/>
          <w:szCs w:val="21"/>
          <w14:textFill>
            <w14:solidFill>
              <w14:schemeClr w14:val="tx1"/>
            </w14:solidFill>
          </w14:textFill>
        </w:rPr>
        <w:t>人民币</w:t>
      </w:r>
      <w:r>
        <w:rPr>
          <w:rFonts w:hint="eastAsia" w:ascii="宋体" w:hAnsi="宋体" w:eastAsia="宋体"/>
          <w:b/>
          <w:bCs/>
          <w:color w:val="000000" w:themeColor="text1"/>
          <w:szCs w:val="21"/>
          <w:u w:val="single"/>
          <w:lang w:val="en-US" w:eastAsia="zh-CN"/>
          <w14:textFill>
            <w14:solidFill>
              <w14:schemeClr w14:val="tx1"/>
            </w14:solidFill>
          </w14:textFill>
        </w:rPr>
        <w:t>6</w:t>
      </w:r>
      <w:r>
        <w:rPr>
          <w:rFonts w:hint="eastAsia" w:ascii="宋体" w:hAnsi="宋体" w:eastAsia="宋体"/>
          <w:b/>
          <w:bCs/>
          <w:color w:val="000000" w:themeColor="text1"/>
          <w:szCs w:val="21"/>
          <w:u w:val="single"/>
          <w14:textFill>
            <w14:solidFill>
              <w14:schemeClr w14:val="tx1"/>
            </w14:solidFill>
          </w14:textFill>
        </w:rPr>
        <w:t>.0</w:t>
      </w:r>
      <w:r>
        <w:rPr>
          <w:rFonts w:hint="eastAsia" w:ascii="宋体" w:hAnsi="宋体" w:eastAsia="宋体"/>
          <w:b/>
          <w:bCs/>
          <w:color w:val="000000" w:themeColor="text1"/>
          <w:szCs w:val="21"/>
          <w14:textFill>
            <w14:solidFill>
              <w14:schemeClr w14:val="tx1"/>
            </w14:solidFill>
          </w14:textFill>
        </w:rPr>
        <w:t>万元，人民币大写：</w:t>
      </w:r>
      <w:r>
        <w:rPr>
          <w:rFonts w:hint="eastAsia" w:ascii="宋体" w:hAnsi="宋体" w:eastAsia="宋体"/>
          <w:b/>
          <w:bCs/>
          <w:color w:val="000000" w:themeColor="text1"/>
          <w:szCs w:val="21"/>
          <w:u w:val="single"/>
          <w14:textFill>
            <w14:solidFill>
              <w14:schemeClr w14:val="tx1"/>
            </w14:solidFill>
          </w14:textFill>
        </w:rPr>
        <w:t xml:space="preserve"> </w:t>
      </w:r>
      <w:r>
        <w:rPr>
          <w:rFonts w:hint="eastAsia" w:ascii="宋体" w:hAnsi="宋体" w:eastAsia="宋体"/>
          <w:b/>
          <w:bCs/>
          <w:color w:val="000000" w:themeColor="text1"/>
          <w:szCs w:val="21"/>
          <w:u w:val="single"/>
          <w:lang w:eastAsia="zh-CN"/>
          <w14:textFill>
            <w14:solidFill>
              <w14:schemeClr w14:val="tx1"/>
            </w14:solidFill>
          </w14:textFill>
        </w:rPr>
        <w:t>陆</w:t>
      </w:r>
      <w:r>
        <w:rPr>
          <w:rFonts w:hint="eastAsia" w:ascii="宋体" w:hAnsi="宋体" w:eastAsia="宋体"/>
          <w:b/>
          <w:bCs/>
          <w:color w:val="000000" w:themeColor="text1"/>
          <w:szCs w:val="21"/>
          <w:u w:val="single"/>
          <w14:textFill>
            <w14:solidFill>
              <w14:schemeClr w14:val="tx1"/>
            </w14:solidFill>
          </w14:textFill>
        </w:rPr>
        <w:t>万元整</w:t>
      </w:r>
      <w:r>
        <w:rPr>
          <w:rFonts w:hint="eastAsia" w:ascii="宋体" w:hAnsi="宋体" w:eastAsia="宋体"/>
          <w:b/>
          <w:bCs/>
          <w:color w:val="000000" w:themeColor="text1"/>
          <w:szCs w:val="21"/>
          <w14:textFill>
            <w14:solidFill>
              <w14:schemeClr w14:val="tx1"/>
            </w14:solidFill>
          </w14:textFill>
        </w:rPr>
        <w:t>。</w:t>
      </w:r>
    </w:p>
    <w:p>
      <w:pPr>
        <w:spacing w:beforeLines="50" w:afterLines="50"/>
        <w:rPr>
          <w:rFonts w:ascii="宋体" w:hAnsi="宋体" w:eastAsia="宋体"/>
          <w:bCs/>
          <w:szCs w:val="21"/>
        </w:rPr>
      </w:pPr>
      <w:r>
        <w:rPr>
          <w:rFonts w:hint="eastAsia" w:ascii="宋体" w:hAnsi="宋体" w:eastAsia="宋体"/>
          <w:bCs/>
          <w:szCs w:val="21"/>
        </w:rPr>
        <w:t>2、报价人的报价不得高于询价人公布的最高限价，否则按否决报价处理。</w:t>
      </w:r>
    </w:p>
    <w:p>
      <w:pPr>
        <w:spacing w:beforeLines="50" w:afterLines="50" w:line="360" w:lineRule="auto"/>
        <w:rPr>
          <w:rFonts w:ascii="宋体" w:hAnsi="宋体" w:eastAsia="宋体"/>
          <w:szCs w:val="21"/>
        </w:rPr>
      </w:pPr>
      <w:r>
        <w:rPr>
          <w:rFonts w:hint="eastAsia" w:ascii="宋体" w:hAnsi="宋体" w:eastAsia="宋体"/>
          <w:szCs w:val="21"/>
        </w:rPr>
        <w:t>3.报价清单</w:t>
      </w:r>
    </w:p>
    <w:tbl>
      <w:tblPr>
        <w:tblStyle w:val="44"/>
        <w:tblW w:w="8432" w:type="dxa"/>
        <w:tblInd w:w="0" w:type="dxa"/>
        <w:tblLayout w:type="fixed"/>
        <w:tblCellMar>
          <w:top w:w="15" w:type="dxa"/>
          <w:left w:w="15" w:type="dxa"/>
          <w:bottom w:w="15" w:type="dxa"/>
          <w:right w:w="15" w:type="dxa"/>
        </w:tblCellMar>
      </w:tblPr>
      <w:tblGrid>
        <w:gridCol w:w="599"/>
        <w:gridCol w:w="942"/>
        <w:gridCol w:w="599"/>
        <w:gridCol w:w="1041"/>
        <w:gridCol w:w="1754"/>
        <w:gridCol w:w="1752"/>
        <w:gridCol w:w="1745"/>
      </w:tblGrid>
      <w:tr>
        <w:tblPrEx>
          <w:tblLayout w:type="fixed"/>
          <w:tblCellMar>
            <w:top w:w="15" w:type="dxa"/>
            <w:left w:w="15" w:type="dxa"/>
            <w:bottom w:w="15" w:type="dxa"/>
            <w:right w:w="15" w:type="dxa"/>
          </w:tblCellMar>
        </w:tblPrEx>
        <w:trPr>
          <w:trHeight w:val="9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序号</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位置</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数量</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容量（kVA)</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测试项目</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rPr>
            </w:pPr>
            <w:r>
              <w:rPr>
                <w:rFonts w:hint="eastAsia" w:ascii="宋体" w:hAnsi="宋体" w:eastAsia="宋体" w:cs="宋体"/>
                <w:b/>
                <w:color w:val="000000"/>
                <w:kern w:val="0"/>
                <w:sz w:val="22"/>
              </w:rPr>
              <w:t>单价（元）</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rPr>
            </w:pPr>
            <w:r>
              <w:rPr>
                <w:rFonts w:hint="eastAsia" w:ascii="宋体" w:hAnsi="宋体" w:eastAsia="宋体" w:cs="宋体"/>
                <w:b/>
                <w:color w:val="000000"/>
                <w:kern w:val="0"/>
                <w:sz w:val="22"/>
                <w:lang w:eastAsia="zh-CN"/>
              </w:rPr>
              <w:t>金额</w:t>
            </w:r>
            <w:r>
              <w:rPr>
                <w:rFonts w:hint="eastAsia" w:ascii="宋体" w:hAnsi="宋体" w:eastAsia="宋体" w:cs="宋体"/>
                <w:b/>
                <w:color w:val="000000"/>
                <w:kern w:val="0"/>
                <w:sz w:val="22"/>
              </w:rPr>
              <w:t>（元）</w:t>
            </w: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1</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观音店1变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2</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观音店地变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3</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赵家岩1变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4</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宝轮1变、2变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5</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赵家岩2变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6</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沈家山1变、2变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Layout w:type="fixed"/>
          <w:tblCellMar>
            <w:top w:w="15" w:type="dxa"/>
            <w:left w:w="15" w:type="dxa"/>
            <w:bottom w:w="15" w:type="dxa"/>
            <w:right w:w="15" w:type="dxa"/>
          </w:tblCellMar>
        </w:tblPrEx>
        <w:trPr>
          <w:trHeight w:val="9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r>
              <w:rPr>
                <w:rFonts w:hint="eastAsia" w:ascii="宋体" w:hAnsi="宋体" w:eastAsia="宋体" w:cs="宋体"/>
                <w:b/>
                <w:color w:val="000000"/>
                <w:sz w:val="22"/>
              </w:rPr>
              <w:t>7</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合计</w:t>
            </w:r>
          </w:p>
        </w:tc>
        <w:tc>
          <w:tcPr>
            <w:tcW w:w="5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人民币大写：</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b/>
                <w:bCs/>
                <w:color w:val="000000"/>
                <w:kern w:val="0"/>
                <w:sz w:val="22"/>
              </w:rPr>
              <w:t>最高限价</w:t>
            </w:r>
            <w:r>
              <w:rPr>
                <w:rFonts w:hint="eastAsia" w:ascii="宋体" w:hAnsi="宋体" w:eastAsia="宋体" w:cs="宋体"/>
                <w:b/>
                <w:bCs/>
                <w:color w:val="000000"/>
                <w:kern w:val="0"/>
                <w:sz w:val="22"/>
                <w:lang w:val="en-US" w:eastAsia="zh-CN"/>
              </w:rPr>
              <w:t>6</w:t>
            </w:r>
            <w:r>
              <w:rPr>
                <w:rFonts w:hint="eastAsia" w:ascii="宋体" w:hAnsi="宋体" w:eastAsia="宋体" w:cs="宋体"/>
                <w:b/>
                <w:bCs/>
                <w:color w:val="000000"/>
                <w:kern w:val="0"/>
                <w:sz w:val="22"/>
              </w:rPr>
              <w:t>0000.00元</w:t>
            </w:r>
          </w:p>
        </w:tc>
      </w:tr>
    </w:tbl>
    <w:p>
      <w:pPr>
        <w:spacing w:beforeLines="50" w:afterLines="50"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、报价范围</w:t>
      </w:r>
    </w:p>
    <w:p>
      <w:pPr>
        <w:spacing w:beforeLines="50" w:afterLines="50" w:line="360" w:lineRule="auto"/>
        <w:ind w:firstLine="400" w:firstLineChars="200"/>
        <w:rPr>
          <w:rFonts w:ascii="宋体" w:hAnsi="宋体" w:eastAsia="宋体"/>
          <w:sz w:val="20"/>
          <w:szCs w:val="20"/>
        </w:rPr>
      </w:pPr>
      <w:r>
        <w:rPr>
          <w:rFonts w:hint="eastAsia" w:ascii="宋体" w:hAnsi="宋体" w:eastAsia="宋体"/>
          <w:sz w:val="20"/>
          <w:szCs w:val="20"/>
        </w:rPr>
        <w:t>报价人的报价，是指为完成本合同所有内容所需的全部费用，包括但不限于：检测管理人员费用、检测报告费用、检测报告评审费、现场费用、交通安全措施费、交通工具及使用费、交通管制费、环保费、检测设备、测量仪器费及相关费用、公司取费、法定税费、保险、利润、等本询价文件明示或暗示的所有一切风险、责任和义务等费用，一旦中标后，中标人不得有任何理由提出增加报价。中标人在进场开展检测工作前，需向发包人提交保险购买凭证。</w:t>
      </w:r>
    </w:p>
    <w:p>
      <w:pPr>
        <w:spacing w:beforeLines="50" w:afterLines="50" w:line="360" w:lineRule="auto"/>
        <w:rPr>
          <w:rFonts w:ascii="宋体" w:hAnsi="宋体" w:eastAsia="宋体"/>
          <w:b/>
          <w:bCs/>
          <w:sz w:val="24"/>
          <w:szCs w:val="24"/>
        </w:rPr>
      </w:pPr>
      <w:r>
        <w:rPr>
          <w:rFonts w:hint="eastAsia" w:ascii="宋体" w:hAnsi="宋体" w:eastAsia="宋体"/>
          <w:b/>
          <w:bCs/>
          <w:sz w:val="24"/>
          <w:szCs w:val="24"/>
        </w:rPr>
        <w:t>三、合同签订及执行</w:t>
      </w:r>
    </w:p>
    <w:p>
      <w:pPr>
        <w:spacing w:beforeLines="50" w:afterLines="50" w:line="360" w:lineRule="auto"/>
        <w:rPr>
          <w:rFonts w:ascii="宋体" w:hAnsi="宋体" w:eastAsia="宋体"/>
          <w:b/>
          <w:bCs/>
          <w:sz w:val="20"/>
          <w:szCs w:val="20"/>
        </w:rPr>
      </w:pPr>
      <w:r>
        <w:rPr>
          <w:rFonts w:ascii="宋体" w:hAnsi="宋体" w:eastAsia="宋体"/>
          <w:b/>
          <w:bCs/>
          <w:sz w:val="20"/>
          <w:szCs w:val="20"/>
        </w:rPr>
        <w:t>1、签订合同</w:t>
      </w:r>
    </w:p>
    <w:p>
      <w:pPr>
        <w:spacing w:beforeLines="50" w:afterLines="50" w:line="360" w:lineRule="auto"/>
        <w:rPr>
          <w:rFonts w:ascii="宋体" w:hAnsi="宋体" w:eastAsia="宋体"/>
          <w:sz w:val="20"/>
          <w:szCs w:val="20"/>
        </w:rPr>
      </w:pPr>
      <w:r>
        <w:rPr>
          <w:rFonts w:hint="eastAsia" w:ascii="宋体" w:hAnsi="宋体" w:eastAsia="宋体"/>
          <w:sz w:val="20"/>
          <w:szCs w:val="20"/>
        </w:rPr>
        <w:t>①中标人应当自中标通知书发出之日起</w:t>
      </w:r>
      <w:r>
        <w:rPr>
          <w:rFonts w:ascii="宋体" w:hAnsi="宋体" w:eastAsia="宋体"/>
          <w:sz w:val="20"/>
          <w:szCs w:val="20"/>
        </w:rPr>
        <w:t>30日内，按照中标价</w:t>
      </w:r>
      <w:r>
        <w:rPr>
          <w:rFonts w:hint="eastAsia" w:ascii="宋体" w:hAnsi="宋体" w:eastAsia="宋体"/>
          <w:sz w:val="20"/>
          <w:szCs w:val="20"/>
        </w:rPr>
        <w:t>，与四川广甘高速公路有限责任公司签订合同。合同的标的、价格、质量、安全、履行期限等主要条款应当与上述文件内容一致。发包人和中标人不得再行订立背离合同实质性内容的其他协议；</w:t>
      </w:r>
    </w:p>
    <w:p>
      <w:pPr>
        <w:spacing w:beforeLines="50" w:afterLines="50" w:line="360" w:lineRule="auto"/>
        <w:rPr>
          <w:rFonts w:ascii="宋体" w:hAnsi="宋体" w:eastAsia="宋体"/>
          <w:sz w:val="24"/>
          <w:szCs w:val="24"/>
        </w:rPr>
      </w:pPr>
      <w:r>
        <w:rPr>
          <w:rFonts w:hint="eastAsia" w:ascii="宋体" w:hAnsi="宋体" w:eastAsia="宋体"/>
          <w:sz w:val="20"/>
          <w:szCs w:val="20"/>
        </w:rPr>
        <w:t>②中标人拒签合同的，询价人取消其中标资格。</w:t>
      </w:r>
    </w:p>
    <w:p>
      <w:pPr>
        <w:spacing w:beforeLines="50" w:afterLines="50" w:line="360" w:lineRule="auto"/>
        <w:rPr>
          <w:rFonts w:ascii="宋体" w:hAnsi="宋体" w:eastAsia="宋体"/>
          <w:sz w:val="24"/>
          <w:szCs w:val="24"/>
        </w:rPr>
      </w:pPr>
      <w:r>
        <w:rPr>
          <w:rFonts w:ascii="宋体" w:hAnsi="宋体" w:eastAsia="宋体"/>
          <w:b/>
          <w:bCs/>
          <w:sz w:val="24"/>
          <w:szCs w:val="24"/>
        </w:rPr>
        <w:t>2、排名第一的中标候选人放弃中标的处理</w:t>
      </w:r>
    </w:p>
    <w:p>
      <w:pPr>
        <w:spacing w:beforeLines="50" w:afterLines="50" w:line="360" w:lineRule="auto"/>
        <w:ind w:firstLine="420"/>
        <w:rPr>
          <w:rFonts w:ascii="宋体" w:hAnsi="宋体" w:eastAsia="宋体"/>
          <w:sz w:val="20"/>
          <w:szCs w:val="20"/>
        </w:rPr>
      </w:pPr>
      <w:r>
        <w:rPr>
          <w:rFonts w:hint="eastAsia" w:ascii="宋体" w:hAnsi="宋体" w:eastAsia="宋体"/>
          <w:sz w:val="20"/>
          <w:szCs w:val="20"/>
        </w:rPr>
        <w:t>排名第一的中标候选人放弃中标，不按照询价文件要求签订合同，不能履行合同，或者被查实存在影响中标结果的违规行为等情形，不符合中标条件的，询价人可以按照中标候选人名单排序依次确定其他中标候选人为中标人，也可以重新询价。</w:t>
      </w:r>
    </w:p>
    <w:p>
      <w:pPr>
        <w:spacing w:beforeLines="50" w:afterLines="50" w:line="360" w:lineRule="auto"/>
        <w:rPr>
          <w:rFonts w:ascii="宋体" w:hAnsi="宋体" w:eastAsia="宋体"/>
          <w:sz w:val="24"/>
          <w:szCs w:val="24"/>
        </w:rPr>
      </w:pPr>
      <w:r>
        <w:rPr>
          <w:rFonts w:ascii="宋体" w:hAnsi="宋体" w:eastAsia="宋体"/>
          <w:b/>
          <w:bCs/>
          <w:sz w:val="24"/>
          <w:szCs w:val="24"/>
        </w:rPr>
        <w:t>3、合同执行</w:t>
      </w:r>
    </w:p>
    <w:p>
      <w:pPr>
        <w:spacing w:beforeLines="50" w:afterLines="50" w:line="360" w:lineRule="auto"/>
        <w:ind w:firstLine="420"/>
        <w:rPr>
          <w:rFonts w:ascii="宋体" w:hAnsi="宋体" w:eastAsia="宋体"/>
          <w:sz w:val="20"/>
          <w:szCs w:val="20"/>
        </w:rPr>
      </w:pPr>
      <w:r>
        <w:rPr>
          <w:rFonts w:hint="eastAsia" w:ascii="宋体" w:hAnsi="宋体" w:eastAsia="宋体"/>
          <w:sz w:val="20"/>
          <w:szCs w:val="20"/>
        </w:rPr>
        <w:t>合同签订之日起3</w:t>
      </w:r>
      <w:r>
        <w:rPr>
          <w:rFonts w:ascii="宋体" w:hAnsi="宋体" w:eastAsia="宋体"/>
          <w:sz w:val="20"/>
          <w:szCs w:val="20"/>
        </w:rPr>
        <w:t>0天内</w:t>
      </w:r>
      <w:r>
        <w:rPr>
          <w:rFonts w:hint="eastAsia" w:ascii="宋体" w:hAnsi="宋体" w:eastAsia="宋体"/>
          <w:sz w:val="20"/>
          <w:szCs w:val="20"/>
        </w:rPr>
        <w:t>完成所有</w:t>
      </w:r>
      <w:r>
        <w:rPr>
          <w:rFonts w:hint="eastAsia" w:ascii="宋体" w:hAnsi="宋体" w:eastAsia="宋体"/>
          <w:sz w:val="20"/>
          <w:szCs w:val="20"/>
          <w:lang w:eastAsia="zh-CN"/>
        </w:rPr>
        <w:t>工程量</w:t>
      </w:r>
      <w:r>
        <w:rPr>
          <w:rFonts w:hint="eastAsia" w:ascii="宋体" w:hAnsi="宋体" w:eastAsia="宋体"/>
          <w:sz w:val="20"/>
          <w:szCs w:val="20"/>
        </w:rPr>
        <w:t>清单调试、并出具试验报告。</w:t>
      </w:r>
    </w:p>
    <w:p>
      <w:pPr>
        <w:spacing w:beforeLines="50" w:afterLines="50" w:line="360" w:lineRule="auto"/>
        <w:rPr>
          <w:rFonts w:ascii="宋体" w:hAnsi="宋体" w:eastAsia="宋体"/>
          <w:sz w:val="24"/>
          <w:szCs w:val="24"/>
        </w:rPr>
      </w:pPr>
      <w:r>
        <w:rPr>
          <w:rFonts w:ascii="宋体" w:hAnsi="宋体" w:eastAsia="宋体"/>
          <w:b/>
          <w:bCs/>
          <w:sz w:val="24"/>
          <w:szCs w:val="24"/>
        </w:rPr>
        <w:t>4、合同价格与支付</w:t>
      </w:r>
    </w:p>
    <w:p>
      <w:pPr>
        <w:spacing w:beforeLines="50" w:afterLines="50" w:line="360" w:lineRule="auto"/>
        <w:ind w:firstLine="420"/>
        <w:rPr>
          <w:rFonts w:ascii="宋体" w:hAnsi="宋体" w:eastAsia="宋体"/>
          <w:sz w:val="24"/>
          <w:szCs w:val="24"/>
        </w:rPr>
      </w:pPr>
      <w:r>
        <w:rPr>
          <w:rFonts w:hint="eastAsia" w:ascii="宋体" w:hAnsi="宋体" w:eastAsia="宋体"/>
          <w:sz w:val="20"/>
          <w:szCs w:val="20"/>
        </w:rPr>
        <w:t>在与中标人签订合同后，中标人按照合同要求完成维修和试验工作后，</w:t>
      </w:r>
      <w:r>
        <w:rPr>
          <w:rFonts w:hint="eastAsia" w:ascii="宋体" w:hAnsi="宋体" w:eastAsia="宋体"/>
          <w:sz w:val="20"/>
          <w:szCs w:val="20"/>
          <w:lang w:eastAsia="zh-CN"/>
        </w:rPr>
        <w:t>中标人出具正式试验报告并提出验收申请，</w:t>
      </w:r>
      <w:r>
        <w:rPr>
          <w:rFonts w:hint="eastAsia" w:ascii="宋体" w:hAnsi="宋体" w:eastAsia="宋体"/>
          <w:sz w:val="20"/>
          <w:szCs w:val="20"/>
        </w:rPr>
        <w:t>经验收合格后，中标人根据合同约定金额提供增值税普通发票，询价人按合同约定进行支付。</w:t>
      </w:r>
      <w:bookmarkStart w:id="2" w:name="_Toc50278799"/>
    </w:p>
    <w:p>
      <w:pPr>
        <w:spacing w:beforeLines="50" w:afterLines="50" w:line="360" w:lineRule="auto"/>
        <w:ind w:firstLine="420"/>
        <w:rPr>
          <w:rFonts w:ascii="宋体" w:hAnsi="宋体" w:eastAsia="宋体"/>
          <w:sz w:val="24"/>
          <w:szCs w:val="24"/>
        </w:rPr>
      </w:pPr>
    </w:p>
    <w:p>
      <w:pPr>
        <w:spacing w:beforeLines="50" w:afterLines="50" w:line="360" w:lineRule="auto"/>
        <w:ind w:firstLine="420"/>
        <w:rPr>
          <w:rFonts w:ascii="宋体" w:hAnsi="宋体" w:eastAsia="宋体"/>
          <w:sz w:val="24"/>
          <w:szCs w:val="24"/>
        </w:rPr>
      </w:pPr>
    </w:p>
    <w:p>
      <w:pPr>
        <w:spacing w:beforeLines="50" w:afterLines="50" w:line="360" w:lineRule="auto"/>
        <w:ind w:firstLine="420"/>
        <w:rPr>
          <w:rFonts w:ascii="宋体" w:hAnsi="宋体" w:eastAsia="宋体"/>
          <w:sz w:val="24"/>
          <w:szCs w:val="24"/>
        </w:rPr>
      </w:pPr>
    </w:p>
    <w:p>
      <w:pPr>
        <w:spacing w:beforeLines="50" w:afterLines="50" w:line="360" w:lineRule="auto"/>
        <w:ind w:firstLine="420"/>
        <w:rPr>
          <w:rFonts w:ascii="宋体" w:hAnsi="宋体" w:eastAsia="宋体"/>
          <w:sz w:val="24"/>
          <w:szCs w:val="24"/>
        </w:rPr>
      </w:pPr>
    </w:p>
    <w:p>
      <w:pPr>
        <w:spacing w:beforeLines="50" w:afterLines="50" w:line="360" w:lineRule="auto"/>
        <w:ind w:firstLine="420"/>
        <w:rPr>
          <w:rFonts w:ascii="宋体" w:hAnsi="宋体" w:eastAsia="宋体"/>
          <w:sz w:val="24"/>
          <w:szCs w:val="24"/>
        </w:rPr>
      </w:pPr>
    </w:p>
    <w:p>
      <w:pPr>
        <w:spacing w:beforeLines="50" w:afterLines="50" w:line="360" w:lineRule="auto"/>
        <w:ind w:firstLine="420"/>
        <w:jc w:val="center"/>
        <w:rPr>
          <w:rFonts w:ascii="宋体" w:hAnsi="宋体" w:eastAsia="宋体"/>
          <w:b/>
          <w:bCs/>
          <w:sz w:val="44"/>
          <w:szCs w:val="44"/>
        </w:rPr>
      </w:pPr>
    </w:p>
    <w:p>
      <w:pPr>
        <w:spacing w:beforeLines="50" w:afterLines="50" w:line="360" w:lineRule="auto"/>
        <w:ind w:firstLine="420"/>
        <w:jc w:val="center"/>
        <w:rPr>
          <w:rFonts w:ascii="宋体" w:hAnsi="宋体" w:eastAsia="宋体"/>
          <w:b/>
          <w:bCs/>
          <w:sz w:val="44"/>
          <w:szCs w:val="44"/>
        </w:rPr>
      </w:pPr>
    </w:p>
    <w:bookmarkEnd w:id="2"/>
    <w:p>
      <w:pPr>
        <w:spacing w:beforeLines="50" w:afterLines="50" w:line="360" w:lineRule="auto"/>
        <w:rPr>
          <w:rFonts w:ascii="宋体" w:hAnsi="宋体" w:eastAsia="宋体"/>
          <w:b/>
          <w:bCs/>
          <w:sz w:val="24"/>
          <w:szCs w:val="24"/>
        </w:rPr>
      </w:pPr>
    </w:p>
    <w:p>
      <w:pPr>
        <w:spacing w:beforeLines="50" w:afterLines="50" w:line="360" w:lineRule="auto"/>
        <w:rPr>
          <w:rFonts w:ascii="宋体" w:hAnsi="宋体" w:eastAsia="宋体"/>
          <w:b/>
          <w:bCs/>
          <w:sz w:val="44"/>
          <w:szCs w:val="44"/>
        </w:rPr>
      </w:pPr>
    </w:p>
    <w:p>
      <w:pPr>
        <w:spacing w:beforeLines="50" w:afterLines="50" w:line="360" w:lineRule="auto"/>
        <w:jc w:val="center"/>
        <w:rPr>
          <w:rFonts w:ascii="宋体" w:hAnsi="宋体" w:eastAsia="宋体"/>
          <w:b/>
          <w:bCs/>
          <w:sz w:val="44"/>
          <w:szCs w:val="44"/>
        </w:rPr>
      </w:pPr>
    </w:p>
    <w:p>
      <w:pPr>
        <w:spacing w:beforeLines="50" w:afterLines="50" w:line="360" w:lineRule="auto"/>
        <w:jc w:val="center"/>
        <w:rPr>
          <w:rFonts w:ascii="宋体" w:hAnsi="宋体" w:eastAsia="宋体"/>
          <w:b/>
          <w:bCs/>
          <w:sz w:val="44"/>
          <w:szCs w:val="44"/>
        </w:rPr>
      </w:pPr>
    </w:p>
    <w:p>
      <w:pPr>
        <w:spacing w:beforeLines="50" w:afterLines="50" w:line="360" w:lineRule="auto"/>
        <w:rPr>
          <w:rFonts w:ascii="宋体" w:hAnsi="宋体" w:eastAsia="宋体"/>
          <w:b/>
          <w:bCs/>
          <w:sz w:val="44"/>
          <w:szCs w:val="44"/>
        </w:rPr>
      </w:pPr>
    </w:p>
    <w:p>
      <w:pPr>
        <w:spacing w:beforeLines="50" w:afterLines="50" w:line="360" w:lineRule="auto"/>
        <w:jc w:val="center"/>
        <w:rPr>
          <w:rFonts w:ascii="宋体" w:hAnsi="宋体" w:eastAsia="宋体"/>
          <w:b/>
          <w:bCs/>
          <w:sz w:val="44"/>
          <w:szCs w:val="44"/>
        </w:rPr>
      </w:pPr>
    </w:p>
    <w:p>
      <w:pPr>
        <w:spacing w:beforeLines="50" w:afterLines="50" w:line="360" w:lineRule="auto"/>
        <w:jc w:val="center"/>
        <w:rPr>
          <w:rFonts w:ascii="宋体" w:hAnsi="宋体" w:eastAsia="宋体"/>
          <w:b/>
          <w:bCs/>
          <w:sz w:val="24"/>
          <w:szCs w:val="24"/>
        </w:rPr>
      </w:pPr>
      <w:r>
        <w:rPr>
          <w:rFonts w:hint="eastAsia" w:ascii="宋体" w:hAnsi="宋体" w:eastAsia="宋体"/>
          <w:b/>
          <w:bCs/>
          <w:sz w:val="44"/>
          <w:szCs w:val="44"/>
        </w:rPr>
        <w:t>第三章 评审办法</w:t>
      </w:r>
    </w:p>
    <w:p>
      <w:pPr>
        <w:spacing w:beforeLines="50" w:afterLines="50" w:line="360" w:lineRule="auto"/>
        <w:rPr>
          <w:rFonts w:ascii="宋体" w:hAnsi="宋体" w:eastAsia="宋体"/>
          <w:b/>
          <w:bCs/>
          <w:sz w:val="22"/>
        </w:rPr>
      </w:pPr>
    </w:p>
    <w:p>
      <w:pPr>
        <w:spacing w:beforeLines="50" w:afterLines="50" w:line="360" w:lineRule="auto"/>
        <w:rPr>
          <w:rFonts w:ascii="宋体" w:hAnsi="宋体" w:eastAsia="宋体"/>
          <w:b/>
          <w:bCs/>
          <w:sz w:val="22"/>
        </w:rPr>
      </w:pPr>
    </w:p>
    <w:p>
      <w:pPr>
        <w:spacing w:beforeLines="50" w:afterLines="50" w:line="360" w:lineRule="auto"/>
        <w:rPr>
          <w:rFonts w:ascii="宋体" w:hAnsi="宋体" w:eastAsia="宋体"/>
          <w:b/>
          <w:bCs/>
          <w:sz w:val="22"/>
        </w:rPr>
      </w:pPr>
    </w:p>
    <w:p>
      <w:pPr>
        <w:spacing w:beforeLines="50" w:afterLines="50" w:line="360" w:lineRule="auto"/>
        <w:rPr>
          <w:rFonts w:ascii="宋体" w:hAnsi="宋体" w:eastAsia="宋体"/>
          <w:b/>
          <w:bCs/>
          <w:sz w:val="22"/>
        </w:rPr>
      </w:pPr>
    </w:p>
    <w:p>
      <w:pPr>
        <w:spacing w:beforeLines="50" w:afterLines="50" w:line="360" w:lineRule="auto"/>
        <w:rPr>
          <w:rFonts w:ascii="宋体" w:hAnsi="宋体" w:eastAsia="宋体"/>
          <w:b/>
          <w:bCs/>
          <w:sz w:val="22"/>
        </w:rPr>
      </w:pPr>
    </w:p>
    <w:p>
      <w:pPr>
        <w:spacing w:beforeLines="50" w:afterLines="50" w:line="360" w:lineRule="auto"/>
        <w:rPr>
          <w:rFonts w:ascii="宋体" w:hAnsi="宋体" w:eastAsia="宋体"/>
          <w:b/>
          <w:bCs/>
          <w:sz w:val="22"/>
        </w:rPr>
      </w:pPr>
    </w:p>
    <w:p>
      <w:pPr>
        <w:spacing w:beforeLines="50" w:afterLines="50" w:line="360" w:lineRule="auto"/>
        <w:rPr>
          <w:rFonts w:ascii="宋体" w:hAnsi="宋体" w:eastAsia="宋体"/>
          <w:b/>
          <w:bCs/>
          <w:sz w:val="22"/>
        </w:rPr>
      </w:pPr>
    </w:p>
    <w:p>
      <w:pPr>
        <w:spacing w:beforeLines="50" w:afterLines="50" w:line="360" w:lineRule="auto"/>
        <w:rPr>
          <w:rFonts w:ascii="宋体" w:hAnsi="宋体" w:eastAsia="宋体"/>
          <w:b/>
          <w:bCs/>
          <w:sz w:val="22"/>
        </w:rPr>
      </w:pPr>
    </w:p>
    <w:p>
      <w:pPr>
        <w:spacing w:beforeLines="50" w:afterLines="50" w:line="360" w:lineRule="auto"/>
        <w:rPr>
          <w:rFonts w:ascii="宋体" w:hAnsi="宋体" w:eastAsia="宋体"/>
          <w:b/>
          <w:bCs/>
          <w:sz w:val="22"/>
        </w:rPr>
      </w:pPr>
    </w:p>
    <w:p>
      <w:pPr>
        <w:spacing w:beforeLines="50" w:afterLines="50" w:line="360" w:lineRule="auto"/>
        <w:rPr>
          <w:rFonts w:ascii="宋体" w:hAnsi="宋体" w:eastAsia="宋体"/>
          <w:b/>
          <w:bCs/>
          <w:sz w:val="22"/>
        </w:rPr>
      </w:pPr>
      <w:r>
        <w:rPr>
          <w:rFonts w:ascii="宋体" w:hAnsi="宋体" w:eastAsia="宋体"/>
          <w:b/>
          <w:bCs/>
          <w:sz w:val="22"/>
        </w:rPr>
        <w:t>1.</w:t>
      </w:r>
      <w:r>
        <w:rPr>
          <w:rFonts w:hint="eastAsia" w:ascii="宋体" w:hAnsi="宋体" w:eastAsia="宋体"/>
          <w:b/>
          <w:bCs/>
          <w:sz w:val="22"/>
        </w:rPr>
        <w:t>中标候选人推荐办法</w:t>
      </w:r>
    </w:p>
    <w:p>
      <w:pPr>
        <w:spacing w:beforeLines="50" w:afterLines="50"/>
        <w:ind w:firstLine="420"/>
        <w:rPr>
          <w:rFonts w:ascii="宋体" w:hAnsi="宋体" w:eastAsia="宋体"/>
          <w:color w:val="0000FF"/>
          <w:sz w:val="20"/>
          <w:szCs w:val="20"/>
        </w:rPr>
      </w:pPr>
      <w:r>
        <w:rPr>
          <w:rFonts w:ascii="宋体" w:hAnsi="宋体" w:eastAsia="宋体"/>
          <w:sz w:val="20"/>
          <w:szCs w:val="20"/>
        </w:rPr>
        <w:t>评审委员会对满足询价文件实质性要求的报价文件，按照本章</w:t>
      </w:r>
      <w:r>
        <w:rPr>
          <w:rFonts w:hint="eastAsia" w:ascii="宋体" w:hAnsi="宋体" w:eastAsia="宋体"/>
          <w:sz w:val="20"/>
          <w:szCs w:val="20"/>
          <w:lang w:eastAsia="zh-CN"/>
        </w:rPr>
        <w:t>评审办法</w:t>
      </w:r>
      <w:r>
        <w:rPr>
          <w:rFonts w:ascii="宋体" w:hAnsi="宋体" w:eastAsia="宋体"/>
          <w:sz w:val="20"/>
          <w:szCs w:val="20"/>
        </w:rPr>
        <w:t>规定的标准进行</w:t>
      </w:r>
      <w:r>
        <w:rPr>
          <w:rFonts w:hint="eastAsia" w:ascii="宋体" w:hAnsi="宋体" w:eastAsia="宋体"/>
          <w:sz w:val="20"/>
          <w:szCs w:val="20"/>
        </w:rPr>
        <w:t>审核</w:t>
      </w:r>
      <w:r>
        <w:rPr>
          <w:rFonts w:ascii="宋体" w:hAnsi="宋体" w:eastAsia="宋体"/>
          <w:sz w:val="20"/>
          <w:szCs w:val="20"/>
        </w:rPr>
        <w:t>，并</w:t>
      </w:r>
      <w:r>
        <w:rPr>
          <w:rFonts w:hint="eastAsia" w:ascii="宋体" w:hAnsi="宋体" w:eastAsia="宋体"/>
          <w:sz w:val="20"/>
          <w:szCs w:val="20"/>
        </w:rPr>
        <w:t>按照报价人的报价由低到高进行排序（若多个报价人的报价相同时，首先按报价人在报价截止日的信用情况由高到低进行排序；若上述情况都相同时，则由评标委员会抽签决定（若不足</w:t>
      </w:r>
      <w:r>
        <w:rPr>
          <w:rFonts w:ascii="宋体" w:hAnsi="宋体" w:eastAsia="宋体"/>
          <w:sz w:val="20"/>
          <w:szCs w:val="20"/>
        </w:rPr>
        <w:t>3名，则按相应数量推荐）。</w:t>
      </w:r>
    </w:p>
    <w:p>
      <w:pPr>
        <w:spacing w:beforeLines="50" w:afterLines="50" w:line="360" w:lineRule="auto"/>
        <w:rPr>
          <w:rFonts w:ascii="宋体" w:hAnsi="宋体" w:eastAsia="宋体"/>
          <w:b/>
          <w:bCs/>
          <w:sz w:val="22"/>
        </w:rPr>
      </w:pPr>
      <w:r>
        <w:rPr>
          <w:rFonts w:ascii="宋体" w:hAnsi="宋体" w:eastAsia="宋体"/>
          <w:b/>
          <w:bCs/>
          <w:sz w:val="22"/>
        </w:rPr>
        <w:t>2.</w:t>
      </w:r>
      <w:r>
        <w:rPr>
          <w:rFonts w:hint="eastAsia" w:ascii="宋体" w:hAnsi="宋体" w:eastAsia="宋体"/>
          <w:b/>
          <w:bCs/>
          <w:sz w:val="22"/>
        </w:rPr>
        <w:t>评审委员会组成</w:t>
      </w:r>
    </w:p>
    <w:p>
      <w:pPr>
        <w:spacing w:beforeLines="50" w:afterLines="50"/>
        <w:ind w:firstLine="420"/>
        <w:rPr>
          <w:rFonts w:ascii="宋体" w:hAnsi="宋体" w:eastAsia="宋体"/>
          <w:color w:val="0000FF"/>
          <w:szCs w:val="21"/>
        </w:rPr>
      </w:pPr>
      <w:r>
        <w:rPr>
          <w:rFonts w:hint="eastAsia" w:ascii="宋体" w:hAnsi="宋体" w:eastAsia="宋体"/>
          <w:szCs w:val="21"/>
        </w:rPr>
        <w:t>评审委员会由</w:t>
      </w:r>
      <w:r>
        <w:rPr>
          <w:rFonts w:hint="eastAsia" w:ascii="宋体" w:hAnsi="宋体" w:eastAsia="宋体"/>
          <w:szCs w:val="21"/>
          <w:u w:val="single"/>
        </w:rPr>
        <w:t>5</w:t>
      </w:r>
      <w:r>
        <w:rPr>
          <w:rFonts w:hint="eastAsia" w:ascii="宋体" w:hAnsi="宋体" w:eastAsia="宋体"/>
          <w:szCs w:val="21"/>
        </w:rPr>
        <w:t>人组成。评审委员会对报价文件的形式、资格、响应性进行评审，有一项不符合评审标准的，评审委员会应否决其报价。</w:t>
      </w:r>
    </w:p>
    <w:p>
      <w:pPr>
        <w:spacing w:beforeLines="50" w:afterLines="50" w:line="360" w:lineRule="auto"/>
        <w:rPr>
          <w:rFonts w:ascii="宋体" w:hAnsi="宋体" w:eastAsia="宋体"/>
          <w:color w:val="0000FF"/>
          <w:szCs w:val="21"/>
        </w:rPr>
      </w:pPr>
      <w:r>
        <w:rPr>
          <w:rFonts w:ascii="宋体" w:hAnsi="宋体" w:eastAsia="宋体"/>
          <w:b/>
          <w:bCs/>
          <w:szCs w:val="21"/>
        </w:rPr>
        <w:t>2.1形式评审</w:t>
      </w:r>
    </w:p>
    <w:p>
      <w:pPr>
        <w:spacing w:beforeLines="50" w:afterLines="50"/>
        <w:ind w:left="210" w:leftChars="100"/>
        <w:rPr>
          <w:rFonts w:ascii="宋体" w:hAnsi="宋体" w:eastAsia="宋体"/>
          <w:szCs w:val="21"/>
        </w:rPr>
      </w:pPr>
      <w:r>
        <w:rPr>
          <w:rFonts w:ascii="宋体" w:hAnsi="宋体" w:eastAsia="宋体"/>
          <w:szCs w:val="21"/>
        </w:rPr>
        <w:t>(1)报价文件按照询价文件规定的格式、内容填写，字迹清晰可辨；</w:t>
      </w:r>
    </w:p>
    <w:p>
      <w:pPr>
        <w:spacing w:beforeLines="50" w:afterLines="50"/>
        <w:ind w:left="210" w:leftChars="100"/>
        <w:rPr>
          <w:rFonts w:ascii="宋体" w:hAnsi="宋体" w:eastAsia="宋体"/>
          <w:szCs w:val="21"/>
        </w:rPr>
      </w:pPr>
      <w:r>
        <w:rPr>
          <w:rFonts w:ascii="宋体" w:hAnsi="宋体" w:eastAsia="宋体"/>
          <w:szCs w:val="21"/>
        </w:rPr>
        <w:t>(2)报价文件上法定代表人或其委托代理人的签字、报价人的单位章盖章齐全，符合询价文件规定；</w:t>
      </w:r>
    </w:p>
    <w:p>
      <w:pPr>
        <w:spacing w:beforeLines="50" w:afterLines="50"/>
        <w:ind w:left="210" w:leftChars="100"/>
        <w:rPr>
          <w:rFonts w:ascii="宋体" w:hAnsi="宋体" w:eastAsia="宋体"/>
          <w:szCs w:val="21"/>
        </w:rPr>
      </w:pPr>
      <w:r>
        <w:rPr>
          <w:rFonts w:ascii="宋体" w:hAnsi="宋体" w:eastAsia="宋体"/>
          <w:szCs w:val="21"/>
        </w:rPr>
        <w:t>(3)报价人法定代表人授权委托代理人签字报价文件的，提交了授权委托书，且授权人和被授权人均在授权委托书上签字，未使用印章、签名章或其他电子制版签名代替；</w:t>
      </w:r>
    </w:p>
    <w:p>
      <w:pPr>
        <w:spacing w:beforeLines="50" w:afterLines="50"/>
        <w:ind w:left="210" w:leftChars="100"/>
        <w:rPr>
          <w:rFonts w:ascii="宋体" w:hAnsi="宋体" w:eastAsia="宋体"/>
          <w:szCs w:val="21"/>
        </w:rPr>
      </w:pPr>
      <w:r>
        <w:rPr>
          <w:rFonts w:ascii="宋体" w:hAnsi="宋体" w:eastAsia="宋体"/>
          <w:szCs w:val="21"/>
        </w:rPr>
        <w:t>(4)报价人法定代表人亲自签字报价文件的，提供了法定代表人身份证明，且法定代表人在法定代表人身份证明上签字，未使用印章、签名章或其他电子制版签名代替；</w:t>
      </w:r>
    </w:p>
    <w:p>
      <w:pPr>
        <w:spacing w:beforeLines="50" w:afterLines="50"/>
        <w:ind w:left="210" w:leftChars="100"/>
        <w:rPr>
          <w:rFonts w:ascii="宋体" w:hAnsi="宋体" w:eastAsia="宋体"/>
          <w:szCs w:val="21"/>
        </w:rPr>
      </w:pPr>
      <w:r>
        <w:rPr>
          <w:rFonts w:ascii="宋体" w:hAnsi="宋体" w:eastAsia="宋体"/>
          <w:szCs w:val="21"/>
        </w:rPr>
        <w:t>(5)同一报价人未提交两个以上不同的报价。</w:t>
      </w:r>
    </w:p>
    <w:p>
      <w:pPr>
        <w:spacing w:beforeLines="50" w:afterLines="50"/>
        <w:rPr>
          <w:rFonts w:ascii="宋体" w:hAnsi="宋体" w:eastAsia="宋体"/>
          <w:b/>
          <w:bCs/>
          <w:szCs w:val="21"/>
        </w:rPr>
      </w:pPr>
      <w:r>
        <w:rPr>
          <w:rFonts w:ascii="宋体" w:hAnsi="宋体" w:eastAsia="宋体"/>
          <w:b/>
          <w:bCs/>
          <w:szCs w:val="21"/>
        </w:rPr>
        <w:t>2.2资格评审</w:t>
      </w:r>
    </w:p>
    <w:p>
      <w:pPr>
        <w:spacing w:beforeLines="50" w:afterLines="50"/>
        <w:ind w:left="210" w:leftChars="100"/>
        <w:rPr>
          <w:rFonts w:ascii="宋体" w:hAnsi="宋体" w:eastAsia="宋体"/>
          <w:szCs w:val="21"/>
        </w:rPr>
      </w:pPr>
      <w:r>
        <w:rPr>
          <w:rFonts w:ascii="宋体" w:hAnsi="宋体" w:eastAsia="宋体"/>
          <w:szCs w:val="21"/>
        </w:rPr>
        <w:t>(1)报价人的资质条件符合询价文件规定；</w:t>
      </w:r>
    </w:p>
    <w:p>
      <w:pPr>
        <w:spacing w:beforeLines="50" w:afterLines="50"/>
        <w:ind w:left="210" w:leftChars="100"/>
        <w:rPr>
          <w:rFonts w:ascii="宋体" w:hAnsi="宋体" w:eastAsia="宋体"/>
          <w:szCs w:val="21"/>
        </w:rPr>
      </w:pPr>
      <w:r>
        <w:rPr>
          <w:rFonts w:ascii="宋体" w:hAnsi="宋体" w:eastAsia="宋体"/>
          <w:szCs w:val="21"/>
        </w:rPr>
        <w:t>(2)报价人的业绩条件符合询价文件规定；</w:t>
      </w:r>
    </w:p>
    <w:p>
      <w:pPr>
        <w:spacing w:beforeLines="50" w:afterLines="50"/>
        <w:ind w:left="210" w:leftChars="100"/>
        <w:rPr>
          <w:rFonts w:ascii="宋体" w:hAnsi="宋体" w:eastAsia="宋体"/>
          <w:szCs w:val="21"/>
        </w:rPr>
      </w:pPr>
      <w:r>
        <w:rPr>
          <w:rFonts w:ascii="宋体" w:hAnsi="宋体" w:eastAsia="宋体"/>
          <w:szCs w:val="21"/>
        </w:rPr>
        <w:t>(3)报价人的信誉条件符合询价文件规定；</w:t>
      </w:r>
    </w:p>
    <w:p>
      <w:pPr>
        <w:spacing w:beforeLines="50" w:afterLines="50"/>
        <w:ind w:left="210" w:leftChars="100"/>
        <w:rPr>
          <w:rFonts w:hint="eastAsia" w:ascii="宋体" w:hAnsi="宋体" w:eastAsia="宋体"/>
          <w:szCs w:val="21"/>
          <w:lang w:eastAsia="zh-CN"/>
        </w:rPr>
      </w:pPr>
      <w:r>
        <w:rPr>
          <w:rFonts w:ascii="宋体" w:hAnsi="宋体" w:eastAsia="宋体"/>
          <w:szCs w:val="21"/>
        </w:rPr>
        <w:t>(4)报价人的主要人员符合询价文件规定</w:t>
      </w:r>
      <w:r>
        <w:rPr>
          <w:rFonts w:hint="eastAsia" w:ascii="宋体" w:hAnsi="宋体" w:eastAsia="宋体"/>
          <w:szCs w:val="21"/>
          <w:lang w:eastAsia="zh-CN"/>
        </w:rPr>
        <w:t>；</w:t>
      </w:r>
    </w:p>
    <w:p>
      <w:pPr>
        <w:spacing w:beforeLines="50" w:afterLines="50"/>
        <w:ind w:left="210" w:leftChars="100"/>
        <w:rPr>
          <w:rFonts w:hint="default" w:ascii="宋体" w:hAnsi="宋体" w:eastAsia="宋体"/>
          <w:szCs w:val="21"/>
          <w:lang w:val="en-US" w:eastAsia="zh-CN"/>
        </w:rPr>
      </w:pPr>
      <w:r>
        <w:rPr>
          <w:rFonts w:ascii="宋体" w:hAnsi="宋体" w:eastAsia="宋体"/>
          <w:szCs w:val="21"/>
        </w:rPr>
        <w:t>(5)</w:t>
      </w:r>
      <w:r>
        <w:rPr>
          <w:rFonts w:hint="eastAsia" w:ascii="宋体" w:hAnsi="宋体" w:eastAsia="宋体"/>
          <w:szCs w:val="21"/>
          <w:lang w:eastAsia="zh-CN"/>
        </w:rPr>
        <w:t>报价人</w:t>
      </w:r>
      <w:r>
        <w:rPr>
          <w:rFonts w:hint="eastAsia" w:ascii="宋体" w:hAnsi="宋体" w:eastAsia="宋体"/>
          <w:szCs w:val="21"/>
          <w:lang w:val="en-US" w:eastAsia="zh-CN"/>
        </w:rPr>
        <w:t>2020年的财务净资产收益率符合询价文件规定；</w:t>
      </w:r>
    </w:p>
    <w:p>
      <w:pPr>
        <w:spacing w:beforeLines="50" w:afterLines="50"/>
        <w:ind w:left="210" w:leftChars="100"/>
        <w:rPr>
          <w:rFonts w:hint="eastAsia" w:ascii="宋体" w:hAnsi="宋体" w:eastAsia="宋体"/>
          <w:szCs w:val="21"/>
          <w:lang w:eastAsia="zh-CN"/>
        </w:rPr>
      </w:pPr>
      <w:r>
        <w:rPr>
          <w:rFonts w:ascii="宋体" w:hAnsi="宋体" w:eastAsia="宋体"/>
          <w:szCs w:val="21"/>
        </w:rPr>
        <w:t>(</w:t>
      </w:r>
      <w:r>
        <w:rPr>
          <w:rFonts w:hint="eastAsia" w:ascii="宋体" w:hAnsi="宋体" w:eastAsia="宋体"/>
          <w:szCs w:val="21"/>
          <w:lang w:val="en-US" w:eastAsia="zh-CN"/>
        </w:rPr>
        <w:t>6</w:t>
      </w:r>
      <w:r>
        <w:rPr>
          <w:rFonts w:ascii="宋体" w:hAnsi="宋体" w:eastAsia="宋体"/>
          <w:szCs w:val="21"/>
        </w:rPr>
        <w:t>)报价人不存在询价公告第3.</w:t>
      </w:r>
      <w:r>
        <w:rPr>
          <w:rFonts w:hint="eastAsia" w:ascii="宋体" w:hAnsi="宋体" w:eastAsia="宋体"/>
          <w:szCs w:val="21"/>
        </w:rPr>
        <w:t>6</w:t>
      </w:r>
      <w:r>
        <w:rPr>
          <w:rFonts w:hint="eastAsia" w:ascii="宋体" w:hAnsi="宋体" w:eastAsia="宋体"/>
          <w:szCs w:val="21"/>
          <w:lang w:eastAsia="zh-CN"/>
        </w:rPr>
        <w:t>条</w:t>
      </w:r>
      <w:r>
        <w:rPr>
          <w:rFonts w:ascii="宋体" w:hAnsi="宋体" w:eastAsia="宋体"/>
          <w:szCs w:val="21"/>
        </w:rPr>
        <w:t>规定的任何一种情形。</w:t>
      </w:r>
    </w:p>
    <w:p>
      <w:pPr>
        <w:spacing w:beforeLines="50" w:afterLines="50"/>
        <w:rPr>
          <w:rFonts w:ascii="宋体" w:hAnsi="宋体" w:eastAsia="宋体"/>
          <w:b/>
          <w:bCs/>
          <w:szCs w:val="21"/>
        </w:rPr>
      </w:pPr>
      <w:r>
        <w:rPr>
          <w:rFonts w:ascii="宋体" w:hAnsi="宋体" w:eastAsia="宋体"/>
          <w:b/>
          <w:bCs/>
          <w:szCs w:val="21"/>
        </w:rPr>
        <w:t>2.3响应性评审</w:t>
      </w:r>
    </w:p>
    <w:p>
      <w:pPr>
        <w:spacing w:beforeLines="50" w:afterLines="50"/>
        <w:ind w:left="210" w:leftChars="100"/>
        <w:rPr>
          <w:rFonts w:ascii="宋体" w:hAnsi="宋体" w:eastAsia="宋体"/>
          <w:szCs w:val="21"/>
        </w:rPr>
      </w:pPr>
      <w:r>
        <w:rPr>
          <w:rFonts w:ascii="宋体" w:hAnsi="宋体" w:eastAsia="宋体"/>
          <w:szCs w:val="21"/>
        </w:rPr>
        <w:t>(1)报价文件上载明的内容符合询价文件要求；</w:t>
      </w:r>
    </w:p>
    <w:p>
      <w:pPr>
        <w:spacing w:beforeLines="50" w:afterLines="50"/>
        <w:ind w:left="210" w:leftChars="100"/>
        <w:rPr>
          <w:rFonts w:ascii="宋体" w:hAnsi="宋体" w:eastAsia="宋体"/>
          <w:szCs w:val="21"/>
        </w:rPr>
      </w:pPr>
      <w:r>
        <w:rPr>
          <w:rFonts w:ascii="宋体" w:hAnsi="宋体" w:eastAsia="宋体"/>
          <w:szCs w:val="21"/>
        </w:rPr>
        <w:t>(2)报价函中的大写金额与小写金额不一致的，以大写金额为准。</w:t>
      </w:r>
    </w:p>
    <w:p>
      <w:pPr>
        <w:spacing w:beforeLines="50" w:afterLines="50"/>
        <w:ind w:left="210" w:leftChars="100"/>
        <w:rPr>
          <w:rFonts w:ascii="宋体" w:hAnsi="宋体" w:eastAsia="宋体"/>
          <w:szCs w:val="21"/>
        </w:rPr>
      </w:pPr>
      <w:r>
        <w:rPr>
          <w:rFonts w:ascii="宋体" w:hAnsi="宋体" w:eastAsia="宋体"/>
          <w:szCs w:val="21"/>
        </w:rPr>
        <w:t>(3)报价文件对询价文件的实质性要求和条件作出响应；</w:t>
      </w:r>
    </w:p>
    <w:p>
      <w:pPr>
        <w:spacing w:beforeLines="50" w:afterLines="50"/>
        <w:ind w:firstLine="210" w:firstLineChars="100"/>
        <w:rPr>
          <w:rFonts w:ascii="宋体" w:hAnsi="宋体" w:eastAsia="宋体"/>
          <w:szCs w:val="21"/>
        </w:rPr>
      </w:pPr>
      <w:r>
        <w:rPr>
          <w:rFonts w:ascii="宋体" w:hAnsi="宋体" w:eastAsia="宋体"/>
          <w:szCs w:val="21"/>
        </w:rPr>
        <w:t>(</w:t>
      </w:r>
      <w:r>
        <w:rPr>
          <w:rFonts w:hint="eastAsia" w:ascii="宋体" w:hAnsi="宋体" w:eastAsia="宋体"/>
          <w:szCs w:val="21"/>
        </w:rPr>
        <w:t>4</w:t>
      </w:r>
      <w:r>
        <w:rPr>
          <w:rFonts w:ascii="宋体" w:hAnsi="宋体" w:eastAsia="宋体"/>
          <w:szCs w:val="21"/>
        </w:rPr>
        <w:t>)报价文件不应附有询价人不能接受的条件。</w:t>
      </w:r>
    </w:p>
    <w:p>
      <w:pPr>
        <w:spacing w:beforeLines="50" w:afterLines="50" w:line="360" w:lineRule="auto"/>
        <w:rPr>
          <w:rFonts w:ascii="宋体" w:hAnsi="宋体" w:eastAsia="宋体"/>
          <w:b/>
          <w:bCs/>
          <w:sz w:val="24"/>
          <w:szCs w:val="24"/>
        </w:rPr>
      </w:pPr>
      <w:r>
        <w:rPr>
          <w:rFonts w:hint="eastAsia" w:ascii="宋体" w:hAnsi="宋体" w:eastAsia="宋体"/>
          <w:b/>
          <w:bCs/>
          <w:sz w:val="24"/>
          <w:szCs w:val="24"/>
        </w:rPr>
        <w:t>3</w:t>
      </w:r>
      <w:r>
        <w:rPr>
          <w:rFonts w:ascii="宋体" w:hAnsi="宋体" w:eastAsia="宋体"/>
          <w:b/>
          <w:bCs/>
          <w:sz w:val="24"/>
          <w:szCs w:val="24"/>
        </w:rPr>
        <w:t>.报价文件相关信息的核查</w:t>
      </w:r>
    </w:p>
    <w:p>
      <w:pPr>
        <w:spacing w:beforeLines="50" w:afterLines="50"/>
        <w:ind w:firstLine="420"/>
        <w:rPr>
          <w:rFonts w:ascii="宋体" w:hAnsi="宋体" w:eastAsia="宋体"/>
          <w:szCs w:val="21"/>
        </w:rPr>
      </w:pPr>
      <w:r>
        <w:rPr>
          <w:rFonts w:hint="eastAsia" w:ascii="宋体" w:hAnsi="宋体" w:eastAsia="宋体"/>
          <w:szCs w:val="21"/>
        </w:rPr>
        <w:t>评审委员会应对在评审过程中发现的报价人与报价人之间、报价人与询价人之间存在的串通报价的情形进行评审和认定。报价人存在串通报价、弄虚作假行贿等违法行为的，评审委员会应否决其报价。</w:t>
      </w:r>
    </w:p>
    <w:p>
      <w:pPr>
        <w:spacing w:beforeLines="50" w:afterLines="50"/>
        <w:ind w:left="210" w:leftChars="100"/>
        <w:rPr>
          <w:rFonts w:ascii="宋体" w:hAnsi="宋体" w:eastAsia="宋体"/>
          <w:szCs w:val="21"/>
        </w:rPr>
      </w:pPr>
      <w:r>
        <w:rPr>
          <w:rFonts w:ascii="宋体" w:hAnsi="宋体" w:eastAsia="宋体"/>
          <w:szCs w:val="21"/>
        </w:rPr>
        <w:t>(1)有下列情形之一的，属于报价人相互串通报价：</w:t>
      </w:r>
    </w:p>
    <w:p>
      <w:pPr>
        <w:spacing w:beforeLines="50" w:afterLines="50"/>
        <w:ind w:left="420" w:leftChars="200"/>
        <w:rPr>
          <w:rFonts w:ascii="宋体" w:hAnsi="宋体" w:eastAsia="宋体"/>
          <w:szCs w:val="21"/>
        </w:rPr>
      </w:pPr>
      <w:r>
        <w:rPr>
          <w:rFonts w:ascii="宋体" w:hAnsi="宋体" w:eastAsia="宋体"/>
          <w:szCs w:val="21"/>
        </w:rPr>
        <w:t>a.报价人之间协商报价等报价文件的实质性内容；</w:t>
      </w:r>
    </w:p>
    <w:p>
      <w:pPr>
        <w:spacing w:beforeLines="50" w:afterLines="50"/>
        <w:ind w:left="420" w:leftChars="200"/>
        <w:rPr>
          <w:rFonts w:ascii="宋体" w:hAnsi="宋体" w:eastAsia="宋体"/>
          <w:szCs w:val="21"/>
        </w:rPr>
      </w:pPr>
      <w:r>
        <w:rPr>
          <w:rFonts w:ascii="宋体" w:hAnsi="宋体" w:eastAsia="宋体"/>
          <w:szCs w:val="21"/>
        </w:rPr>
        <w:t>b.报价人之间约定中标人；</w:t>
      </w:r>
    </w:p>
    <w:p>
      <w:pPr>
        <w:spacing w:beforeLines="50" w:afterLines="50"/>
        <w:ind w:left="420" w:leftChars="200"/>
        <w:rPr>
          <w:rFonts w:ascii="宋体" w:hAnsi="宋体" w:eastAsia="宋体"/>
          <w:szCs w:val="21"/>
        </w:rPr>
      </w:pPr>
      <w:r>
        <w:rPr>
          <w:rFonts w:ascii="宋体" w:hAnsi="宋体" w:eastAsia="宋体"/>
          <w:szCs w:val="21"/>
        </w:rPr>
        <w:t>c.报价人之间约定部分报价人放弃报价或中标；</w:t>
      </w:r>
    </w:p>
    <w:p>
      <w:pPr>
        <w:spacing w:beforeLines="50" w:afterLines="50"/>
        <w:ind w:left="420" w:leftChars="200"/>
        <w:rPr>
          <w:rFonts w:ascii="宋体" w:hAnsi="宋体" w:eastAsia="宋体"/>
          <w:szCs w:val="21"/>
        </w:rPr>
      </w:pPr>
      <w:r>
        <w:rPr>
          <w:rFonts w:ascii="宋体" w:hAnsi="宋体" w:eastAsia="宋体"/>
          <w:szCs w:val="21"/>
        </w:rPr>
        <w:t>d.属于同一集团、协会、商会等组织成员的报价人按照该组织要求协同报价；</w:t>
      </w:r>
    </w:p>
    <w:p>
      <w:pPr>
        <w:spacing w:beforeLines="50" w:afterLines="50"/>
        <w:ind w:left="420" w:leftChars="200"/>
        <w:rPr>
          <w:rFonts w:ascii="宋体" w:hAnsi="宋体" w:eastAsia="宋体"/>
          <w:szCs w:val="21"/>
        </w:rPr>
      </w:pPr>
      <w:r>
        <w:rPr>
          <w:rFonts w:ascii="宋体" w:hAnsi="宋体" w:eastAsia="宋体"/>
          <w:szCs w:val="21"/>
        </w:rPr>
        <w:t>e.报价人之间为谋取中标或排斥特定报价人而采取的其他联合行动。</w:t>
      </w:r>
    </w:p>
    <w:p>
      <w:pPr>
        <w:spacing w:beforeLines="50" w:afterLines="50"/>
        <w:ind w:left="210" w:leftChars="100"/>
        <w:rPr>
          <w:rFonts w:ascii="宋体" w:hAnsi="宋体" w:eastAsia="宋体"/>
          <w:szCs w:val="21"/>
        </w:rPr>
      </w:pPr>
      <w:r>
        <w:rPr>
          <w:rFonts w:ascii="宋体" w:hAnsi="宋体" w:eastAsia="宋体"/>
          <w:szCs w:val="21"/>
        </w:rPr>
        <w:t>(2)有下列情形之一的，视为报价人相互串通报价：</w:t>
      </w:r>
    </w:p>
    <w:p>
      <w:pPr>
        <w:spacing w:beforeLines="50" w:afterLines="50"/>
        <w:ind w:left="420" w:leftChars="200"/>
        <w:rPr>
          <w:rFonts w:ascii="宋体" w:hAnsi="宋体" w:eastAsia="宋体"/>
          <w:szCs w:val="21"/>
        </w:rPr>
      </w:pPr>
      <w:r>
        <w:rPr>
          <w:rFonts w:ascii="宋体" w:hAnsi="宋体" w:eastAsia="宋体"/>
          <w:szCs w:val="21"/>
        </w:rPr>
        <w:t>a.不同报价人的报价文件由同一单位或个人编制；</w:t>
      </w:r>
    </w:p>
    <w:p>
      <w:pPr>
        <w:spacing w:beforeLines="50" w:afterLines="50"/>
        <w:ind w:left="420" w:leftChars="200"/>
        <w:rPr>
          <w:rFonts w:ascii="宋体" w:hAnsi="宋体" w:eastAsia="宋体"/>
          <w:szCs w:val="21"/>
        </w:rPr>
      </w:pPr>
      <w:r>
        <w:rPr>
          <w:rFonts w:ascii="宋体" w:hAnsi="宋体" w:eastAsia="宋体"/>
          <w:szCs w:val="21"/>
        </w:rPr>
        <w:t>b.不同报价人委托同一单位或个人办理报价事宜；</w:t>
      </w:r>
    </w:p>
    <w:p>
      <w:pPr>
        <w:spacing w:beforeLines="50" w:afterLines="50"/>
        <w:ind w:left="420" w:leftChars="200"/>
        <w:rPr>
          <w:rFonts w:ascii="宋体" w:hAnsi="宋体" w:eastAsia="宋体"/>
          <w:szCs w:val="21"/>
        </w:rPr>
      </w:pPr>
      <w:r>
        <w:rPr>
          <w:rFonts w:ascii="宋体" w:hAnsi="宋体" w:eastAsia="宋体"/>
          <w:szCs w:val="21"/>
        </w:rPr>
        <w:t>c.不同报价人的报价文件载明的项目管理成员为同一人；</w:t>
      </w:r>
    </w:p>
    <w:p>
      <w:pPr>
        <w:spacing w:beforeLines="50" w:afterLines="50"/>
        <w:ind w:left="420" w:leftChars="200"/>
        <w:rPr>
          <w:rFonts w:ascii="宋体" w:hAnsi="宋体" w:eastAsia="宋体"/>
          <w:szCs w:val="21"/>
        </w:rPr>
      </w:pPr>
      <w:r>
        <w:rPr>
          <w:rFonts w:ascii="宋体" w:hAnsi="宋体" w:eastAsia="宋体"/>
          <w:szCs w:val="21"/>
        </w:rPr>
        <w:t>d.不同报价人的报价文件异常一致或报价呈规律性差异；</w:t>
      </w:r>
    </w:p>
    <w:p>
      <w:pPr>
        <w:spacing w:beforeLines="50" w:afterLines="50"/>
        <w:ind w:left="420" w:leftChars="200"/>
        <w:rPr>
          <w:rFonts w:ascii="宋体" w:hAnsi="宋体" w:eastAsia="宋体"/>
          <w:szCs w:val="21"/>
        </w:rPr>
      </w:pPr>
      <w:r>
        <w:rPr>
          <w:rFonts w:ascii="宋体" w:hAnsi="宋体" w:eastAsia="宋体"/>
          <w:szCs w:val="21"/>
        </w:rPr>
        <w:t>e.不同报价人的报价文件相互混装；</w:t>
      </w:r>
    </w:p>
    <w:p>
      <w:pPr>
        <w:spacing w:beforeLines="50" w:afterLines="50"/>
        <w:ind w:left="420" w:leftChars="200"/>
        <w:rPr>
          <w:rFonts w:ascii="宋体" w:hAnsi="宋体" w:eastAsia="宋体"/>
          <w:szCs w:val="21"/>
        </w:rPr>
      </w:pPr>
      <w:r>
        <w:rPr>
          <w:rFonts w:ascii="宋体" w:hAnsi="宋体" w:eastAsia="宋体"/>
          <w:szCs w:val="21"/>
        </w:rPr>
        <w:t>f.不同报价人的报价保证金从同一单位或个人的账户转出。</w:t>
      </w:r>
    </w:p>
    <w:p>
      <w:pPr>
        <w:spacing w:beforeLines="50" w:afterLines="50"/>
        <w:ind w:left="210" w:leftChars="100"/>
        <w:rPr>
          <w:rFonts w:ascii="宋体" w:hAnsi="宋体" w:eastAsia="宋体"/>
          <w:szCs w:val="21"/>
        </w:rPr>
      </w:pPr>
      <w:r>
        <w:rPr>
          <w:rFonts w:ascii="宋体" w:hAnsi="宋体" w:eastAsia="宋体"/>
          <w:szCs w:val="21"/>
        </w:rPr>
        <w:t>(3)有下列情形之一的，属于询价人与报价人串通报价：</w:t>
      </w:r>
    </w:p>
    <w:p>
      <w:pPr>
        <w:spacing w:beforeLines="50" w:afterLines="50"/>
        <w:ind w:left="420" w:leftChars="200"/>
        <w:rPr>
          <w:rFonts w:ascii="宋体" w:hAnsi="宋体" w:eastAsia="宋体"/>
          <w:szCs w:val="21"/>
        </w:rPr>
      </w:pPr>
      <w:r>
        <w:rPr>
          <w:rFonts w:ascii="宋体" w:hAnsi="宋体" w:eastAsia="宋体"/>
          <w:szCs w:val="21"/>
        </w:rPr>
        <w:t>a.询价人在开标前开启报价文件并将有关信息泄露给其他报价人；</w:t>
      </w:r>
    </w:p>
    <w:p>
      <w:pPr>
        <w:spacing w:beforeLines="50" w:afterLines="50"/>
        <w:ind w:left="420" w:leftChars="200"/>
        <w:rPr>
          <w:rFonts w:ascii="宋体" w:hAnsi="宋体" w:eastAsia="宋体"/>
          <w:szCs w:val="21"/>
        </w:rPr>
      </w:pPr>
      <w:r>
        <w:rPr>
          <w:rFonts w:ascii="宋体" w:hAnsi="宋体" w:eastAsia="宋体"/>
          <w:szCs w:val="21"/>
        </w:rPr>
        <w:t>b.询价人直接或间接向报价人泄露标底、评审委员会成员等信息；</w:t>
      </w:r>
    </w:p>
    <w:p>
      <w:pPr>
        <w:spacing w:beforeLines="50" w:afterLines="50"/>
        <w:ind w:left="420" w:leftChars="200"/>
        <w:rPr>
          <w:rFonts w:ascii="宋体" w:hAnsi="宋体" w:eastAsia="宋体"/>
          <w:szCs w:val="21"/>
        </w:rPr>
      </w:pPr>
      <w:r>
        <w:rPr>
          <w:rFonts w:ascii="宋体" w:hAnsi="宋体" w:eastAsia="宋体"/>
          <w:szCs w:val="21"/>
        </w:rPr>
        <w:t>c.询价人明示或暗示报价人压低或抬高报价；</w:t>
      </w:r>
    </w:p>
    <w:p>
      <w:pPr>
        <w:spacing w:beforeLines="50" w:afterLines="50"/>
        <w:ind w:left="420" w:leftChars="200"/>
        <w:rPr>
          <w:rFonts w:ascii="宋体" w:hAnsi="宋体" w:eastAsia="宋体"/>
          <w:szCs w:val="21"/>
        </w:rPr>
      </w:pPr>
      <w:r>
        <w:rPr>
          <w:rFonts w:ascii="宋体" w:hAnsi="宋体" w:eastAsia="宋体"/>
          <w:szCs w:val="21"/>
        </w:rPr>
        <w:t>d.询价人授意报价人撤换、修改报价文件；</w:t>
      </w:r>
    </w:p>
    <w:p>
      <w:pPr>
        <w:spacing w:beforeLines="50" w:afterLines="50"/>
        <w:ind w:left="420" w:leftChars="200"/>
        <w:rPr>
          <w:rFonts w:ascii="宋体" w:hAnsi="宋体" w:eastAsia="宋体"/>
          <w:szCs w:val="21"/>
        </w:rPr>
      </w:pPr>
      <w:r>
        <w:rPr>
          <w:rFonts w:ascii="宋体" w:hAnsi="宋体" w:eastAsia="宋体"/>
          <w:szCs w:val="21"/>
        </w:rPr>
        <w:t>e.询价人明示或暗示报价人为特定报价人中标提供方便；</w:t>
      </w:r>
    </w:p>
    <w:p>
      <w:pPr>
        <w:spacing w:beforeLines="50" w:afterLines="50"/>
        <w:ind w:left="420" w:leftChars="200"/>
        <w:rPr>
          <w:rFonts w:ascii="宋体" w:hAnsi="宋体" w:eastAsia="宋体"/>
          <w:szCs w:val="21"/>
        </w:rPr>
      </w:pPr>
      <w:r>
        <w:rPr>
          <w:rFonts w:ascii="宋体" w:hAnsi="宋体" w:eastAsia="宋体"/>
          <w:szCs w:val="21"/>
        </w:rPr>
        <w:t>f.询价人与报价人为谋求特定报价人中标而采取的其他串通行为。</w:t>
      </w:r>
    </w:p>
    <w:p>
      <w:pPr>
        <w:spacing w:beforeLines="50" w:afterLines="50"/>
        <w:ind w:left="210" w:leftChars="100"/>
        <w:rPr>
          <w:rFonts w:ascii="宋体" w:hAnsi="宋体" w:eastAsia="宋体"/>
          <w:szCs w:val="21"/>
        </w:rPr>
      </w:pPr>
      <w:r>
        <w:rPr>
          <w:rFonts w:ascii="宋体" w:hAnsi="宋体" w:eastAsia="宋体"/>
          <w:szCs w:val="21"/>
        </w:rPr>
        <w:t>(4)报价人有下列情形之一的，属于弄虚作假的行为：</w:t>
      </w:r>
    </w:p>
    <w:p>
      <w:pPr>
        <w:spacing w:beforeLines="50" w:afterLines="50"/>
        <w:ind w:left="420" w:leftChars="200"/>
        <w:rPr>
          <w:rFonts w:ascii="宋体" w:hAnsi="宋体" w:eastAsia="宋体"/>
          <w:szCs w:val="21"/>
        </w:rPr>
      </w:pPr>
      <w:r>
        <w:rPr>
          <w:rFonts w:ascii="宋体" w:hAnsi="宋体" w:eastAsia="宋体"/>
          <w:szCs w:val="21"/>
        </w:rPr>
        <w:t>a.使用通过受让或租借等方式获取的资格、资质证书报价;</w:t>
      </w:r>
    </w:p>
    <w:p>
      <w:pPr>
        <w:spacing w:beforeLines="50" w:afterLines="50"/>
        <w:ind w:left="420" w:leftChars="200"/>
        <w:rPr>
          <w:rFonts w:ascii="宋体" w:hAnsi="宋体" w:eastAsia="宋体"/>
          <w:szCs w:val="21"/>
        </w:rPr>
      </w:pPr>
      <w:r>
        <w:rPr>
          <w:rFonts w:ascii="宋体" w:hAnsi="宋体" w:eastAsia="宋体"/>
          <w:szCs w:val="21"/>
        </w:rPr>
        <w:t>b.使用伪造、编造的许可证件;</w:t>
      </w:r>
    </w:p>
    <w:p>
      <w:pPr>
        <w:spacing w:beforeLines="50" w:afterLines="50"/>
        <w:ind w:left="420" w:leftChars="200"/>
        <w:rPr>
          <w:rFonts w:ascii="宋体" w:hAnsi="宋体" w:eastAsia="宋体"/>
          <w:szCs w:val="21"/>
        </w:rPr>
      </w:pPr>
      <w:r>
        <w:rPr>
          <w:rFonts w:ascii="宋体" w:hAnsi="宋体" w:eastAsia="宋体"/>
          <w:szCs w:val="21"/>
        </w:rPr>
        <w:t>c.提供虚假的财务状况或业绩；</w:t>
      </w:r>
    </w:p>
    <w:p>
      <w:pPr>
        <w:spacing w:beforeLines="50" w:afterLines="50"/>
        <w:ind w:left="420" w:leftChars="200"/>
        <w:rPr>
          <w:rFonts w:ascii="宋体" w:hAnsi="宋体" w:eastAsia="宋体"/>
          <w:szCs w:val="21"/>
        </w:rPr>
      </w:pPr>
      <w:r>
        <w:rPr>
          <w:rFonts w:ascii="宋体" w:hAnsi="宋体" w:eastAsia="宋体"/>
          <w:szCs w:val="21"/>
        </w:rPr>
        <w:t>d.提供虚假的项目负责人或主要技术人员简历、劳动关系证明；</w:t>
      </w:r>
    </w:p>
    <w:p>
      <w:pPr>
        <w:spacing w:beforeLines="50" w:afterLines="50"/>
        <w:ind w:left="420" w:leftChars="200"/>
        <w:rPr>
          <w:rFonts w:ascii="宋体" w:hAnsi="宋体" w:eastAsia="宋体"/>
          <w:szCs w:val="21"/>
        </w:rPr>
      </w:pPr>
      <w:r>
        <w:rPr>
          <w:rFonts w:ascii="宋体" w:hAnsi="宋体" w:eastAsia="宋体"/>
          <w:szCs w:val="21"/>
        </w:rPr>
        <w:t>e.提供虚假的信用状况；</w:t>
      </w:r>
    </w:p>
    <w:p>
      <w:pPr>
        <w:spacing w:beforeLines="50" w:afterLines="50"/>
        <w:ind w:left="420" w:leftChars="200"/>
        <w:rPr>
          <w:rFonts w:ascii="宋体" w:hAnsi="宋体" w:eastAsia="宋体"/>
          <w:szCs w:val="21"/>
        </w:rPr>
      </w:pPr>
      <w:r>
        <w:rPr>
          <w:rFonts w:ascii="宋体" w:hAnsi="宋体" w:eastAsia="宋体"/>
          <w:szCs w:val="21"/>
        </w:rPr>
        <w:t>f.其他弄虚作假行为。</w:t>
      </w:r>
    </w:p>
    <w:p>
      <w:pPr>
        <w:spacing w:beforeLines="50" w:afterLines="50"/>
        <w:rPr>
          <w:rFonts w:ascii="宋体" w:hAnsi="宋体" w:eastAsia="宋体"/>
          <w:b/>
          <w:bCs/>
          <w:szCs w:val="21"/>
        </w:rPr>
      </w:pPr>
      <w:r>
        <w:rPr>
          <w:rFonts w:hint="eastAsia" w:ascii="宋体" w:hAnsi="宋体" w:eastAsia="宋体"/>
          <w:b/>
          <w:bCs/>
          <w:szCs w:val="21"/>
        </w:rPr>
        <w:t>4</w:t>
      </w:r>
      <w:r>
        <w:rPr>
          <w:rFonts w:ascii="宋体" w:hAnsi="宋体" w:eastAsia="宋体"/>
          <w:b/>
          <w:bCs/>
          <w:szCs w:val="21"/>
        </w:rPr>
        <w:t>.报价文件的澄清和补正</w:t>
      </w:r>
    </w:p>
    <w:p>
      <w:pPr>
        <w:spacing w:beforeLines="50" w:afterLines="50"/>
        <w:ind w:left="210" w:leftChars="100"/>
        <w:rPr>
          <w:rFonts w:ascii="宋体" w:hAnsi="宋体" w:eastAsia="宋体"/>
          <w:szCs w:val="21"/>
        </w:rPr>
      </w:pPr>
      <w:r>
        <w:rPr>
          <w:rFonts w:hint="eastAsia" w:ascii="宋体" w:hAnsi="宋体" w:eastAsia="宋体"/>
          <w:szCs w:val="21"/>
        </w:rPr>
        <w:t>4</w:t>
      </w:r>
      <w:r>
        <w:rPr>
          <w:rFonts w:ascii="宋体" w:hAnsi="宋体" w:eastAsia="宋体"/>
          <w:szCs w:val="21"/>
        </w:rPr>
        <w:t>.1在评审过程中，评审委员会可以书面形式要求报价人对所提交的报价文件中含义不明确的</w:t>
      </w:r>
      <w:r>
        <w:rPr>
          <w:rFonts w:hint="eastAsia" w:ascii="宋体" w:hAnsi="宋体" w:eastAsia="宋体"/>
          <w:szCs w:val="21"/>
        </w:rPr>
        <w:t>内容、明显文字或计算错误进行书面澄清或说明。评审委员会不接受报价人主动提出的澄清、说明。报价人收到问题澄清通知后必须在规定时间内以书面（含传真）形式给予答复，报价人的澄清必须加盖报价人单位章或由法定代表人或其委托代理人签字，报价人不按评审委员会要求澄清或说明的，评审委员会应否决其报价。</w:t>
      </w:r>
    </w:p>
    <w:p>
      <w:pPr>
        <w:spacing w:beforeLines="50" w:afterLines="50"/>
        <w:ind w:left="210" w:leftChars="100"/>
        <w:rPr>
          <w:rFonts w:ascii="宋体" w:hAnsi="宋体" w:eastAsia="宋体"/>
          <w:szCs w:val="21"/>
        </w:rPr>
      </w:pPr>
      <w:r>
        <w:rPr>
          <w:rFonts w:hint="eastAsia" w:ascii="宋体" w:hAnsi="宋体" w:eastAsia="宋体"/>
          <w:szCs w:val="21"/>
        </w:rPr>
        <w:t>4</w:t>
      </w:r>
      <w:r>
        <w:rPr>
          <w:rFonts w:ascii="宋体" w:hAnsi="宋体" w:eastAsia="宋体"/>
          <w:szCs w:val="21"/>
        </w:rPr>
        <w:t>.2澄清和说明不得超出报价文件的范围或改变报价文件的实质性内容（算术性错误的修正除外）。报价人的书面澄清、说明属于报价文件的组成部分。</w:t>
      </w:r>
    </w:p>
    <w:p>
      <w:pPr>
        <w:spacing w:beforeLines="50" w:afterLines="50"/>
        <w:ind w:left="210" w:leftChars="100"/>
        <w:rPr>
          <w:rFonts w:ascii="宋体" w:hAnsi="宋体" w:eastAsia="宋体"/>
          <w:szCs w:val="21"/>
        </w:rPr>
      </w:pPr>
      <w:r>
        <w:rPr>
          <w:rFonts w:hint="eastAsia" w:ascii="宋体" w:hAnsi="宋体" w:eastAsia="宋体"/>
          <w:szCs w:val="21"/>
        </w:rPr>
        <w:t>4</w:t>
      </w:r>
      <w:r>
        <w:rPr>
          <w:rFonts w:ascii="宋体" w:hAnsi="宋体" w:eastAsia="宋体"/>
          <w:szCs w:val="21"/>
        </w:rPr>
        <w:t>.3评审委员会不得暗示或诱导报价人作出澄清、说明，对报价人提交的澄清、说明有疑问的，可以要求报价人进一步澄清或说明，直至满足评审委员会的要求。</w:t>
      </w:r>
    </w:p>
    <w:p>
      <w:pPr>
        <w:spacing w:beforeLines="50" w:afterLines="50"/>
        <w:ind w:left="210" w:leftChars="100"/>
        <w:rPr>
          <w:rFonts w:ascii="宋体" w:hAnsi="宋体" w:eastAsia="宋体"/>
          <w:szCs w:val="21"/>
        </w:rPr>
      </w:pPr>
      <w:r>
        <w:rPr>
          <w:rFonts w:hint="eastAsia" w:ascii="宋体" w:hAnsi="宋体" w:eastAsia="宋体"/>
          <w:szCs w:val="21"/>
        </w:rPr>
        <w:t>4</w:t>
      </w:r>
      <w:r>
        <w:rPr>
          <w:rFonts w:ascii="宋体" w:hAnsi="宋体" w:eastAsia="宋体"/>
          <w:szCs w:val="21"/>
        </w:rPr>
        <w:t>.4凡超出询价文件规定的或给询价人带来未曾要求的利益变化、偏差或其他因素在评审时不予考虑。</w:t>
      </w:r>
    </w:p>
    <w:p>
      <w:pPr>
        <w:spacing w:beforeLines="50" w:afterLines="50"/>
        <w:ind w:left="210" w:leftChars="100"/>
        <w:rPr>
          <w:rFonts w:ascii="宋体" w:hAnsi="宋体" w:eastAsia="宋体"/>
          <w:sz w:val="24"/>
          <w:szCs w:val="24"/>
        </w:rPr>
      </w:pPr>
      <w:r>
        <w:rPr>
          <w:rFonts w:hint="eastAsia" w:ascii="宋体" w:hAnsi="宋体" w:eastAsia="宋体"/>
          <w:szCs w:val="21"/>
        </w:rPr>
        <w:t>4</w:t>
      </w:r>
      <w:r>
        <w:rPr>
          <w:rFonts w:ascii="宋体" w:hAnsi="宋体" w:eastAsia="宋体"/>
          <w:szCs w:val="21"/>
        </w:rPr>
        <w:t>.5若未影响到中标候选人排序，评审委员会也可不要求报价人澄清。</w:t>
      </w:r>
    </w:p>
    <w:p>
      <w:pPr>
        <w:spacing w:beforeLines="50" w:afterLines="50" w:line="360" w:lineRule="auto"/>
        <w:rPr>
          <w:rFonts w:ascii="宋体" w:hAnsi="宋体" w:eastAsia="宋体"/>
          <w:b/>
          <w:bCs/>
          <w:sz w:val="24"/>
          <w:szCs w:val="24"/>
        </w:rPr>
      </w:pPr>
      <w:r>
        <w:rPr>
          <w:rFonts w:hint="eastAsia" w:ascii="宋体" w:hAnsi="宋体" w:eastAsia="宋体"/>
          <w:b/>
          <w:bCs/>
          <w:sz w:val="24"/>
          <w:szCs w:val="24"/>
        </w:rPr>
        <w:t>5</w:t>
      </w:r>
      <w:r>
        <w:rPr>
          <w:rFonts w:ascii="宋体" w:hAnsi="宋体" w:eastAsia="宋体"/>
          <w:b/>
          <w:bCs/>
          <w:sz w:val="24"/>
          <w:szCs w:val="24"/>
        </w:rPr>
        <w:t>.评审结果</w:t>
      </w:r>
    </w:p>
    <w:p>
      <w:pPr>
        <w:ind w:firstLine="420" w:firstLineChars="200"/>
        <w:jc w:val="left"/>
        <w:rPr>
          <w:rFonts w:ascii="宋体" w:hAnsi="宋体" w:eastAsia="宋体" w:cs="宋体"/>
          <w:kern w:val="0"/>
          <w:szCs w:val="21"/>
        </w:rPr>
      </w:pPr>
      <w:r>
        <w:rPr>
          <w:rFonts w:hint="eastAsia" w:ascii="宋体" w:hAnsi="宋体" w:eastAsia="宋体" w:cs="宋体"/>
          <w:kern w:val="0"/>
          <w:szCs w:val="21"/>
        </w:rPr>
        <w:t>询价人将评审结果即中标候选人名单在四川省川北高速公路股份有限公司网站</w:t>
      </w:r>
      <w:r>
        <w:rPr>
          <w:rFonts w:hint="eastAsia" w:ascii="宋体" w:hAnsi="宋体" w:eastAsia="宋体" w:cs="宋体"/>
          <w:color w:val="000000"/>
          <w:szCs w:val="20"/>
        </w:rPr>
        <w:t>（</w:t>
      </w:r>
      <w:r>
        <w:rPr>
          <w:rFonts w:hint="eastAsia" w:ascii="宋体" w:hAnsi="宋体" w:eastAsia="宋体" w:cs="宋体"/>
          <w:sz w:val="20"/>
          <w:szCs w:val="20"/>
        </w:rPr>
        <w:t>https://cbgs.scgs.com.cn/</w:t>
      </w:r>
      <w:r>
        <w:rPr>
          <w:rFonts w:hint="eastAsia" w:ascii="宋体" w:hAnsi="宋体" w:eastAsia="宋体" w:cs="宋体"/>
          <w:color w:val="000000"/>
          <w:szCs w:val="20"/>
        </w:rPr>
        <w:t>）</w:t>
      </w:r>
      <w:r>
        <w:fldChar w:fldCharType="begin"/>
      </w:r>
      <w:r>
        <w:instrText xml:space="preserve"> HYPERLINK "http://www.scjt.gov.cn/" </w:instrText>
      </w:r>
      <w:r>
        <w:fldChar w:fldCharType="separate"/>
      </w:r>
      <w:r>
        <w:rPr>
          <w:rFonts w:hint="eastAsia" w:ascii="宋体" w:hAnsi="宋体" w:eastAsia="宋体" w:cs="宋体"/>
          <w:kern w:val="0"/>
          <w:szCs w:val="21"/>
        </w:rPr>
        <w:t>上公示</w:t>
      </w:r>
      <w:r>
        <w:rPr>
          <w:rFonts w:hint="eastAsia" w:ascii="宋体" w:hAnsi="宋体" w:eastAsia="宋体" w:cs="宋体"/>
          <w:b/>
          <w:bCs/>
          <w:kern w:val="0"/>
          <w:szCs w:val="21"/>
          <w:u w:val="single"/>
        </w:rPr>
        <w:t xml:space="preserve">  3  </w:t>
      </w:r>
      <w:r>
        <w:rPr>
          <w:rFonts w:hint="eastAsia" w:ascii="宋体" w:hAnsi="宋体" w:eastAsia="宋体" w:cs="宋体"/>
          <w:kern w:val="0"/>
          <w:szCs w:val="21"/>
        </w:rPr>
        <w:t>日以接受社会公开监督。报价人或者其他利害关系人对评标结果有异议的，应当在中标候选人公示期间提出。</w:t>
      </w:r>
      <w:r>
        <w:rPr>
          <w:rFonts w:hint="eastAsia" w:ascii="宋体" w:hAnsi="宋体" w:eastAsia="宋体" w:cs="宋体"/>
          <w:kern w:val="0"/>
          <w:szCs w:val="21"/>
        </w:rPr>
        <w:fldChar w:fldCharType="end"/>
      </w:r>
    </w:p>
    <w:p>
      <w:pPr>
        <w:spacing w:beforeLines="50" w:afterLines="50" w:line="360" w:lineRule="auto"/>
        <w:ind w:left="210" w:leftChars="100"/>
        <w:rPr>
          <w:rFonts w:ascii="宋体" w:hAnsi="宋体" w:eastAsia="宋体"/>
          <w:sz w:val="24"/>
          <w:szCs w:val="24"/>
        </w:rPr>
      </w:pPr>
      <w:r>
        <w:rPr>
          <w:rFonts w:ascii="宋体" w:hAnsi="宋体" w:eastAsia="宋体"/>
          <w:sz w:val="24"/>
          <w:szCs w:val="24"/>
        </w:rPr>
        <w:br w:type="page"/>
      </w:r>
      <w:bookmarkStart w:id="6" w:name="_GoBack"/>
      <w:bookmarkEnd w:id="6"/>
    </w:p>
    <w:p>
      <w:pPr>
        <w:pStyle w:val="2"/>
        <w:jc w:val="center"/>
        <w:rPr>
          <w:rFonts w:ascii="宋体" w:hAnsi="宋体" w:eastAsia="宋体"/>
        </w:rPr>
      </w:pPr>
      <w:bookmarkStart w:id="3" w:name="_Toc50278800"/>
    </w:p>
    <w:p>
      <w:pPr>
        <w:pStyle w:val="2"/>
        <w:jc w:val="center"/>
        <w:rPr>
          <w:rFonts w:ascii="宋体" w:hAnsi="宋体" w:eastAsia="宋体"/>
        </w:rPr>
      </w:pPr>
    </w:p>
    <w:p>
      <w:pPr>
        <w:pStyle w:val="2"/>
        <w:jc w:val="center"/>
        <w:rPr>
          <w:rFonts w:ascii="宋体" w:hAnsi="宋体" w:eastAsia="宋体"/>
        </w:rPr>
      </w:pPr>
    </w:p>
    <w:p>
      <w:pPr>
        <w:pStyle w:val="2"/>
        <w:jc w:val="center"/>
        <w:rPr>
          <w:rFonts w:ascii="宋体" w:hAnsi="宋体" w:eastAsia="宋体"/>
        </w:rPr>
      </w:pPr>
    </w:p>
    <w:p>
      <w:pPr>
        <w:pStyle w:val="2"/>
        <w:jc w:val="center"/>
        <w:rPr>
          <w:rFonts w:ascii="宋体" w:hAnsi="宋体" w:eastAsia="宋体"/>
        </w:rPr>
      </w:pPr>
    </w:p>
    <w:p>
      <w:pPr>
        <w:pStyle w:val="2"/>
        <w:jc w:val="center"/>
        <w:rPr>
          <w:rFonts w:ascii="宋体" w:hAnsi="宋体" w:eastAsia="宋体"/>
        </w:rPr>
      </w:pPr>
    </w:p>
    <w:p>
      <w:pPr>
        <w:pStyle w:val="2"/>
        <w:jc w:val="center"/>
        <w:rPr>
          <w:rFonts w:ascii="宋体" w:hAnsi="宋体" w:eastAsia="宋体"/>
        </w:rPr>
      </w:pPr>
      <w:r>
        <w:rPr>
          <w:rFonts w:hint="eastAsia" w:ascii="宋体" w:hAnsi="宋体" w:eastAsia="宋体"/>
        </w:rPr>
        <w:t>第四章 合同条款及格式</w:t>
      </w:r>
      <w:bookmarkEnd w:id="3"/>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华文宋体" w:hAnsi="华文宋体" w:eastAsia="华文宋体" w:cs="华文宋体"/>
          <w:b/>
          <w:bCs/>
          <w:color w:val="000000"/>
          <w:sz w:val="36"/>
          <w:szCs w:val="36"/>
        </w:rPr>
      </w:pPr>
    </w:p>
    <w:p>
      <w:pPr>
        <w:spacing w:line="360" w:lineRule="auto"/>
        <w:jc w:val="center"/>
        <w:rPr>
          <w:rFonts w:ascii="宋体" w:hAnsi="宋体" w:cs="宋体"/>
          <w:color w:val="000000"/>
          <w:sz w:val="24"/>
        </w:rPr>
      </w:pPr>
      <w:r>
        <w:rPr>
          <w:rFonts w:hint="eastAsia" w:ascii="华文宋体" w:hAnsi="华文宋体" w:eastAsia="华文宋体" w:cs="华文宋体"/>
          <w:b/>
          <w:bCs/>
          <w:color w:val="000000"/>
          <w:sz w:val="36"/>
          <w:szCs w:val="36"/>
        </w:rPr>
        <w:t>广甘高速备用变压器维保项目合同</w:t>
      </w:r>
    </w:p>
    <w:p>
      <w:pPr>
        <w:spacing w:line="360" w:lineRule="auto"/>
        <w:jc w:val="center"/>
        <w:rPr>
          <w:rFonts w:ascii="宋体" w:hAnsi="宋体" w:cs="宋体"/>
          <w:color w:val="000000"/>
          <w:sz w:val="24"/>
        </w:rPr>
      </w:pPr>
    </w:p>
    <w:p>
      <w:pPr>
        <w:spacing w:line="6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u w:val="single"/>
        </w:rPr>
        <w:t>四川广甘高速公路有限责任公司</w:t>
      </w:r>
      <w:r>
        <w:rPr>
          <w:rFonts w:hint="eastAsia" w:ascii="宋体" w:hAnsi="宋体" w:eastAsia="宋体" w:cs="宋体"/>
          <w:color w:val="000000"/>
          <w:sz w:val="24"/>
          <w:szCs w:val="24"/>
        </w:rPr>
        <w:t>（以下简 称甲方）为实施</w:t>
      </w:r>
      <w:r>
        <w:rPr>
          <w:rFonts w:hint="eastAsia" w:ascii="宋体" w:hAnsi="宋体" w:eastAsia="宋体" w:cs="宋体"/>
          <w:color w:val="000000"/>
          <w:sz w:val="24"/>
          <w:szCs w:val="24"/>
          <w:u w:val="single"/>
        </w:rPr>
        <w:t>广甘高速备用变压器维保项目</w:t>
      </w:r>
      <w:r>
        <w:rPr>
          <w:rFonts w:hint="eastAsia" w:ascii="宋体" w:hAnsi="宋体" w:eastAsia="宋体" w:cs="宋体"/>
          <w:color w:val="000000"/>
          <w:sz w:val="24"/>
          <w:szCs w:val="24"/>
        </w:rPr>
        <w:t xml:space="preserve"> ，经与_______________（以下简称乙方）友好协商，共同达成并签订本协议如下：</w:t>
      </w:r>
    </w:p>
    <w:p>
      <w:pPr>
        <w:numPr>
          <w:ilvl w:val="0"/>
          <w:numId w:val="6"/>
        </w:numPr>
        <w:spacing w:line="600" w:lineRule="exact"/>
        <w:ind w:firstLine="460" w:firstLineChars="192"/>
        <w:rPr>
          <w:rFonts w:ascii="宋体" w:hAnsi="宋体" w:eastAsia="宋体" w:cs="宋体"/>
          <w:color w:val="000000"/>
          <w:sz w:val="24"/>
          <w:szCs w:val="24"/>
        </w:rPr>
      </w:pPr>
      <w:r>
        <w:rPr>
          <w:rFonts w:hint="eastAsia" w:ascii="宋体" w:hAnsi="宋体" w:eastAsia="宋体" w:cs="宋体"/>
          <w:color w:val="000000"/>
          <w:sz w:val="24"/>
          <w:szCs w:val="24"/>
        </w:rPr>
        <w:t>工程内容：</w:t>
      </w:r>
    </w:p>
    <w:p>
      <w:pPr>
        <w:spacing w:line="6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甲方委托乙方，对广甘高速全线隧道备用变压器等工程量清单中规定的项目进行相关试验，详情见：工程量清单</w:t>
      </w:r>
    </w:p>
    <w:p>
      <w:pPr>
        <w:spacing w:line="600" w:lineRule="exact"/>
        <w:ind w:right="32"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二、下列文件应分别作为本协议的一部分:</w:t>
      </w:r>
    </w:p>
    <w:p>
      <w:pPr>
        <w:spacing w:line="600" w:lineRule="exact"/>
        <w:ind w:right="32" w:firstLine="360" w:firstLineChars="150"/>
        <w:rPr>
          <w:rFonts w:ascii="宋体" w:hAnsi="宋体" w:eastAsia="宋体" w:cs="宋体"/>
          <w:color w:val="000000"/>
          <w:sz w:val="24"/>
          <w:szCs w:val="24"/>
        </w:rPr>
      </w:pPr>
      <w:r>
        <w:rPr>
          <w:rFonts w:hint="eastAsia" w:ascii="宋体" w:hAnsi="宋体" w:eastAsia="宋体" w:cs="宋体"/>
          <w:color w:val="000000"/>
          <w:sz w:val="24"/>
          <w:szCs w:val="24"/>
        </w:rPr>
        <w:t>（一）报价清单</w:t>
      </w:r>
    </w:p>
    <w:p>
      <w:pPr>
        <w:spacing w:line="600" w:lineRule="exact"/>
        <w:ind w:right="32" w:firstLine="360" w:firstLineChars="150"/>
        <w:rPr>
          <w:rFonts w:ascii="宋体" w:hAnsi="宋体" w:eastAsia="宋体" w:cs="宋体"/>
          <w:color w:val="000000"/>
          <w:sz w:val="24"/>
          <w:szCs w:val="24"/>
        </w:rPr>
      </w:pPr>
      <w:r>
        <w:rPr>
          <w:rFonts w:hint="eastAsia" w:ascii="宋体" w:hAnsi="宋体" w:eastAsia="宋体" w:cs="宋体"/>
          <w:color w:val="000000"/>
          <w:sz w:val="24"/>
          <w:szCs w:val="24"/>
        </w:rPr>
        <w:t>（二）廉政合同</w:t>
      </w:r>
    </w:p>
    <w:p>
      <w:pPr>
        <w:spacing w:line="600" w:lineRule="exact"/>
        <w:ind w:right="32" w:firstLine="360" w:firstLineChars="150"/>
        <w:rPr>
          <w:rFonts w:ascii="宋体" w:hAnsi="宋体" w:eastAsia="宋体" w:cs="宋体"/>
          <w:color w:val="000000"/>
          <w:sz w:val="24"/>
          <w:szCs w:val="24"/>
        </w:rPr>
      </w:pPr>
      <w:r>
        <w:rPr>
          <w:rFonts w:hint="eastAsia" w:ascii="宋体" w:hAnsi="宋体" w:eastAsia="宋体" w:cs="宋体"/>
          <w:color w:val="000000"/>
          <w:sz w:val="24"/>
          <w:szCs w:val="24"/>
        </w:rPr>
        <w:t>（三）安全承诺书</w:t>
      </w:r>
    </w:p>
    <w:p>
      <w:pPr>
        <w:spacing w:line="600" w:lineRule="exact"/>
        <w:ind w:right="32" w:firstLine="360" w:firstLineChars="150"/>
        <w:rPr>
          <w:rFonts w:ascii="宋体" w:hAnsi="宋体" w:eastAsia="宋体" w:cs="宋体"/>
          <w:color w:val="000000"/>
          <w:sz w:val="24"/>
          <w:szCs w:val="24"/>
        </w:rPr>
      </w:pPr>
      <w:r>
        <w:rPr>
          <w:rFonts w:hint="eastAsia" w:ascii="宋体" w:hAnsi="宋体" w:eastAsia="宋体" w:cs="宋体"/>
          <w:color w:val="000000"/>
          <w:sz w:val="24"/>
          <w:szCs w:val="24"/>
        </w:rPr>
        <w:t>（四）工程量清单</w:t>
      </w:r>
    </w:p>
    <w:p>
      <w:pPr>
        <w:spacing w:line="600" w:lineRule="exact"/>
        <w:ind w:right="32" w:firstLine="360" w:firstLineChars="150"/>
        <w:rPr>
          <w:rFonts w:ascii="宋体" w:hAnsi="宋体" w:eastAsia="宋体" w:cs="宋体"/>
          <w:color w:val="000000"/>
          <w:sz w:val="24"/>
          <w:szCs w:val="24"/>
        </w:rPr>
      </w:pPr>
      <w:r>
        <w:rPr>
          <w:rFonts w:hint="eastAsia" w:ascii="宋体" w:hAnsi="宋体" w:eastAsia="宋体" w:cs="宋体"/>
          <w:color w:val="000000"/>
          <w:sz w:val="24"/>
          <w:szCs w:val="24"/>
        </w:rPr>
        <w:t>（五）执行规范</w:t>
      </w:r>
    </w:p>
    <w:p>
      <w:pPr>
        <w:spacing w:line="600" w:lineRule="exact"/>
        <w:ind w:right="32" w:firstLine="479"/>
        <w:rPr>
          <w:rFonts w:ascii="宋体" w:hAnsi="宋体" w:eastAsia="宋体" w:cs="宋体"/>
          <w:color w:val="000000"/>
          <w:sz w:val="24"/>
          <w:szCs w:val="24"/>
        </w:rPr>
      </w:pPr>
      <w:r>
        <w:rPr>
          <w:rFonts w:hint="eastAsia" w:ascii="宋体" w:hAnsi="宋体" w:eastAsia="宋体" w:cs="宋体"/>
          <w:color w:val="000000"/>
          <w:sz w:val="24"/>
          <w:szCs w:val="24"/>
        </w:rPr>
        <w:t>三、上述文件将互相补充、若有不明确或不一致之处，以上列次序在先者为准。相同类型文件以时间后者为准，同一份文件以文字在前者为准，除非其中有明确的说明以何种文件或以某份文件或以何段文字为准。</w:t>
      </w:r>
    </w:p>
    <w:p>
      <w:pPr>
        <w:spacing w:line="6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四、本项工程合同总价为人民币大写：</w:t>
      </w:r>
      <w:r>
        <w:rPr>
          <w:rFonts w:hint="eastAsia" w:ascii="宋体" w:hAnsi="宋体" w:eastAsia="宋体" w:cs="宋体"/>
          <w:b/>
          <w:bCs/>
          <w:color w:val="000000"/>
          <w:sz w:val="24"/>
          <w:szCs w:val="24"/>
        </w:rPr>
        <w:t>_____________</w:t>
      </w:r>
      <w:r>
        <w:rPr>
          <w:rFonts w:hint="eastAsia" w:ascii="宋体" w:hAnsi="宋体" w:eastAsia="宋体" w:cs="宋体"/>
          <w:color w:val="000000"/>
          <w:sz w:val="24"/>
          <w:szCs w:val="24"/>
        </w:rPr>
        <w:t>。</w:t>
      </w:r>
    </w:p>
    <w:p>
      <w:pPr>
        <w:spacing w:line="6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五、从合同签订后，在规定时间内完成清单中的设备试验，并出具试验报告。</w:t>
      </w:r>
    </w:p>
    <w:p>
      <w:pPr>
        <w:spacing w:line="600" w:lineRule="exact"/>
        <w:ind w:firstLine="511" w:firstLineChars="213"/>
        <w:rPr>
          <w:rFonts w:ascii="宋体" w:hAnsi="宋体" w:eastAsia="宋体" w:cs="宋体"/>
          <w:color w:val="000000"/>
          <w:sz w:val="24"/>
          <w:szCs w:val="24"/>
        </w:rPr>
      </w:pPr>
      <w:r>
        <w:rPr>
          <w:rFonts w:hint="eastAsia" w:ascii="宋体" w:hAnsi="宋体" w:eastAsia="宋体" w:cs="宋体"/>
          <w:color w:val="000000"/>
          <w:sz w:val="24"/>
          <w:szCs w:val="24"/>
        </w:rPr>
        <w:t>六、根据四川省政府及四川省交通厅的有关规定，合同实施期间施工车辆的通行费由承包人自行负责。</w:t>
      </w:r>
    </w:p>
    <w:p>
      <w:pPr>
        <w:spacing w:line="600" w:lineRule="exact"/>
        <w:ind w:right="32" w:firstLine="480"/>
        <w:rPr>
          <w:rFonts w:ascii="宋体" w:hAnsi="宋体" w:eastAsia="宋体" w:cs="宋体"/>
          <w:color w:val="000000"/>
          <w:sz w:val="24"/>
          <w:szCs w:val="24"/>
        </w:rPr>
      </w:pPr>
      <w:r>
        <w:rPr>
          <w:rFonts w:hint="eastAsia" w:ascii="宋体" w:hAnsi="宋体" w:eastAsia="宋体" w:cs="宋体"/>
          <w:color w:val="000000"/>
          <w:sz w:val="24"/>
          <w:szCs w:val="24"/>
        </w:rPr>
        <w:t>七、乙方在工程施工中，应认真严格按照公路工程安全施工规范的相关规定办理施工手续，进行施工，做好人身、财产安全工作。若工程建设过程中，出现任何安全事故（人力不可抗拒的因素除外）均与甲方无关，乙方负责全部安全责任及损失。</w:t>
      </w:r>
    </w:p>
    <w:p>
      <w:pPr>
        <w:spacing w:line="600" w:lineRule="exact"/>
        <w:ind w:right="32" w:firstLine="480"/>
        <w:rPr>
          <w:rFonts w:ascii="宋体" w:hAnsi="宋体" w:eastAsia="宋体" w:cs="宋体"/>
          <w:color w:val="000000"/>
          <w:sz w:val="24"/>
          <w:szCs w:val="24"/>
        </w:rPr>
      </w:pPr>
      <w:r>
        <w:rPr>
          <w:rFonts w:hint="eastAsia" w:ascii="宋体" w:hAnsi="宋体" w:eastAsia="宋体" w:cs="宋体"/>
          <w:color w:val="000000"/>
          <w:sz w:val="24"/>
          <w:szCs w:val="24"/>
        </w:rPr>
        <w:t xml:space="preserve"> 八、工程款支付：</w:t>
      </w:r>
    </w:p>
    <w:p>
      <w:pPr>
        <w:spacing w:line="600" w:lineRule="exact"/>
        <w:ind w:left="181" w:leftChars="86" w:firstLine="360" w:firstLineChars="150"/>
        <w:rPr>
          <w:rFonts w:ascii="宋体" w:hAnsi="宋体" w:eastAsia="宋体" w:cs="宋体"/>
          <w:color w:val="000000"/>
          <w:sz w:val="24"/>
          <w:szCs w:val="24"/>
        </w:rPr>
      </w:pPr>
      <w:r>
        <w:rPr>
          <w:rFonts w:hint="eastAsia" w:ascii="宋体" w:hAnsi="宋体" w:eastAsia="宋体" w:cs="宋体"/>
          <w:color w:val="000000"/>
          <w:sz w:val="24"/>
          <w:szCs w:val="24"/>
        </w:rPr>
        <w:t>完成合同全部工程内容并出具试验报告后20个工作日内，甲方支付乙方合同价格的100％；乙方需出具全额正式税务发票给甲方。</w:t>
      </w:r>
    </w:p>
    <w:p>
      <w:pPr>
        <w:spacing w:line="600" w:lineRule="exact"/>
        <w:ind w:right="32" w:firstLine="480"/>
        <w:rPr>
          <w:rFonts w:ascii="宋体" w:hAnsi="宋体" w:eastAsia="宋体" w:cs="宋体"/>
          <w:color w:val="000000"/>
          <w:sz w:val="24"/>
          <w:szCs w:val="24"/>
        </w:rPr>
      </w:pPr>
      <w:r>
        <w:rPr>
          <w:rFonts w:hint="eastAsia" w:ascii="宋体" w:hAnsi="宋体" w:eastAsia="宋体" w:cs="宋体"/>
          <w:color w:val="000000"/>
          <w:sz w:val="24"/>
          <w:szCs w:val="24"/>
        </w:rPr>
        <w:t>九、工程验收：</w:t>
      </w:r>
    </w:p>
    <w:p>
      <w:pPr>
        <w:numPr>
          <w:ilvl w:val="0"/>
          <w:numId w:val="7"/>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本工程质量标准为合格，按照GB50147-2010《电气装置安装工程高压电器施工及验收规范》和</w:t>
      </w:r>
      <w:r>
        <w:rPr>
          <w:rFonts w:hint="eastAsia" w:ascii="宋体" w:hAnsi="宋体" w:eastAsia="宋体"/>
          <w:sz w:val="24"/>
          <w:szCs w:val="24"/>
        </w:rPr>
        <w:t>GB 50150-2016《电气设备交接试验标准》</w:t>
      </w:r>
      <w:r>
        <w:rPr>
          <w:rFonts w:hint="eastAsia" w:ascii="宋体" w:hAnsi="宋体" w:eastAsia="宋体" w:cs="宋体"/>
          <w:color w:val="000000"/>
          <w:sz w:val="24"/>
          <w:szCs w:val="24"/>
        </w:rPr>
        <w:t>进行验收。</w:t>
      </w:r>
    </w:p>
    <w:p>
      <w:pPr>
        <w:spacing w:line="600" w:lineRule="exact"/>
        <w:ind w:right="32" w:firstLine="480"/>
        <w:rPr>
          <w:rFonts w:ascii="宋体" w:hAnsi="宋体" w:eastAsia="宋体" w:cs="宋体"/>
          <w:color w:val="000000"/>
          <w:sz w:val="24"/>
          <w:szCs w:val="24"/>
        </w:rPr>
      </w:pPr>
      <w:r>
        <w:rPr>
          <w:rFonts w:hint="eastAsia" w:ascii="宋体" w:hAnsi="宋体" w:eastAsia="宋体" w:cs="宋体"/>
          <w:color w:val="000000"/>
          <w:sz w:val="24"/>
          <w:szCs w:val="24"/>
        </w:rPr>
        <w:t>十、违约责任：</w:t>
      </w:r>
    </w:p>
    <w:p>
      <w:pPr>
        <w:spacing w:line="600" w:lineRule="exact"/>
        <w:ind w:right="304"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一）乙方若未按合同规定的工期完工，每天按合同总额的千分之二向甲方支付逾期违约金，违约金总额不超过合同总价的10%；甲方若未按合同规定的付款期限付款，每天按合同总额的千分之二向乙方支付逾期违约金，违约金总额不超过合同总价的10%。</w:t>
      </w:r>
    </w:p>
    <w:p>
      <w:pPr>
        <w:spacing w:line="600" w:lineRule="exact"/>
        <w:ind w:right="304"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（二）由于乙方的原因，造成工程质量验收不合格，甲方有权要求乙方进行整改直至工程质量验收合格，由此造成的一切损失由乙方独自承担。</w:t>
      </w:r>
    </w:p>
    <w:p>
      <w:pPr>
        <w:spacing w:line="600" w:lineRule="exact"/>
        <w:ind w:right="304"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十一、本合同未尽事宜，双方协商解决。协商不成时，可向四川省广元市仲裁机构申请仲裁。</w:t>
      </w:r>
    </w:p>
    <w:p>
      <w:pPr>
        <w:spacing w:line="600" w:lineRule="exact"/>
        <w:ind w:right="304" w:firstLine="360" w:firstLineChars="150"/>
        <w:rPr>
          <w:rFonts w:ascii="宋体" w:hAnsi="宋体" w:eastAsia="宋体" w:cs="宋体"/>
          <w:color w:val="000000"/>
          <w:sz w:val="24"/>
          <w:szCs w:val="24"/>
        </w:rPr>
      </w:pPr>
      <w:r>
        <w:rPr>
          <w:rFonts w:hint="eastAsia" w:ascii="宋体" w:hAnsi="宋体" w:eastAsia="宋体" w:cs="宋体"/>
          <w:color w:val="000000"/>
          <w:sz w:val="24"/>
          <w:szCs w:val="24"/>
        </w:rPr>
        <w:t>十二、本合同协议书在双方法人代表或授权代理人签字并加盖公章后生效。工程完工并验收合格、在缺陷责任期满签发缺陷责任终止证书后本合同失效。</w:t>
      </w:r>
    </w:p>
    <w:p>
      <w:pPr>
        <w:spacing w:line="600" w:lineRule="exact"/>
        <w:ind w:right="304" w:firstLine="360" w:firstLineChars="150"/>
        <w:rPr>
          <w:rFonts w:ascii="宋体" w:hAnsi="宋体" w:eastAsia="宋体" w:cs="宋体"/>
          <w:color w:val="000000"/>
          <w:sz w:val="24"/>
          <w:szCs w:val="24"/>
        </w:rPr>
      </w:pPr>
      <w:r>
        <w:rPr>
          <w:rFonts w:hint="eastAsia" w:ascii="宋体" w:hAnsi="宋体" w:eastAsia="宋体" w:cs="宋体"/>
          <w:color w:val="000000"/>
          <w:sz w:val="24"/>
          <w:szCs w:val="24"/>
        </w:rPr>
        <w:t>十三、本协议书由双方法定代表人或其委托代理人签署并加盖单位章后生效，本协议书一式2份，甲乙双方各执1份，具有相同法律效力。</w:t>
      </w:r>
    </w:p>
    <w:p>
      <w:pPr>
        <w:spacing w:line="600" w:lineRule="exact"/>
        <w:rPr>
          <w:rFonts w:ascii="宋体" w:hAnsi="宋体" w:eastAsia="宋体" w:cs="宋体"/>
          <w:color w:val="000000"/>
          <w:sz w:val="24"/>
          <w:szCs w:val="24"/>
        </w:rPr>
      </w:pPr>
    </w:p>
    <w:tbl>
      <w:tblPr>
        <w:tblStyle w:val="44"/>
        <w:tblW w:w="8925" w:type="dxa"/>
        <w:jc w:val="center"/>
        <w:tblInd w:w="0" w:type="dxa"/>
        <w:tblLayout w:type="fixed"/>
        <w:tblCellMar>
          <w:top w:w="0" w:type="dxa"/>
          <w:left w:w="108" w:type="dxa"/>
          <w:bottom w:w="0" w:type="dxa"/>
          <w:right w:w="108" w:type="dxa"/>
        </w:tblCellMar>
      </w:tblPr>
      <w:tblGrid>
        <w:gridCol w:w="4891"/>
        <w:gridCol w:w="4034"/>
      </w:tblGrid>
      <w:tr>
        <w:tblPrEx>
          <w:tblLayout w:type="fixed"/>
          <w:tblCellMar>
            <w:top w:w="0" w:type="dxa"/>
            <w:left w:w="108" w:type="dxa"/>
            <w:bottom w:w="0" w:type="dxa"/>
            <w:right w:w="108" w:type="dxa"/>
          </w:tblCellMar>
        </w:tblPrEx>
        <w:trPr>
          <w:jc w:val="center"/>
        </w:trPr>
        <w:tc>
          <w:tcPr>
            <w:tcW w:w="4891" w:type="dxa"/>
          </w:tcPr>
          <w:p>
            <w:pPr>
              <w:spacing w:line="600" w:lineRule="exact"/>
              <w:rPr>
                <w:rFonts w:ascii="宋体" w:hAnsi="宋体" w:eastAsia="宋体" w:cs="宋体"/>
                <w:color w:val="000000"/>
                <w:sz w:val="24"/>
                <w:szCs w:val="24"/>
              </w:rPr>
            </w:pPr>
            <w:bookmarkStart w:id="4" w:name="_Toc145262792"/>
            <w:r>
              <w:rPr>
                <w:rFonts w:hint="eastAsia" w:ascii="宋体" w:hAnsi="宋体" w:eastAsia="宋体" w:cs="宋体"/>
                <w:color w:val="000000"/>
                <w:sz w:val="24"/>
                <w:szCs w:val="24"/>
              </w:rPr>
              <w:t>甲方：四川广甘高速公路有限责任公司</w:t>
            </w:r>
          </w:p>
        </w:tc>
        <w:tc>
          <w:tcPr>
            <w:tcW w:w="4034" w:type="dxa"/>
          </w:tcPr>
          <w:p>
            <w:pPr>
              <w:spacing w:line="600" w:lineRule="exact"/>
              <w:rPr>
                <w:rFonts w:ascii="宋体" w:hAnsi="宋体" w:eastAsia="宋体" w:cs="宋体"/>
                <w:color w:val="000000"/>
                <w:sz w:val="24"/>
                <w:szCs w:val="24"/>
              </w:rPr>
            </w:pPr>
            <w:r>
              <w:rPr>
                <w:rFonts w:hint="eastAsia" w:ascii="宋体" w:hAnsi="宋体" w:eastAsia="宋体" w:cs="宋体"/>
                <w:color w:val="000000"/>
                <w:sz w:val="24"/>
                <w:szCs w:val="24"/>
              </w:rPr>
              <w:t>乙方：</w:t>
            </w:r>
          </w:p>
          <w:p>
            <w:pPr>
              <w:spacing w:line="600" w:lineRule="exact"/>
              <w:rPr>
                <w:rFonts w:ascii="宋体" w:hAnsi="宋体" w:eastAsia="宋体" w:cs="宋体"/>
                <w:color w:val="000000"/>
                <w:sz w:val="24"/>
                <w:szCs w:val="24"/>
              </w:rPr>
            </w:pPr>
          </w:p>
        </w:tc>
      </w:tr>
      <w:tr>
        <w:tblPrEx>
          <w:tblLayout w:type="fixed"/>
          <w:tblCellMar>
            <w:top w:w="0" w:type="dxa"/>
            <w:left w:w="108" w:type="dxa"/>
            <w:bottom w:w="0" w:type="dxa"/>
            <w:right w:w="108" w:type="dxa"/>
          </w:tblCellMar>
        </w:tblPrEx>
        <w:trPr>
          <w:trHeight w:val="579" w:hRule="atLeast"/>
          <w:jc w:val="center"/>
        </w:trPr>
        <w:tc>
          <w:tcPr>
            <w:tcW w:w="4891" w:type="dxa"/>
          </w:tcPr>
          <w:p>
            <w:pPr>
              <w:rPr>
                <w:rFonts w:ascii="宋体" w:hAnsi="宋体" w:eastAsia="宋体" w:cs="宋体"/>
                <w:color w:val="000000"/>
                <w:sz w:val="24"/>
                <w:szCs w:val="24"/>
              </w:rPr>
            </w:pPr>
            <w:r>
              <w:rPr>
                <w:rFonts w:hint="eastAsia" w:ascii="宋体" w:hAnsi="宋体" w:eastAsia="宋体" w:cs="宋体"/>
                <w:color w:val="000000"/>
                <w:sz w:val="24"/>
                <w:szCs w:val="24"/>
              </w:rPr>
              <w:t>（盖章）</w:t>
            </w:r>
          </w:p>
        </w:tc>
        <w:tc>
          <w:tcPr>
            <w:tcW w:w="4034" w:type="dxa"/>
          </w:tcPr>
          <w:p>
            <w:pPr>
              <w:rPr>
                <w:rFonts w:ascii="宋体" w:hAnsi="宋体" w:eastAsia="宋体" w:cs="宋体"/>
                <w:color w:val="000000"/>
                <w:sz w:val="24"/>
                <w:szCs w:val="24"/>
              </w:rPr>
            </w:pPr>
            <w:r>
              <w:rPr>
                <w:rFonts w:hint="eastAsia" w:ascii="宋体" w:hAnsi="宋体" w:eastAsia="宋体" w:cs="宋体"/>
                <w:color w:val="000000"/>
                <w:sz w:val="24"/>
                <w:szCs w:val="24"/>
              </w:rPr>
              <w:t>（盖章）</w:t>
            </w:r>
          </w:p>
        </w:tc>
      </w:tr>
      <w:tr>
        <w:tblPrEx>
          <w:tblLayout w:type="fixed"/>
          <w:tblCellMar>
            <w:top w:w="0" w:type="dxa"/>
            <w:left w:w="108" w:type="dxa"/>
            <w:bottom w:w="0" w:type="dxa"/>
            <w:right w:w="108" w:type="dxa"/>
          </w:tblCellMar>
        </w:tblPrEx>
        <w:trPr>
          <w:trHeight w:val="795" w:hRule="atLeast"/>
          <w:jc w:val="center"/>
        </w:trPr>
        <w:tc>
          <w:tcPr>
            <w:tcW w:w="4891" w:type="dxa"/>
          </w:tcPr>
          <w:p>
            <w:pPr>
              <w:spacing w:line="600" w:lineRule="exact"/>
              <w:rPr>
                <w:rFonts w:ascii="宋体" w:hAnsi="宋体" w:eastAsia="宋体" w:cs="宋体"/>
                <w:color w:val="000000"/>
                <w:sz w:val="24"/>
                <w:szCs w:val="24"/>
              </w:rPr>
            </w:pPr>
            <w:r>
              <w:rPr>
                <w:rFonts w:hint="eastAsia" w:ascii="宋体" w:hAnsi="宋体" w:eastAsia="宋体" w:cs="宋体"/>
                <w:color w:val="000000"/>
                <w:sz w:val="24"/>
                <w:szCs w:val="24"/>
              </w:rPr>
              <w:t>负责人（签字）：</w:t>
            </w:r>
          </w:p>
        </w:tc>
        <w:tc>
          <w:tcPr>
            <w:tcW w:w="4034" w:type="dxa"/>
          </w:tcPr>
          <w:p>
            <w:pPr>
              <w:spacing w:line="600" w:lineRule="exact"/>
              <w:rPr>
                <w:rFonts w:ascii="宋体" w:hAnsi="宋体" w:eastAsia="宋体" w:cs="宋体"/>
                <w:color w:val="000000"/>
                <w:sz w:val="24"/>
                <w:szCs w:val="24"/>
              </w:rPr>
            </w:pPr>
            <w:r>
              <w:rPr>
                <w:rFonts w:hint="eastAsia" w:ascii="宋体" w:hAnsi="宋体" w:eastAsia="宋体" w:cs="宋体"/>
                <w:color w:val="000000"/>
                <w:sz w:val="24"/>
                <w:szCs w:val="24"/>
              </w:rPr>
              <w:t>负责人（签字）：</w:t>
            </w:r>
          </w:p>
        </w:tc>
      </w:tr>
      <w:tr>
        <w:tblPrEx>
          <w:tblLayout w:type="fixed"/>
          <w:tblCellMar>
            <w:top w:w="0" w:type="dxa"/>
            <w:left w:w="108" w:type="dxa"/>
            <w:bottom w:w="0" w:type="dxa"/>
            <w:right w:w="108" w:type="dxa"/>
          </w:tblCellMar>
        </w:tblPrEx>
        <w:trPr>
          <w:trHeight w:val="870" w:hRule="atLeast"/>
          <w:jc w:val="center"/>
        </w:trPr>
        <w:tc>
          <w:tcPr>
            <w:tcW w:w="4891" w:type="dxa"/>
          </w:tcPr>
          <w:p>
            <w:pPr>
              <w:spacing w:line="600" w:lineRule="exact"/>
              <w:rPr>
                <w:rFonts w:ascii="宋体" w:hAnsi="宋体" w:eastAsia="宋体" w:cs="宋体"/>
                <w:color w:val="000000"/>
                <w:sz w:val="24"/>
                <w:szCs w:val="24"/>
              </w:rPr>
            </w:pPr>
            <w:r>
              <w:rPr>
                <w:rFonts w:hint="eastAsia" w:ascii="宋体" w:hAnsi="宋体" w:eastAsia="宋体" w:cs="宋体"/>
                <w:color w:val="000000"/>
                <w:sz w:val="24"/>
                <w:szCs w:val="24"/>
              </w:rPr>
              <w:t>经办人：</w:t>
            </w:r>
          </w:p>
        </w:tc>
        <w:tc>
          <w:tcPr>
            <w:tcW w:w="4034" w:type="dxa"/>
          </w:tcPr>
          <w:p>
            <w:pPr>
              <w:spacing w:line="600" w:lineRule="exact"/>
              <w:rPr>
                <w:rFonts w:ascii="宋体" w:hAnsi="宋体" w:eastAsia="宋体" w:cs="宋体"/>
                <w:color w:val="000000"/>
                <w:sz w:val="24"/>
                <w:szCs w:val="24"/>
              </w:rPr>
            </w:pPr>
            <w:r>
              <w:rPr>
                <w:rFonts w:hint="eastAsia" w:ascii="宋体" w:hAnsi="宋体" w:eastAsia="宋体" w:cs="宋体"/>
                <w:color w:val="000000"/>
                <w:sz w:val="24"/>
                <w:szCs w:val="24"/>
              </w:rPr>
              <w:t>经办人：</w:t>
            </w:r>
          </w:p>
        </w:tc>
      </w:tr>
      <w:tr>
        <w:tblPrEx>
          <w:tblLayout w:type="fixed"/>
          <w:tblCellMar>
            <w:top w:w="0" w:type="dxa"/>
            <w:left w:w="108" w:type="dxa"/>
            <w:bottom w:w="0" w:type="dxa"/>
            <w:right w:w="108" w:type="dxa"/>
          </w:tblCellMar>
        </w:tblPrEx>
        <w:trPr>
          <w:trHeight w:val="80" w:hRule="atLeast"/>
          <w:jc w:val="center"/>
        </w:trPr>
        <w:tc>
          <w:tcPr>
            <w:tcW w:w="4891" w:type="dxa"/>
          </w:tcPr>
          <w:p>
            <w:pPr>
              <w:spacing w:line="600" w:lineRule="exact"/>
              <w:rPr>
                <w:rFonts w:ascii="宋体" w:hAnsi="宋体" w:eastAsia="宋体" w:cs="宋体"/>
                <w:color w:val="000000"/>
                <w:sz w:val="24"/>
                <w:szCs w:val="24"/>
              </w:rPr>
            </w:pPr>
            <w:r>
              <w:rPr>
                <w:rFonts w:hint="eastAsia" w:ascii="宋体" w:hAnsi="宋体" w:eastAsia="宋体" w:cs="宋体"/>
                <w:color w:val="000000"/>
                <w:sz w:val="24"/>
                <w:szCs w:val="24"/>
              </w:rPr>
              <w:t xml:space="preserve">      年   月  日</w:t>
            </w:r>
          </w:p>
        </w:tc>
        <w:tc>
          <w:tcPr>
            <w:tcW w:w="4034" w:type="dxa"/>
          </w:tcPr>
          <w:p>
            <w:pPr>
              <w:spacing w:line="600" w:lineRule="exact"/>
              <w:rPr>
                <w:rFonts w:ascii="宋体" w:hAnsi="宋体" w:eastAsia="宋体" w:cs="宋体"/>
                <w:color w:val="000000"/>
                <w:sz w:val="24"/>
                <w:szCs w:val="24"/>
              </w:rPr>
            </w:pPr>
            <w:r>
              <w:rPr>
                <w:rFonts w:hint="eastAsia" w:ascii="宋体" w:hAnsi="宋体" w:eastAsia="宋体" w:cs="宋体"/>
                <w:color w:val="000000"/>
                <w:sz w:val="24"/>
                <w:szCs w:val="24"/>
              </w:rPr>
              <w:t xml:space="preserve">      年   月  日</w:t>
            </w:r>
          </w:p>
        </w:tc>
      </w:tr>
      <w:bookmarkEnd w:id="4"/>
    </w:tbl>
    <w:p>
      <w:pPr>
        <w:spacing w:line="360" w:lineRule="auto"/>
        <w:rPr>
          <w:rFonts w:ascii="宋体" w:hAnsi="宋体" w:eastAsia="宋体"/>
        </w:rPr>
      </w:pPr>
      <w:r>
        <w:rPr>
          <w:rFonts w:ascii="Calibri" w:hAnsi="Calibri" w:eastAsia="黑体" w:cs="Times New Roman"/>
          <w:b/>
          <w:kern w:val="0"/>
          <w:sz w:val="24"/>
        </w:rPr>
        <w:br w:type="page"/>
      </w:r>
      <w:bookmarkStart w:id="5" w:name="_Toc50278801"/>
    </w:p>
    <w:p>
      <w:pPr>
        <w:snapToGrid w:val="0"/>
        <w:spacing w:line="520" w:lineRule="exact"/>
        <w:jc w:val="center"/>
        <w:rPr>
          <w:rFonts w:ascii="宋体" w:hAnsi="宋体" w:eastAsia="宋体" w:cs="宋体"/>
          <w:b/>
          <w:bCs/>
          <w:sz w:val="44"/>
          <w:szCs w:val="44"/>
        </w:rPr>
      </w:pPr>
      <w:r>
        <w:rPr>
          <w:rFonts w:hint="eastAsia" w:ascii="宋体" w:hAnsi="宋体" w:eastAsia="宋体" w:cs="宋体"/>
          <w:b/>
          <w:bCs/>
          <w:sz w:val="44"/>
          <w:szCs w:val="44"/>
        </w:rPr>
        <w:t>廉 政 合 同</w:t>
      </w:r>
    </w:p>
    <w:p>
      <w:pPr>
        <w:snapToGrid w:val="0"/>
        <w:spacing w:line="520" w:lineRule="exact"/>
        <w:rPr>
          <w:rFonts w:ascii="仿宋_GB2312" w:eastAsia="仿宋_GB2312"/>
          <w:b/>
          <w:spacing w:val="30"/>
          <w:sz w:val="32"/>
          <w:szCs w:val="32"/>
        </w:rPr>
      </w:pPr>
    </w:p>
    <w:p>
      <w:pPr>
        <w:spacing w:line="600" w:lineRule="exact"/>
        <w:ind w:firstLine="480" w:firstLineChars="200"/>
        <w:rPr>
          <w:rFonts w:ascii="宋体" w:hAnsi="宋体" w:eastAsia="宋体" w:cs="宋体"/>
          <w:sz w:val="24"/>
          <w:szCs w:val="24"/>
        </w:rPr>
      </w:pPr>
      <w:r>
        <w:rPr>
          <w:rFonts w:hint="eastAsia" w:ascii="宋体" w:hAnsi="宋体" w:eastAsia="宋体" w:cs="宋体"/>
          <w:sz w:val="24"/>
          <w:szCs w:val="24"/>
        </w:rPr>
        <w:t>根据《关于在交通基础设施建设中加强廉政建设的若干意见》以及有关工程建设、廉政建设的规定，为做好工程建设中的党风廉政建设，保证照高效优质，保证建设资金的安全和有效使用以及投资效益，广甘高速备用变压器维保项目法人</w:t>
      </w:r>
      <w:r>
        <w:rPr>
          <w:rFonts w:hint="eastAsia" w:ascii="宋体" w:hAnsi="宋体" w:eastAsia="宋体" w:cs="宋体"/>
          <w:sz w:val="24"/>
          <w:szCs w:val="24"/>
          <w:u w:val="single"/>
        </w:rPr>
        <w:t>四川广甘高速公路有限责任公司</w:t>
      </w:r>
      <w:r>
        <w:rPr>
          <w:rFonts w:hint="eastAsia" w:ascii="宋体" w:hAnsi="宋体" w:eastAsia="宋体" w:cs="宋体"/>
          <w:sz w:val="24"/>
          <w:szCs w:val="24"/>
        </w:rPr>
        <w:t>(以下简称“发包人”)与该项目施工单位(以下简称“承包人”)，特订立如下合同。</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1. 发包人和承包人双方的权利和义务</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(1) 严格遵守党的政策规定和国家有关法律法规及交通运输部的有关规定。</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(2) 严格执行广甘高速隧道照明设施维护项目合同文件，自觉按合同办事。</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(3) 双方的业务活动坚持公开、公正、诚信、透明的原则(法律认定的商业秘密和合同文件另有规定除外)，不得损害国家和集体利益，不得违反工程建设管理规章制度。</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(4) 建立健全廉政制度，开展廉政教育，设立廉政告示牌，公布举报电话，监督并认真查处违法违纪行为。</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(5) 发现对方在业务活动中有违反廉政规定的行为，有及时提醒对方纠正的权利和义务。</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(6) 发现对方严重违反本合同义务条款的行为，有向其上级有关部门举报、建议给予处理并要求告知处理结果的权利。</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2. 发包人的义务</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(1) 发包人及其工作人员不得索要或接受承包人的礼金、有价证券和贵重物品，不得让承包人报销任何应由发包人或发包人工作人员个人支付的费用等。</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(2) 发包人工作人员不得参加承包人安排的超标准宴请和娱乐活动；不得接受承包人提供的通讯工具、交通工具和高档办公用品等。</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(3) 发包人及其工作人员不得要求或者接受承包人为其住房装修、婚丧嫁娶活动、配偶子女的工作安排以及出国出境、旅游等提供方便等。</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(4) 发包人工作人员及其配偶、子女不得从事与发包人工程有关的材料设备供应、工程分包、劳务等经济活动等。</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(5) 发包人及其工作人员不得以任何理由向承包人推荐分包单位或推销材料，不得要求承包人购买合同规定外的材料和设备。</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(6) 发包人工作人员要秉公办事，不准营私舞弊，不准利用职权从事各种个人有偿中介活动和安排个人施工队伍。</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3. 承包人的义务</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(1) 承包人不得以任何理由向发包人及其工作人员行贿或馈赠礼金、有价证券、贵重礼品。</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(2) 承包人不得以任何名义为发包人及其工作人员报销应由发包人单位或个人支付的任何费用。</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(3) 承包人不得以任何理由安排发包人工作人员参加超标准宴请及娱乐活动。</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(4) 承包人不得为发包人单位和个人购置或提供通信工具、交通工具和高档办公用品等。</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4. 违约责任</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(1) 发包人及其工作人员违反本合同第1、2条，按管理权限，依据有关规定给予党纪、政纪或组织处理；涉嫌犯罪的，移交司法机关追究刑事责任；给承包人单位造成经济损失的，应予以赔偿。</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(2) 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5. 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6. 本合同有效期为发包人和承包人签署之日起至该工程项目竣工验收后止。</w:t>
      </w:r>
    </w:p>
    <w:p>
      <w:pPr>
        <w:snapToGrid w:val="0"/>
        <w:spacing w:line="520" w:lineRule="exact"/>
        <w:ind w:firstLine="616" w:firstLineChars="257"/>
        <w:rPr>
          <w:rFonts w:ascii="宋体" w:hAnsi="宋体" w:eastAsia="宋体" w:cs="宋体"/>
          <w:sz w:val="24"/>
          <w:szCs w:val="24"/>
        </w:rPr>
      </w:pPr>
      <w:r>
        <w:rPr>
          <w:rFonts w:hint="eastAsia" w:ascii="宋体" w:hAnsi="宋体" w:eastAsia="宋体" w:cs="宋体"/>
          <w:sz w:val="24"/>
          <w:szCs w:val="24"/>
        </w:rPr>
        <w:t>7. 本合同作为</w:t>
      </w:r>
      <w:r>
        <w:rPr>
          <w:rFonts w:hint="eastAsia" w:ascii="宋体" w:hAnsi="宋体" w:eastAsia="宋体" w:cs="宋体"/>
          <w:sz w:val="24"/>
          <w:szCs w:val="24"/>
          <w:u w:val="single"/>
        </w:rPr>
        <w:t>广甘高速备用变压器维保项目</w:t>
      </w:r>
      <w:r>
        <w:rPr>
          <w:rFonts w:hint="eastAsia" w:ascii="宋体" w:hAnsi="宋体" w:eastAsia="宋体" w:cs="宋体"/>
          <w:sz w:val="24"/>
          <w:szCs w:val="24"/>
        </w:rPr>
        <w:t>的附件，与工程施工合同具有同等的法律效力，经合同双方签署后立即生效。</w:t>
      </w:r>
    </w:p>
    <w:p>
      <w:pPr>
        <w:snapToGrid w:val="0"/>
        <w:spacing w:line="520" w:lineRule="exact"/>
        <w:rPr>
          <w:rFonts w:ascii="宋体" w:hAnsi="宋体" w:eastAsia="宋体" w:cs="宋体"/>
          <w:sz w:val="24"/>
          <w:szCs w:val="24"/>
        </w:rPr>
      </w:pPr>
      <w:r>
        <w:rPr>
          <w:rFonts w:hint="eastAsia" w:ascii="宋体" w:hAnsi="宋体" w:eastAsia="宋体" w:cs="宋体"/>
          <w:sz w:val="24"/>
          <w:szCs w:val="24"/>
        </w:rPr>
        <w:t>8. 本合同一式二份，由发包人和承包人各执一份，送交发包人和承包人的监督单位各一份。</w:t>
      </w:r>
    </w:p>
    <w:p>
      <w:pPr>
        <w:snapToGrid w:val="0"/>
        <w:spacing w:line="520" w:lineRule="exact"/>
        <w:rPr>
          <w:rFonts w:ascii="宋体" w:hAnsi="宋体" w:eastAsia="宋体" w:cs="宋体"/>
          <w:sz w:val="24"/>
          <w:szCs w:val="24"/>
        </w:rPr>
      </w:pPr>
    </w:p>
    <w:p>
      <w:pPr>
        <w:snapToGrid w:val="0"/>
        <w:spacing w:line="520" w:lineRule="exact"/>
        <w:rPr>
          <w:rFonts w:ascii="宋体" w:hAnsi="宋体" w:eastAsia="宋体" w:cs="宋体"/>
          <w:sz w:val="24"/>
          <w:szCs w:val="24"/>
        </w:rPr>
      </w:pPr>
    </w:p>
    <w:p>
      <w:pPr>
        <w:snapToGrid w:val="0"/>
        <w:spacing w:line="520" w:lineRule="exact"/>
        <w:rPr>
          <w:rFonts w:ascii="宋体" w:hAnsi="宋体" w:eastAsia="宋体" w:cs="宋体"/>
          <w:sz w:val="24"/>
          <w:szCs w:val="24"/>
        </w:rPr>
      </w:pPr>
    </w:p>
    <w:p>
      <w:pPr>
        <w:snapToGrid w:val="0"/>
        <w:spacing w:line="520" w:lineRule="exact"/>
        <w:rPr>
          <w:rFonts w:ascii="宋体" w:hAnsi="宋体" w:eastAsia="宋体" w:cs="宋体"/>
          <w:sz w:val="24"/>
          <w:szCs w:val="24"/>
          <w:u w:val="single"/>
        </w:rPr>
      </w:pPr>
      <w:r>
        <w:rPr>
          <w:rFonts w:hint="eastAsia" w:ascii="宋体" w:hAnsi="宋体" w:eastAsia="宋体" w:cs="宋体"/>
          <w:sz w:val="24"/>
          <w:szCs w:val="24"/>
        </w:rPr>
        <w:t>发包人：</w:t>
      </w:r>
      <w:r>
        <w:rPr>
          <w:rFonts w:hint="eastAsia" w:ascii="宋体" w:hAnsi="宋体" w:eastAsia="宋体" w:cs="宋体"/>
          <w:sz w:val="24"/>
          <w:szCs w:val="24"/>
          <w:u w:val="single"/>
        </w:rPr>
        <w:t>四川广甘高速公路有限</w:t>
      </w:r>
      <w:r>
        <w:rPr>
          <w:rFonts w:hint="eastAsia" w:ascii="宋体" w:hAnsi="宋体" w:eastAsia="宋体" w:cs="宋体"/>
          <w:sz w:val="24"/>
          <w:szCs w:val="24"/>
        </w:rPr>
        <w:t xml:space="preserve">       承包人：</w:t>
      </w:r>
    </w:p>
    <w:p>
      <w:pPr>
        <w:snapToGrid w:val="0"/>
        <w:spacing w:line="520" w:lineRule="exact"/>
        <w:ind w:firstLine="960" w:firstLineChars="400"/>
        <w:rPr>
          <w:rFonts w:ascii="宋体" w:hAnsi="宋体" w:eastAsia="宋体" w:cs="宋体"/>
          <w:sz w:val="24"/>
          <w:szCs w:val="24"/>
          <w:u w:val="single"/>
        </w:rPr>
      </w:pPr>
      <w:r>
        <w:rPr>
          <w:rFonts w:hint="eastAsia" w:ascii="宋体" w:hAnsi="宋体" w:eastAsia="宋体" w:cs="宋体"/>
          <w:sz w:val="24"/>
          <w:szCs w:val="24"/>
          <w:u w:val="single"/>
        </w:rPr>
        <w:t>责任公司</w:t>
      </w:r>
      <w:r>
        <w:rPr>
          <w:rFonts w:hint="eastAsia" w:ascii="宋体" w:hAnsi="宋体" w:eastAsia="宋体" w:cs="宋体"/>
          <w:sz w:val="24"/>
          <w:szCs w:val="24"/>
        </w:rPr>
        <w:t xml:space="preserve"> （盖单位章）         （盖单位章）               </w:t>
      </w:r>
    </w:p>
    <w:p>
      <w:pPr>
        <w:snapToGrid w:val="0"/>
        <w:spacing w:line="520" w:lineRule="exact"/>
        <w:ind w:left="1121" w:leftChars="534"/>
        <w:rPr>
          <w:rFonts w:ascii="宋体" w:hAnsi="宋体" w:eastAsia="宋体" w:cs="宋体"/>
          <w:sz w:val="24"/>
          <w:szCs w:val="24"/>
        </w:rPr>
      </w:pPr>
    </w:p>
    <w:p>
      <w:pPr>
        <w:snapToGrid w:val="0"/>
        <w:spacing w:line="520" w:lineRule="exact"/>
        <w:rPr>
          <w:rFonts w:ascii="宋体" w:hAnsi="宋体" w:eastAsia="宋体" w:cs="宋体"/>
          <w:sz w:val="24"/>
          <w:szCs w:val="24"/>
          <w:u w:val="single"/>
        </w:rPr>
      </w:pPr>
      <w:r>
        <w:rPr>
          <w:rFonts w:hint="eastAsia" w:ascii="宋体" w:hAnsi="宋体" w:eastAsia="宋体" w:cs="宋体"/>
          <w:sz w:val="24"/>
          <w:szCs w:val="24"/>
        </w:rPr>
        <w:t>负责人：负责人：</w:t>
      </w:r>
    </w:p>
    <w:p>
      <w:pPr>
        <w:snapToGrid w:val="0"/>
        <w:spacing w:line="520" w:lineRule="exact"/>
        <w:ind w:left="960" w:hanging="960" w:hangingChars="400"/>
        <w:rPr>
          <w:rFonts w:ascii="宋体" w:hAnsi="宋体" w:eastAsia="宋体" w:cs="宋体"/>
          <w:sz w:val="24"/>
          <w:szCs w:val="24"/>
        </w:rPr>
      </w:pPr>
    </w:p>
    <w:p>
      <w:pPr>
        <w:snapToGrid w:val="0"/>
        <w:spacing w:line="520" w:lineRule="exact"/>
        <w:ind w:left="960" w:hanging="960" w:hangingChars="400"/>
        <w:rPr>
          <w:rFonts w:ascii="宋体" w:hAnsi="宋体" w:eastAsia="宋体" w:cs="宋体"/>
          <w:sz w:val="24"/>
          <w:szCs w:val="24"/>
          <w:u w:val="single"/>
        </w:rPr>
      </w:pPr>
      <w:r>
        <w:rPr>
          <w:rFonts w:hint="eastAsia" w:ascii="宋体" w:hAnsi="宋体" w:eastAsia="宋体" w:cs="宋体"/>
          <w:sz w:val="24"/>
          <w:szCs w:val="24"/>
        </w:rPr>
        <w:t>或其委托代理人：         或其委托代理人：</w:t>
      </w:r>
    </w:p>
    <w:p>
      <w:pPr>
        <w:snapToGrid w:val="0"/>
        <w:spacing w:line="520" w:lineRule="exact"/>
        <w:ind w:firstLine="720" w:firstLineChars="300"/>
        <w:rPr>
          <w:rFonts w:ascii="宋体" w:hAnsi="宋体" w:eastAsia="宋体" w:cs="宋体"/>
          <w:sz w:val="24"/>
          <w:szCs w:val="24"/>
          <w:u w:val="single"/>
        </w:rPr>
      </w:pPr>
    </w:p>
    <w:p>
      <w:pPr>
        <w:snapToGrid w:val="0"/>
        <w:spacing w:line="520" w:lineRule="exact"/>
        <w:ind w:firstLine="720" w:firstLineChars="300"/>
        <w:rPr>
          <w:rFonts w:ascii="宋体" w:hAnsi="宋体" w:cs="宋体"/>
          <w:b/>
          <w:sz w:val="24"/>
          <w:szCs w:val="24"/>
        </w:rPr>
      </w:pPr>
      <w:r>
        <w:rPr>
          <w:rFonts w:hint="eastAsia" w:ascii="宋体" w:hAnsi="宋体" w:eastAsia="宋体" w:cs="宋体"/>
          <w:sz w:val="24"/>
          <w:szCs w:val="24"/>
          <w:u w:val="single"/>
        </w:rPr>
        <w:t>2021</w:t>
      </w:r>
      <w:r>
        <w:rPr>
          <w:rFonts w:hint="eastAsia" w:ascii="宋体" w:hAnsi="宋体" w:eastAsia="宋体" w:cs="宋体"/>
          <w:sz w:val="24"/>
          <w:szCs w:val="24"/>
        </w:rPr>
        <w:t xml:space="preserve">年月日                 </w:t>
      </w:r>
      <w:r>
        <w:rPr>
          <w:rFonts w:hint="eastAsia" w:ascii="宋体" w:hAnsi="宋体" w:eastAsia="宋体" w:cs="宋体"/>
          <w:sz w:val="24"/>
          <w:szCs w:val="24"/>
          <w:u w:val="single"/>
        </w:rPr>
        <w:t>2021</w:t>
      </w:r>
      <w:r>
        <w:rPr>
          <w:rFonts w:hint="eastAsia" w:ascii="宋体" w:hAnsi="宋体" w:eastAsia="宋体" w:cs="宋体"/>
          <w:sz w:val="24"/>
          <w:szCs w:val="24"/>
        </w:rPr>
        <w:t xml:space="preserve">年月日 </w:t>
      </w:r>
    </w:p>
    <w:p>
      <w:pPr>
        <w:spacing w:line="360" w:lineRule="auto"/>
        <w:jc w:val="center"/>
        <w:rPr>
          <w:rFonts w:ascii="宋体" w:hAnsi="宋体" w:eastAsia="宋体" w:cs="宋体"/>
          <w:b/>
          <w:color w:val="000000"/>
          <w:sz w:val="44"/>
          <w:szCs w:val="44"/>
        </w:rPr>
      </w:pPr>
    </w:p>
    <w:p>
      <w:pPr>
        <w:spacing w:line="360" w:lineRule="auto"/>
        <w:jc w:val="center"/>
        <w:rPr>
          <w:rFonts w:ascii="宋体" w:hAnsi="宋体" w:eastAsia="宋体" w:cs="宋体"/>
          <w:b/>
          <w:color w:val="000000"/>
          <w:sz w:val="44"/>
          <w:szCs w:val="44"/>
        </w:rPr>
      </w:pPr>
    </w:p>
    <w:p>
      <w:pPr>
        <w:spacing w:line="360" w:lineRule="auto"/>
        <w:jc w:val="center"/>
        <w:rPr>
          <w:rFonts w:ascii="宋体" w:hAnsi="宋体" w:eastAsia="宋体" w:cs="宋体"/>
          <w:b/>
          <w:color w:val="000000"/>
          <w:sz w:val="44"/>
          <w:szCs w:val="44"/>
        </w:rPr>
      </w:pPr>
    </w:p>
    <w:p>
      <w:pPr>
        <w:spacing w:line="360" w:lineRule="auto"/>
        <w:jc w:val="center"/>
        <w:rPr>
          <w:rFonts w:ascii="宋体" w:hAnsi="宋体" w:eastAsia="宋体" w:cs="宋体"/>
          <w:b/>
          <w:color w:val="000000"/>
          <w:sz w:val="44"/>
          <w:szCs w:val="44"/>
        </w:rPr>
      </w:pPr>
    </w:p>
    <w:p>
      <w:pPr>
        <w:spacing w:line="360" w:lineRule="auto"/>
        <w:jc w:val="center"/>
        <w:rPr>
          <w:rFonts w:ascii="宋体" w:hAnsi="宋体" w:eastAsia="宋体" w:cs="宋体"/>
          <w:b/>
          <w:color w:val="000000"/>
          <w:sz w:val="44"/>
          <w:szCs w:val="44"/>
        </w:rPr>
      </w:pPr>
    </w:p>
    <w:p>
      <w:pPr>
        <w:spacing w:line="360" w:lineRule="auto"/>
        <w:jc w:val="center"/>
        <w:rPr>
          <w:rFonts w:ascii="宋体" w:hAnsi="宋体" w:eastAsia="宋体" w:cs="宋体"/>
          <w:b/>
          <w:color w:val="000000"/>
          <w:sz w:val="44"/>
          <w:szCs w:val="44"/>
        </w:rPr>
      </w:pPr>
    </w:p>
    <w:p>
      <w:pPr>
        <w:spacing w:line="360" w:lineRule="auto"/>
        <w:jc w:val="center"/>
        <w:rPr>
          <w:rFonts w:ascii="宋体" w:hAnsi="宋体" w:eastAsia="宋体" w:cs="宋体"/>
          <w:b/>
          <w:color w:val="000000"/>
          <w:sz w:val="44"/>
          <w:szCs w:val="44"/>
        </w:rPr>
      </w:pPr>
    </w:p>
    <w:p>
      <w:pPr>
        <w:spacing w:line="360" w:lineRule="auto"/>
        <w:jc w:val="center"/>
        <w:rPr>
          <w:rFonts w:ascii="宋体" w:hAnsi="宋体" w:eastAsia="宋体" w:cs="宋体"/>
          <w:b/>
          <w:color w:val="000000"/>
          <w:sz w:val="44"/>
          <w:szCs w:val="44"/>
        </w:rPr>
      </w:pPr>
      <w:r>
        <w:rPr>
          <w:rFonts w:hint="eastAsia" w:ascii="宋体" w:hAnsi="宋体" w:eastAsia="宋体" w:cs="宋体"/>
          <w:b/>
          <w:color w:val="000000"/>
          <w:sz w:val="44"/>
          <w:szCs w:val="44"/>
        </w:rPr>
        <w:t>安全承诺书</w:t>
      </w:r>
    </w:p>
    <w:p>
      <w:pPr>
        <w:spacing w:line="360" w:lineRule="auto"/>
        <w:ind w:firstLine="537" w:firstLineChars="192"/>
        <w:rPr>
          <w:rFonts w:ascii="宋体" w:hAnsi="宋体" w:eastAsia="宋体" w:cs="宋体"/>
          <w:color w:val="000000"/>
          <w:sz w:val="28"/>
          <w:szCs w:val="28"/>
        </w:rPr>
      </w:pP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为了加强安全生产工作，贯彻“安全第一，预防为主”的方针，有效防范安全生产事故的发生，根据《中华人民共和国安全生产法》、《道路交通安全法》和《建设工程安全生产管理条例》有关的法律、法规、规章的规定、项目乙方</w:t>
      </w:r>
      <w:r>
        <w:rPr>
          <w:rFonts w:hint="eastAsia" w:ascii="宋体" w:hAnsi="宋体" w:eastAsia="宋体" w:cs="宋体"/>
          <w:sz w:val="24"/>
          <w:szCs w:val="24"/>
          <w:u w:val="single"/>
        </w:rPr>
        <w:t xml:space="preserve">       （公司全称）           </w:t>
      </w:r>
      <w:r>
        <w:rPr>
          <w:rFonts w:hint="eastAsia" w:ascii="宋体" w:hAnsi="宋体" w:eastAsia="宋体" w:cs="宋体"/>
          <w:sz w:val="24"/>
          <w:szCs w:val="24"/>
        </w:rPr>
        <w:t>向</w:t>
      </w:r>
      <w:r>
        <w:rPr>
          <w:rFonts w:hint="eastAsia" w:ascii="宋体" w:hAnsi="宋体" w:eastAsia="宋体" w:cs="宋体"/>
          <w:sz w:val="24"/>
          <w:szCs w:val="24"/>
          <w:u w:val="single"/>
        </w:rPr>
        <w:t>四川广甘高速公路有限责任公司</w:t>
      </w:r>
      <w:r>
        <w:rPr>
          <w:rFonts w:hint="eastAsia" w:ascii="宋体" w:hAnsi="宋体" w:eastAsia="宋体" w:cs="宋体"/>
          <w:sz w:val="24"/>
          <w:szCs w:val="24"/>
        </w:rPr>
        <w:t>作以下承诺：</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一、承包人职责</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（一）严格遵守国家有关安全生产的法律法规，交通交通运输部颁发发的《公路工程施工安全技术规程》（JTJ076-95）有关安全生产的规定，认真做好施工现场的组织管理工作。</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二）坚持“安全第一、预防为主”和“管生产必须管安全”的原则，加强安全生产教育，增强全员安全生产意识，建立健全各项安全生产的管理机构和安全生产管理制度，配备专职及兼职安全检查人员，有组织有领导地开展安全生产活动。</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（三）实施施工作业的人员及设备上路要开启车辆警示设备，带齐安全防范标志，穿戴反光标志背心等人身防护装备，以确保人身安全。</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（四）施工作业时，应用车辆接送施工人员，施工作业人员不得在控制区外活动或将任何物体置于控制区以外。</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（五）必须为施工作业人员购买人身意外保险。</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（六）在任何时候都应采取各种合理的预防措施，防止其员工发生任何违反安全操作和妨碍治安的行为。</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七）承包人对所在的施工区域、作业环境、操作设施设备、工具用具等必须认真检查，发现隐患，立即停止施工，落实整改后方准施工。一经施工，即表示确认该施工场地、作业环境、设施设备、工具用具等符合安全要求和处于安全状态。承包人应对施工过程中所发生的安全事故后果承担全部经济和法律责任。</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（八）特种作业人员必须持证上岗，如有无证操作，项目经理必须承担管理责任。</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九）乙方必须按照本工程项目特点，组织制定本工程实施中的生产安全事故应急救援预案；如果发生安全事故，应按照《国务院关于特大安全事故行政责任追究的规定》以及其它有关规定，及时上报有关部门，并承担由此产生的一切后果和责任。</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（十）若因乙方进行本工程施工，造成甲方、乙方任何第三方人身、财产损失，应承担一切赔偿责任，若甲方已被要求承担责任，甲方有权向乙方追偿。</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二、违约责任</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承包人违约造成安全事故，除依法追究其责任，应赔偿给对方所造成的经济损失。</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三、安全承诺书由承包人代表人或其授权的代理人签署与加盖公章后生效，全部工程交工验收后，质保期和维护期满后失效。</w:t>
      </w:r>
    </w:p>
    <w:p>
      <w:pPr>
        <w:spacing w:line="600" w:lineRule="exact"/>
        <w:ind w:right="304" w:firstLine="240" w:firstLineChars="100"/>
        <w:rPr>
          <w:rFonts w:ascii="宋体" w:hAnsi="宋体" w:eastAsia="宋体" w:cs="宋体"/>
          <w:sz w:val="24"/>
          <w:szCs w:val="24"/>
        </w:rPr>
      </w:pP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承包人：</w:t>
      </w:r>
      <w:r>
        <w:rPr>
          <w:rFonts w:hint="eastAsia" w:ascii="宋体" w:hAnsi="宋体" w:eastAsia="宋体" w:cs="宋体"/>
          <w:sz w:val="24"/>
          <w:szCs w:val="24"/>
          <w:u w:val="single"/>
        </w:rPr>
        <w:t xml:space="preserve">            公司全称 （加盖鲜章）             </w:t>
      </w:r>
    </w:p>
    <w:p>
      <w:pPr>
        <w:spacing w:line="600" w:lineRule="exact"/>
        <w:ind w:right="304" w:firstLine="240" w:firstLineChars="100"/>
        <w:rPr>
          <w:rFonts w:ascii="宋体" w:hAnsi="宋体" w:eastAsia="宋体" w:cs="宋体"/>
          <w:sz w:val="24"/>
          <w:szCs w:val="24"/>
        </w:rPr>
      </w:pPr>
      <w:r>
        <w:rPr>
          <w:rFonts w:hint="eastAsia" w:ascii="宋体" w:hAnsi="宋体" w:eastAsia="宋体" w:cs="宋体"/>
          <w:sz w:val="24"/>
          <w:szCs w:val="24"/>
        </w:rPr>
        <w:t xml:space="preserve">            法定代表人或其授权的代理人(职务):                         </w:t>
      </w:r>
    </w:p>
    <w:p>
      <w:pPr>
        <w:spacing w:line="600" w:lineRule="exact"/>
        <w:ind w:right="304" w:firstLine="240" w:firstLineChars="100"/>
        <w:rPr>
          <w:rFonts w:ascii="宋体" w:hAnsi="宋体" w:eastAsia="宋体" w:cs="宋体"/>
          <w:sz w:val="24"/>
          <w:szCs w:val="24"/>
        </w:rPr>
        <w:sectPr>
          <w:footerReference r:id="rId8" w:type="default"/>
          <w:pgSz w:w="11906" w:h="16838"/>
          <w:pgMar w:top="1440" w:right="1797" w:bottom="1440" w:left="1797" w:header="851" w:footer="992" w:gutter="0"/>
          <w:cols w:space="720" w:num="1"/>
          <w:docGrid w:type="lines" w:linePitch="312" w:charSpace="0"/>
        </w:sectPr>
      </w:pPr>
      <w:r>
        <w:rPr>
          <w:rFonts w:hint="eastAsia" w:ascii="宋体" w:hAnsi="宋体" w:eastAsia="宋体" w:cs="宋体"/>
          <w:sz w:val="24"/>
          <w:szCs w:val="24"/>
        </w:rPr>
        <w:t xml:space="preserve">                              年  月  日</w:t>
      </w:r>
    </w:p>
    <w:p>
      <w:pPr>
        <w:pStyle w:val="2"/>
        <w:jc w:val="center"/>
        <w:rPr>
          <w:rFonts w:ascii="宋体" w:hAnsi="宋体" w:eastAsia="宋体"/>
          <w:b w:val="0"/>
          <w:bCs w:val="0"/>
        </w:rPr>
      </w:pPr>
    </w:p>
    <w:p>
      <w:pPr>
        <w:pStyle w:val="2"/>
        <w:jc w:val="center"/>
        <w:rPr>
          <w:rFonts w:ascii="宋体" w:hAnsi="宋体" w:eastAsia="宋体"/>
          <w:b w:val="0"/>
          <w:bCs w:val="0"/>
        </w:rPr>
      </w:pPr>
    </w:p>
    <w:p>
      <w:pPr>
        <w:pStyle w:val="2"/>
        <w:jc w:val="center"/>
        <w:rPr>
          <w:rFonts w:ascii="宋体" w:hAnsi="宋体" w:eastAsia="宋体"/>
          <w:b w:val="0"/>
          <w:bCs w:val="0"/>
        </w:rPr>
      </w:pPr>
    </w:p>
    <w:p>
      <w:pPr>
        <w:pStyle w:val="2"/>
        <w:jc w:val="center"/>
        <w:rPr>
          <w:rFonts w:ascii="宋体" w:hAnsi="宋体" w:eastAsia="宋体"/>
          <w:b w:val="0"/>
          <w:bCs w:val="0"/>
        </w:rPr>
      </w:pPr>
    </w:p>
    <w:p>
      <w:pPr>
        <w:pStyle w:val="2"/>
        <w:rPr>
          <w:rFonts w:ascii="宋体" w:hAnsi="宋体" w:eastAsia="宋体"/>
          <w:b w:val="0"/>
          <w:bCs w:val="0"/>
        </w:rPr>
      </w:pPr>
    </w:p>
    <w:p>
      <w:pPr>
        <w:pStyle w:val="2"/>
        <w:jc w:val="center"/>
        <w:rPr>
          <w:rFonts w:ascii="宋体" w:hAnsi="宋体" w:eastAsia="宋体"/>
        </w:rPr>
      </w:pPr>
    </w:p>
    <w:p>
      <w:pPr>
        <w:pStyle w:val="2"/>
        <w:jc w:val="center"/>
        <w:rPr>
          <w:rFonts w:ascii="宋体" w:hAnsi="宋体" w:eastAsia="宋体"/>
          <w:b w:val="0"/>
          <w:bCs w:val="0"/>
        </w:rPr>
      </w:pPr>
      <w:r>
        <w:rPr>
          <w:rFonts w:hint="eastAsia" w:ascii="宋体" w:hAnsi="宋体" w:eastAsia="宋体"/>
        </w:rPr>
        <w:t>第五章 报价文件格式</w:t>
      </w:r>
      <w:bookmarkEnd w:id="5"/>
      <w:r>
        <w:rPr>
          <w:rFonts w:ascii="宋体" w:hAnsi="宋体" w:eastAsia="宋体"/>
          <w:b w:val="0"/>
          <w:bCs w:val="0"/>
        </w:rPr>
        <w:br w:type="page"/>
      </w:r>
    </w:p>
    <w:p>
      <w:pPr>
        <w:spacing w:line="360" w:lineRule="auto"/>
        <w:rPr>
          <w:rFonts w:ascii="宋体" w:hAnsi="宋体" w:eastAsia="宋体"/>
          <w:b/>
          <w:bCs/>
          <w:sz w:val="48"/>
          <w:szCs w:val="48"/>
        </w:rPr>
      </w:pPr>
    </w:p>
    <w:p>
      <w:pPr>
        <w:spacing w:line="360" w:lineRule="auto"/>
        <w:jc w:val="center"/>
        <w:rPr>
          <w:rFonts w:ascii="宋体" w:hAnsi="宋体" w:eastAsia="宋体"/>
          <w:sz w:val="24"/>
          <w:szCs w:val="24"/>
        </w:rPr>
      </w:pPr>
      <w:r>
        <w:rPr>
          <w:rFonts w:hint="eastAsia" w:ascii="宋体" w:hAnsi="宋体" w:eastAsia="宋体"/>
          <w:b/>
          <w:bCs/>
          <w:sz w:val="48"/>
          <w:szCs w:val="48"/>
        </w:rPr>
        <w:t>广甘高速备用变压器维保项目</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jc w:val="center"/>
        <w:rPr>
          <w:rFonts w:ascii="宋体" w:hAnsi="宋体" w:eastAsia="宋体"/>
          <w:b/>
          <w:bCs/>
          <w:sz w:val="84"/>
          <w:szCs w:val="84"/>
        </w:rPr>
      </w:pPr>
      <w:r>
        <w:rPr>
          <w:rFonts w:hint="eastAsia" w:ascii="宋体" w:hAnsi="宋体" w:eastAsia="宋体"/>
          <w:b/>
          <w:bCs/>
          <w:sz w:val="84"/>
          <w:szCs w:val="84"/>
        </w:rPr>
        <w:t>报价文件</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jc w:val="center"/>
        <w:rPr>
          <w:rFonts w:ascii="宋体" w:hAnsi="宋体" w:eastAsia="宋体"/>
          <w:b/>
          <w:bCs/>
          <w:sz w:val="24"/>
          <w:szCs w:val="24"/>
        </w:rPr>
      </w:pPr>
      <w:r>
        <w:rPr>
          <w:rFonts w:hint="eastAsia" w:ascii="宋体" w:hAnsi="宋体" w:eastAsia="宋体"/>
          <w:b/>
          <w:bCs/>
          <w:sz w:val="24"/>
          <w:szCs w:val="24"/>
        </w:rPr>
        <w:t>报价人：</w:t>
      </w:r>
      <w:r>
        <w:rPr>
          <w:rFonts w:hint="eastAsia" w:ascii="宋体" w:hAnsi="宋体" w:eastAsia="宋体"/>
          <w:b/>
          <w:bCs/>
          <w:sz w:val="24"/>
          <w:szCs w:val="24"/>
          <w:u w:val="single"/>
        </w:rPr>
        <w:t>（单位全称）（盖单位章）</w:t>
      </w:r>
    </w:p>
    <w:p>
      <w:pPr>
        <w:spacing w:line="360" w:lineRule="auto"/>
        <w:jc w:val="center"/>
        <w:rPr>
          <w:rFonts w:ascii="宋体" w:hAnsi="宋体" w:eastAsia="宋体"/>
          <w:sz w:val="24"/>
          <w:szCs w:val="24"/>
        </w:rPr>
      </w:pPr>
      <w:r>
        <w:rPr>
          <w:rFonts w:hint="eastAsia" w:ascii="宋体" w:hAnsi="宋体" w:eastAsia="宋体"/>
          <w:b/>
          <w:bCs/>
          <w:sz w:val="24"/>
          <w:szCs w:val="24"/>
        </w:rPr>
        <w:t>日期：二〇</w:t>
      </w:r>
      <w:r>
        <w:rPr>
          <w:rFonts w:ascii="宋体" w:hAnsi="宋体" w:eastAsia="宋体"/>
          <w:b/>
          <w:bCs/>
          <w:sz w:val="24"/>
          <w:szCs w:val="24"/>
        </w:rPr>
        <w:t>二</w:t>
      </w:r>
      <w:r>
        <w:rPr>
          <w:rFonts w:hint="eastAsia" w:ascii="宋体" w:hAnsi="宋体" w:eastAsia="宋体"/>
          <w:b/>
          <w:bCs/>
          <w:sz w:val="24"/>
          <w:szCs w:val="24"/>
          <w:lang w:eastAsia="zh-CN"/>
        </w:rPr>
        <w:t>一</w:t>
      </w:r>
      <w:r>
        <w:rPr>
          <w:rFonts w:ascii="宋体" w:hAnsi="宋体" w:eastAsia="宋体"/>
          <w:b/>
          <w:bCs/>
          <w:sz w:val="24"/>
          <w:szCs w:val="24"/>
        </w:rPr>
        <w:t>年</w:t>
      </w:r>
      <w:r>
        <w:rPr>
          <w:rFonts w:hint="eastAsia" w:ascii="宋体" w:hAnsi="宋体" w:eastAsia="宋体"/>
          <w:b/>
          <w:bCs/>
          <w:sz w:val="24"/>
          <w:szCs w:val="24"/>
          <w:lang w:eastAsia="zh-CN"/>
        </w:rPr>
        <w:t>七</w:t>
      </w:r>
      <w:r>
        <w:rPr>
          <w:rFonts w:ascii="宋体" w:hAnsi="宋体" w:eastAsia="宋体"/>
          <w:b/>
          <w:bCs/>
          <w:sz w:val="24"/>
          <w:szCs w:val="24"/>
        </w:rPr>
        <w:t>月</w:t>
      </w:r>
      <w:r>
        <w:rPr>
          <w:rFonts w:ascii="宋体" w:hAnsi="宋体" w:eastAsia="宋体"/>
          <w:sz w:val="24"/>
          <w:szCs w:val="24"/>
        </w:rPr>
        <w:br w:type="page"/>
      </w:r>
    </w:p>
    <w:p>
      <w:pPr>
        <w:spacing w:line="360" w:lineRule="auto"/>
        <w:jc w:val="center"/>
        <w:rPr>
          <w:rFonts w:ascii="宋体" w:hAnsi="宋体" w:eastAsia="宋体"/>
          <w:sz w:val="30"/>
          <w:szCs w:val="30"/>
        </w:rPr>
      </w:pPr>
      <w:r>
        <w:rPr>
          <w:rFonts w:hint="eastAsia" w:ascii="宋体" w:hAnsi="宋体" w:eastAsia="宋体"/>
          <w:sz w:val="30"/>
          <w:szCs w:val="30"/>
        </w:rPr>
        <w:t>目 录</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一、报价函及报价清单</w:t>
      </w:r>
    </w:p>
    <w:p>
      <w:pPr>
        <w:spacing w:line="360" w:lineRule="auto"/>
        <w:rPr>
          <w:rFonts w:ascii="宋体" w:hAnsi="宋体" w:eastAsia="宋体"/>
          <w:sz w:val="24"/>
          <w:szCs w:val="24"/>
        </w:rPr>
      </w:pPr>
      <w:r>
        <w:rPr>
          <w:rFonts w:hint="eastAsia" w:ascii="宋体" w:hAnsi="宋体" w:eastAsia="宋体"/>
          <w:sz w:val="24"/>
          <w:szCs w:val="24"/>
        </w:rPr>
        <w:t>二、授权委托书或法定代表人身份证明（如果有）</w:t>
      </w:r>
    </w:p>
    <w:p>
      <w:pPr>
        <w:spacing w:line="360" w:lineRule="auto"/>
        <w:rPr>
          <w:rFonts w:ascii="宋体" w:hAnsi="宋体" w:eastAsia="宋体"/>
          <w:sz w:val="24"/>
          <w:szCs w:val="24"/>
        </w:rPr>
      </w:pPr>
      <w:r>
        <w:rPr>
          <w:rFonts w:hint="eastAsia" w:ascii="宋体" w:hAnsi="宋体" w:eastAsia="宋体"/>
          <w:sz w:val="24"/>
          <w:szCs w:val="24"/>
        </w:rPr>
        <w:t>三、资格审查资料</w:t>
      </w:r>
    </w:p>
    <w:p>
      <w:pPr>
        <w:spacing w:line="360" w:lineRule="auto"/>
        <w:rPr>
          <w:rFonts w:ascii="宋体" w:hAnsi="宋体" w:eastAsia="宋体"/>
          <w:sz w:val="24"/>
          <w:szCs w:val="24"/>
        </w:rPr>
      </w:pPr>
      <w:r>
        <w:rPr>
          <w:rFonts w:hint="eastAsia" w:ascii="宋体" w:hAnsi="宋体" w:eastAsia="宋体"/>
          <w:sz w:val="24"/>
          <w:szCs w:val="24"/>
        </w:rPr>
        <w:t>四、询价文件补遗书（如果有）</w:t>
      </w:r>
    </w:p>
    <w:p>
      <w:pPr>
        <w:spacing w:line="360" w:lineRule="auto"/>
        <w:rPr>
          <w:rFonts w:ascii="宋体" w:hAnsi="宋体" w:eastAsia="宋体"/>
          <w:sz w:val="24"/>
          <w:szCs w:val="24"/>
        </w:rPr>
      </w:pPr>
      <w:r>
        <w:rPr>
          <w:rFonts w:hint="eastAsia" w:ascii="宋体" w:hAnsi="宋体" w:eastAsia="宋体"/>
          <w:sz w:val="24"/>
          <w:szCs w:val="24"/>
        </w:rPr>
        <w:t>五、报价人提供的其他资料（若有）</w:t>
      </w:r>
    </w:p>
    <w:p>
      <w:pPr>
        <w:spacing w:line="360" w:lineRule="auto"/>
        <w:rPr>
          <w:rFonts w:ascii="宋体" w:hAnsi="宋体" w:eastAsia="宋体"/>
          <w:sz w:val="24"/>
          <w:szCs w:val="24"/>
        </w:rPr>
      </w:pPr>
      <w:r>
        <w:rPr>
          <w:rFonts w:ascii="宋体" w:hAnsi="宋体" w:eastAsia="宋体"/>
          <w:sz w:val="24"/>
          <w:szCs w:val="24"/>
        </w:rPr>
        <w:br w:type="page"/>
      </w:r>
    </w:p>
    <w:p>
      <w:pPr>
        <w:spacing w:line="360" w:lineRule="auto"/>
        <w:rPr>
          <w:rFonts w:ascii="宋体" w:hAnsi="宋体" w:eastAsia="宋体"/>
          <w:b/>
          <w:bCs/>
          <w:sz w:val="36"/>
          <w:szCs w:val="36"/>
        </w:rPr>
      </w:pPr>
      <w:r>
        <w:rPr>
          <w:rFonts w:hint="eastAsia" w:ascii="宋体" w:hAnsi="宋体" w:eastAsia="宋体"/>
          <w:b/>
          <w:bCs/>
          <w:sz w:val="36"/>
          <w:szCs w:val="36"/>
        </w:rPr>
        <w:t>一、报价函及报价清单</w:t>
      </w:r>
    </w:p>
    <w:p>
      <w:pPr>
        <w:spacing w:line="360" w:lineRule="auto"/>
        <w:jc w:val="center"/>
        <w:rPr>
          <w:rFonts w:ascii="宋体" w:hAnsi="宋体" w:eastAsia="宋体"/>
          <w:b/>
          <w:bCs/>
          <w:sz w:val="30"/>
          <w:szCs w:val="30"/>
        </w:rPr>
      </w:pPr>
      <w:r>
        <w:rPr>
          <w:rFonts w:hint="eastAsia" w:ascii="宋体" w:hAnsi="宋体" w:eastAsia="宋体"/>
          <w:b/>
          <w:bCs/>
          <w:sz w:val="30"/>
          <w:szCs w:val="30"/>
        </w:rPr>
        <w:t>（一）报价函</w:t>
      </w:r>
    </w:p>
    <w:p>
      <w:pPr>
        <w:spacing w:line="312" w:lineRule="auto"/>
        <w:rPr>
          <w:rFonts w:ascii="宋体" w:hAnsi="宋体" w:eastAsia="宋体"/>
          <w:sz w:val="24"/>
          <w:szCs w:val="24"/>
        </w:rPr>
      </w:pPr>
      <w:r>
        <w:rPr>
          <w:rFonts w:hint="eastAsia" w:ascii="宋体" w:hAnsi="宋体" w:eastAsia="宋体"/>
          <w:sz w:val="24"/>
          <w:szCs w:val="24"/>
        </w:rPr>
        <w:t>致：四川广甘高速公路有限责任公司</w:t>
      </w:r>
    </w:p>
    <w:p>
      <w:pPr>
        <w:spacing w:line="312" w:lineRule="auto"/>
        <w:rPr>
          <w:rFonts w:ascii="宋体" w:hAnsi="宋体" w:eastAsia="宋体"/>
          <w:b/>
          <w:bCs/>
          <w:sz w:val="24"/>
          <w:szCs w:val="24"/>
        </w:rPr>
      </w:pPr>
      <w:r>
        <w:rPr>
          <w:rFonts w:ascii="宋体" w:hAnsi="宋体" w:eastAsia="宋体"/>
          <w:sz w:val="24"/>
          <w:szCs w:val="24"/>
        </w:rPr>
        <w:t>1、</w:t>
      </w:r>
      <w:r>
        <w:rPr>
          <w:rFonts w:hint="eastAsia" w:ascii="宋体" w:hAnsi="宋体" w:eastAsia="宋体"/>
          <w:sz w:val="24"/>
          <w:szCs w:val="24"/>
        </w:rPr>
        <w:t>我方己仔细研究</w:t>
      </w:r>
      <w:r>
        <w:rPr>
          <w:rFonts w:hint="eastAsia" w:ascii="宋体" w:hAnsi="宋体" w:eastAsia="宋体"/>
          <w:sz w:val="24"/>
          <w:szCs w:val="24"/>
          <w:u w:val="single"/>
        </w:rPr>
        <w:t>广甘高速备用变压器维保项目</w:t>
      </w:r>
      <w:r>
        <w:rPr>
          <w:rFonts w:hint="eastAsia" w:ascii="宋体" w:hAnsi="宋体" w:eastAsia="宋体"/>
          <w:sz w:val="24"/>
          <w:szCs w:val="24"/>
        </w:rPr>
        <w:t>询价文件（含补遗书）后，我方愿意以人民币（大写）元整（¥</w:t>
      </w:r>
      <w:r>
        <w:rPr>
          <w:rFonts w:ascii="宋体" w:hAnsi="宋体" w:eastAsia="宋体"/>
          <w:sz w:val="24"/>
          <w:szCs w:val="24"/>
        </w:rPr>
        <w:t>:</w:t>
      </w:r>
      <w:r>
        <w:rPr>
          <w:rFonts w:hint="eastAsia" w:ascii="宋体" w:hAnsi="宋体" w:eastAsia="宋体"/>
          <w:sz w:val="24"/>
          <w:szCs w:val="24"/>
        </w:rPr>
        <w:t>元）作为本项目总价报价，工期</w:t>
      </w:r>
      <w:r>
        <w:rPr>
          <w:rFonts w:ascii="宋体" w:hAnsi="宋体" w:eastAsia="宋体"/>
          <w:sz w:val="24"/>
          <w:szCs w:val="24"/>
        </w:rPr>
        <w:t>:</w:t>
      </w:r>
      <w:r>
        <w:rPr>
          <w:rFonts w:ascii="宋体" w:hAnsi="宋体" w:eastAsia="宋体"/>
          <w:sz w:val="24"/>
          <w:szCs w:val="24"/>
          <w:u w:val="single"/>
        </w:rPr>
        <w:t xml:space="preserve"> 20</w:t>
      </w:r>
      <w:r>
        <w:rPr>
          <w:rFonts w:hint="eastAsia" w:ascii="宋体" w:hAnsi="宋体" w:eastAsia="宋体"/>
          <w:sz w:val="24"/>
          <w:szCs w:val="24"/>
          <w:u w:val="single"/>
        </w:rPr>
        <w:t>天</w:t>
      </w:r>
      <w:r>
        <w:rPr>
          <w:rFonts w:hint="eastAsia" w:ascii="宋体" w:hAnsi="宋体" w:eastAsia="宋体"/>
          <w:sz w:val="24"/>
          <w:szCs w:val="24"/>
        </w:rPr>
        <w:t>。我方愿意按询价文件约定以及本报价文件的内容承担上述工作，对相关内容无任何异议。</w:t>
      </w:r>
    </w:p>
    <w:p>
      <w:pPr>
        <w:spacing w:line="312"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如我方中标，我方承诺：</w:t>
      </w:r>
    </w:p>
    <w:p>
      <w:pPr>
        <w:spacing w:line="312" w:lineRule="auto"/>
        <w:ind w:left="420" w:left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1）在收到中标通知书后，在中标通知书规定的期限内与你方签订合同；</w:t>
      </w:r>
    </w:p>
    <w:p>
      <w:pPr>
        <w:spacing w:line="312" w:lineRule="auto"/>
        <w:ind w:left="420" w:leftChars="200"/>
        <w:rPr>
          <w:rFonts w:ascii="宋体" w:hAnsi="宋体" w:eastAsia="宋体"/>
          <w:sz w:val="24"/>
          <w:szCs w:val="24"/>
        </w:rPr>
      </w:pPr>
      <w:r>
        <w:rPr>
          <w:rFonts w:ascii="宋体" w:hAnsi="宋体" w:eastAsia="宋体"/>
          <w:sz w:val="24"/>
          <w:szCs w:val="24"/>
        </w:rPr>
        <w:t>（2）在签订合同时不向你方提出附加条件；</w:t>
      </w:r>
    </w:p>
    <w:p>
      <w:pPr>
        <w:spacing w:line="312" w:lineRule="auto"/>
        <w:ind w:left="420" w:left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3）在合同约定的期限内完成合同规定的全部义务。</w:t>
      </w:r>
    </w:p>
    <w:p>
      <w:pPr>
        <w:spacing w:line="312"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我方具备询价文件规定的资质资格；在经营活动中没有违法记录；不对工作内容进行转包或分包；我方将提供优良服务，达到令询价人满意的工作质量。</w:t>
      </w:r>
    </w:p>
    <w:p>
      <w:pPr>
        <w:spacing w:line="312" w:lineRule="auto"/>
        <w:rPr>
          <w:rFonts w:ascii="宋体" w:hAnsi="宋体" w:eastAsia="宋体"/>
          <w:sz w:val="24"/>
          <w:szCs w:val="24"/>
        </w:rPr>
      </w:pPr>
      <w:r>
        <w:rPr>
          <w:rFonts w:ascii="宋体" w:hAnsi="宋体" w:eastAsia="宋体"/>
          <w:sz w:val="24"/>
          <w:szCs w:val="24"/>
        </w:rPr>
        <w:t>4、若你单位在《报价文件》中发现有与《询价文件》相违背或偏差事项，你单位可以不接受我方的报价。</w:t>
      </w:r>
    </w:p>
    <w:p>
      <w:pPr>
        <w:spacing w:line="312" w:lineRule="auto"/>
        <w:rPr>
          <w:rFonts w:ascii="宋体" w:hAnsi="宋体" w:eastAsia="宋体"/>
          <w:sz w:val="24"/>
          <w:szCs w:val="24"/>
        </w:rPr>
      </w:pPr>
      <w:r>
        <w:rPr>
          <w:rFonts w:ascii="宋体" w:hAnsi="宋体" w:eastAsia="宋体"/>
          <w:sz w:val="24"/>
          <w:szCs w:val="24"/>
        </w:rPr>
        <w:t>5、我方理解并严格遵守你单位的要求，在开标之后中标通知下达之前，不受理任何放弃报价的申请。</w:t>
      </w:r>
    </w:p>
    <w:p>
      <w:pPr>
        <w:spacing w:line="312" w:lineRule="auto"/>
        <w:rPr>
          <w:rFonts w:ascii="宋体" w:hAnsi="宋体" w:eastAsia="宋体"/>
          <w:sz w:val="24"/>
          <w:szCs w:val="24"/>
        </w:rPr>
      </w:pPr>
      <w:r>
        <w:rPr>
          <w:rFonts w:ascii="宋体" w:hAnsi="宋体" w:eastAsia="宋体"/>
          <w:sz w:val="24"/>
          <w:szCs w:val="24"/>
        </w:rPr>
        <w:t>6、我方同意在报价文件有效期60天内严格遵守本《报价文件》的各项承诺。在此期限届满之前，本《报价文件》始终将对我方具有约束力，并随时接受中标。</w:t>
      </w:r>
    </w:p>
    <w:p>
      <w:pPr>
        <w:spacing w:line="312" w:lineRule="auto"/>
        <w:rPr>
          <w:rFonts w:ascii="宋体" w:hAnsi="宋体" w:eastAsia="宋体"/>
          <w:sz w:val="24"/>
          <w:szCs w:val="24"/>
        </w:rPr>
      </w:pPr>
      <w:r>
        <w:rPr>
          <w:rFonts w:ascii="宋体" w:hAnsi="宋体" w:eastAsia="宋体"/>
          <w:sz w:val="24"/>
          <w:szCs w:val="24"/>
        </w:rPr>
        <w:t>7、在合同协议书正式签字生效之前，本报价文件连同询价人的中标结果通知书将构成我们双方之间共同遵守的文件，对双方具有约束力。若收到中标结果通知书，将在30个工作日内签署合同。</w:t>
      </w:r>
    </w:p>
    <w:p>
      <w:pPr>
        <w:spacing w:line="312" w:lineRule="auto"/>
        <w:rPr>
          <w:rFonts w:ascii="宋体" w:hAnsi="宋体" w:eastAsia="宋体"/>
          <w:sz w:val="24"/>
          <w:szCs w:val="24"/>
        </w:rPr>
      </w:pPr>
      <w:r>
        <w:rPr>
          <w:rFonts w:ascii="宋体" w:hAnsi="宋体" w:eastAsia="宋体"/>
          <w:sz w:val="24"/>
          <w:szCs w:val="24"/>
        </w:rPr>
        <w:t>8、我方理解，你单位不负担我方的任何报价费用。</w:t>
      </w:r>
    </w:p>
    <w:p>
      <w:pPr>
        <w:spacing w:line="312" w:lineRule="auto"/>
        <w:rPr>
          <w:rFonts w:ascii="宋体" w:hAnsi="宋体" w:eastAsia="宋体"/>
          <w:sz w:val="24"/>
          <w:szCs w:val="24"/>
        </w:rPr>
      </w:pPr>
      <w:r>
        <w:rPr>
          <w:rFonts w:ascii="宋体" w:hAnsi="宋体" w:eastAsia="宋体"/>
          <w:sz w:val="24"/>
          <w:szCs w:val="24"/>
        </w:rPr>
        <w:t>9、（其他补充说明）。</w:t>
      </w:r>
    </w:p>
    <w:p>
      <w:pPr>
        <w:spacing w:line="312" w:lineRule="auto"/>
        <w:ind w:left="2520" w:firstLine="1440" w:firstLineChars="600"/>
        <w:rPr>
          <w:rFonts w:ascii="宋体" w:hAnsi="宋体" w:eastAsia="宋体"/>
          <w:sz w:val="24"/>
          <w:szCs w:val="24"/>
        </w:rPr>
      </w:pPr>
      <w:r>
        <w:rPr>
          <w:rFonts w:hint="eastAsia" w:ascii="宋体" w:hAnsi="宋体" w:eastAsia="宋体"/>
          <w:sz w:val="24"/>
          <w:szCs w:val="24"/>
        </w:rPr>
        <w:t>报价人：</w:t>
      </w:r>
      <w:r>
        <w:rPr>
          <w:rFonts w:hint="eastAsia" w:ascii="宋体" w:hAnsi="宋体" w:eastAsia="宋体"/>
          <w:sz w:val="24"/>
          <w:szCs w:val="24"/>
          <w:u w:val="single"/>
        </w:rPr>
        <w:t>（单位全称）（盖单位章）</w:t>
      </w:r>
    </w:p>
    <w:p>
      <w:pPr>
        <w:spacing w:line="312" w:lineRule="auto"/>
        <w:ind w:firstLine="4080" w:firstLineChars="1700"/>
        <w:rPr>
          <w:rFonts w:ascii="宋体" w:hAnsi="宋体" w:eastAsia="宋体"/>
          <w:sz w:val="24"/>
          <w:szCs w:val="24"/>
          <w:u w:val="single"/>
        </w:rPr>
      </w:pPr>
      <w:r>
        <w:rPr>
          <w:rFonts w:hint="eastAsia" w:ascii="宋体" w:hAnsi="宋体" w:eastAsia="宋体"/>
          <w:sz w:val="24"/>
          <w:szCs w:val="24"/>
        </w:rPr>
        <w:t>法定代表人或授权代理人：</w:t>
      </w:r>
      <w:r>
        <w:rPr>
          <w:rFonts w:hint="eastAsia" w:ascii="宋体" w:hAnsi="宋体" w:eastAsia="宋体"/>
          <w:sz w:val="24"/>
          <w:szCs w:val="24"/>
          <w:u w:val="single"/>
        </w:rPr>
        <w:t>（签字）</w:t>
      </w:r>
    </w:p>
    <w:p>
      <w:pPr>
        <w:spacing w:line="312" w:lineRule="auto"/>
        <w:ind w:firstLine="4080" w:firstLineChars="1700"/>
        <w:rPr>
          <w:rFonts w:ascii="宋体" w:hAnsi="宋体" w:eastAsia="宋体"/>
          <w:sz w:val="24"/>
          <w:szCs w:val="24"/>
        </w:rPr>
      </w:pPr>
      <w:r>
        <w:rPr>
          <w:rFonts w:hint="eastAsia" w:ascii="宋体" w:hAnsi="宋体" w:eastAsia="宋体"/>
          <w:sz w:val="24"/>
          <w:szCs w:val="24"/>
        </w:rPr>
        <w:t>报价人地址：</w:t>
      </w:r>
    </w:p>
    <w:p>
      <w:pPr>
        <w:spacing w:line="312" w:lineRule="auto"/>
        <w:ind w:firstLine="4080" w:firstLineChars="1700"/>
        <w:rPr>
          <w:rFonts w:ascii="宋体" w:hAnsi="宋体" w:eastAsia="宋体"/>
          <w:sz w:val="24"/>
          <w:szCs w:val="24"/>
        </w:rPr>
      </w:pPr>
      <w:r>
        <w:rPr>
          <w:rFonts w:hint="eastAsia" w:ascii="宋体" w:hAnsi="宋体" w:eastAsia="宋体"/>
          <w:sz w:val="24"/>
          <w:szCs w:val="24"/>
        </w:rPr>
        <w:t>邮政编码：</w:t>
      </w:r>
    </w:p>
    <w:p>
      <w:pPr>
        <w:spacing w:line="312" w:lineRule="auto"/>
        <w:ind w:firstLine="4080" w:firstLineChars="1700"/>
        <w:rPr>
          <w:rFonts w:ascii="宋体" w:hAnsi="宋体" w:eastAsia="宋体"/>
          <w:sz w:val="24"/>
          <w:szCs w:val="24"/>
        </w:rPr>
      </w:pPr>
      <w:r>
        <w:rPr>
          <w:rFonts w:hint="eastAsia" w:ascii="宋体" w:hAnsi="宋体" w:eastAsia="宋体"/>
          <w:sz w:val="24"/>
          <w:szCs w:val="24"/>
        </w:rPr>
        <w:t>电 话：</w:t>
      </w:r>
    </w:p>
    <w:p>
      <w:pPr>
        <w:spacing w:line="312" w:lineRule="auto"/>
        <w:ind w:firstLine="4080" w:firstLineChars="1700"/>
        <w:rPr>
          <w:rFonts w:ascii="宋体" w:hAnsi="宋体" w:eastAsia="宋体"/>
          <w:sz w:val="24"/>
          <w:szCs w:val="24"/>
          <w:u w:val="single"/>
        </w:rPr>
      </w:pPr>
      <w:r>
        <w:rPr>
          <w:rFonts w:hint="eastAsia" w:ascii="宋体" w:hAnsi="宋体" w:eastAsia="宋体"/>
          <w:sz w:val="24"/>
          <w:szCs w:val="24"/>
        </w:rPr>
        <w:t>传 真：</w:t>
      </w:r>
      <w:r>
        <w:rPr>
          <w:rFonts w:ascii="宋体" w:hAnsi="宋体" w:eastAsia="宋体"/>
          <w:sz w:val="24"/>
          <w:szCs w:val="24"/>
          <w:u w:val="single"/>
        </w:rPr>
        <w:br w:type="page"/>
      </w:r>
    </w:p>
    <w:p>
      <w:pPr>
        <w:numPr>
          <w:ilvl w:val="0"/>
          <w:numId w:val="8"/>
        </w:numPr>
        <w:spacing w:line="360" w:lineRule="auto"/>
        <w:jc w:val="center"/>
        <w:rPr>
          <w:rFonts w:ascii="宋体" w:hAnsi="宋体" w:eastAsia="宋体"/>
          <w:b/>
          <w:bCs/>
          <w:sz w:val="30"/>
          <w:szCs w:val="30"/>
        </w:rPr>
      </w:pPr>
      <w:r>
        <w:rPr>
          <w:rFonts w:ascii="宋体" w:hAnsi="宋体" w:eastAsia="宋体"/>
          <w:b/>
          <w:bCs/>
          <w:sz w:val="30"/>
          <w:szCs w:val="30"/>
        </w:rPr>
        <w:t>报价清单</w:t>
      </w:r>
    </w:p>
    <w:tbl>
      <w:tblPr>
        <w:tblStyle w:val="44"/>
        <w:tblW w:w="8589" w:type="dxa"/>
        <w:tblInd w:w="0" w:type="dxa"/>
        <w:tblLayout w:type="fixed"/>
        <w:tblCellMar>
          <w:top w:w="15" w:type="dxa"/>
          <w:left w:w="15" w:type="dxa"/>
          <w:bottom w:w="15" w:type="dxa"/>
          <w:right w:w="15" w:type="dxa"/>
        </w:tblCellMar>
      </w:tblPr>
      <w:tblGrid>
        <w:gridCol w:w="599"/>
        <w:gridCol w:w="942"/>
        <w:gridCol w:w="599"/>
        <w:gridCol w:w="1041"/>
        <w:gridCol w:w="1754"/>
        <w:gridCol w:w="1752"/>
        <w:gridCol w:w="1902"/>
      </w:tblGrid>
      <w:tr>
        <w:tblPrEx>
          <w:tblLayout w:type="fixed"/>
          <w:tblCellMar>
            <w:top w:w="15" w:type="dxa"/>
            <w:left w:w="15" w:type="dxa"/>
            <w:bottom w:w="15" w:type="dxa"/>
            <w:right w:w="15" w:type="dxa"/>
          </w:tblCellMar>
        </w:tblPrEx>
        <w:trPr>
          <w:trHeight w:val="2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位置</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数量</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容量（kVA)</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测试项目</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单价（元）</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lang w:eastAsia="zh-CN"/>
              </w:rPr>
              <w:t>金额</w:t>
            </w:r>
            <w:r>
              <w:rPr>
                <w:rFonts w:hint="eastAsia" w:ascii="宋体" w:hAnsi="宋体" w:eastAsia="宋体" w:cs="宋体"/>
                <w:b/>
                <w:color w:val="000000"/>
                <w:kern w:val="0"/>
                <w:sz w:val="20"/>
                <w:szCs w:val="20"/>
              </w:rPr>
              <w:t>（元）</w:t>
            </w:r>
          </w:p>
        </w:tc>
      </w:tr>
      <w:tr>
        <w:tblPrEx>
          <w:tblLayout w:type="fixed"/>
          <w:tblCellMar>
            <w:top w:w="15" w:type="dxa"/>
            <w:left w:w="15" w:type="dxa"/>
            <w:bottom w:w="15" w:type="dxa"/>
            <w:right w:w="15" w:type="dxa"/>
          </w:tblCellMar>
        </w:tblPrEx>
        <w:trPr>
          <w:trHeight w:val="209"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观音店1变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观音店地变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赵家岩1变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宝轮1变、2变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赵家岩2变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6</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沈家山1变、2变</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绝缘电阻测试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直流电阻测试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交流耐压测试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微机保护测试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变压器变比测试</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9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r>
              <w:rPr>
                <w:rFonts w:hint="eastAsia" w:ascii="宋体" w:hAnsi="宋体" w:eastAsia="宋体" w:cs="宋体"/>
                <w:b/>
                <w:color w:val="000000"/>
                <w:sz w:val="20"/>
                <w:szCs w:val="20"/>
              </w:rPr>
              <w:t>7</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5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人民币大写：</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b/>
                <w:bCs/>
                <w:color w:val="000000"/>
                <w:kern w:val="0"/>
                <w:sz w:val="20"/>
                <w:szCs w:val="20"/>
              </w:rPr>
              <w:t>最高限价</w:t>
            </w:r>
            <w:r>
              <w:rPr>
                <w:rFonts w:hint="eastAsia" w:ascii="宋体" w:hAnsi="宋体" w:eastAsia="宋体" w:cs="宋体"/>
                <w:b/>
                <w:bCs/>
                <w:color w:val="000000"/>
                <w:kern w:val="0"/>
                <w:sz w:val="20"/>
                <w:szCs w:val="20"/>
                <w:lang w:val="en-US" w:eastAsia="zh-CN"/>
              </w:rPr>
              <w:t>6</w:t>
            </w:r>
            <w:r>
              <w:rPr>
                <w:rFonts w:hint="eastAsia" w:ascii="宋体" w:hAnsi="宋体" w:eastAsia="宋体" w:cs="宋体"/>
                <w:b/>
                <w:bCs/>
                <w:color w:val="000000"/>
                <w:kern w:val="0"/>
                <w:sz w:val="20"/>
                <w:szCs w:val="20"/>
              </w:rPr>
              <w:t>0000.00元</w:t>
            </w:r>
          </w:p>
        </w:tc>
      </w:tr>
    </w:tbl>
    <w:p>
      <w:pPr>
        <w:spacing w:line="360" w:lineRule="auto"/>
        <w:rPr>
          <w:rFonts w:ascii="宋体" w:hAnsi="宋体" w:eastAsia="宋体"/>
          <w:sz w:val="30"/>
          <w:szCs w:val="30"/>
        </w:rPr>
      </w:pPr>
    </w:p>
    <w:p>
      <w:pPr>
        <w:spacing w:line="360" w:lineRule="auto"/>
        <w:rPr>
          <w:rFonts w:ascii="宋体" w:hAnsi="宋体" w:eastAsia="宋体"/>
          <w:b/>
          <w:bCs/>
          <w:sz w:val="24"/>
          <w:szCs w:val="24"/>
        </w:rPr>
      </w:pPr>
      <w:r>
        <w:rPr>
          <w:rFonts w:hint="eastAsia" w:ascii="宋体" w:hAnsi="宋体" w:eastAsia="宋体"/>
          <w:b/>
          <w:bCs/>
          <w:sz w:val="24"/>
          <w:szCs w:val="24"/>
        </w:rPr>
        <w:t>清单说明</w:t>
      </w:r>
      <w:r>
        <w:rPr>
          <w:rFonts w:ascii="宋体" w:hAnsi="宋体" w:eastAsia="宋体"/>
          <w:b/>
          <w:bCs/>
          <w:sz w:val="24"/>
          <w:szCs w:val="24"/>
        </w:rPr>
        <w:t>:</w:t>
      </w:r>
    </w:p>
    <w:p>
      <w:pPr>
        <w:spacing w:line="360" w:lineRule="auto"/>
        <w:ind w:firstLine="420"/>
        <w:rPr>
          <w:rFonts w:ascii="宋体" w:hAnsi="宋体" w:eastAsia="宋体"/>
          <w:sz w:val="24"/>
          <w:szCs w:val="24"/>
        </w:rPr>
      </w:pPr>
      <w:r>
        <w:rPr>
          <w:rFonts w:ascii="宋体" w:hAnsi="宋体" w:eastAsia="宋体"/>
          <w:sz w:val="24"/>
          <w:szCs w:val="24"/>
        </w:rPr>
        <w:t>(1)报价人的报价，是指为完成本合同所有内容所需的全部费用，一旦中标后，不得有任何理由提出增加报价；</w:t>
      </w:r>
    </w:p>
    <w:p>
      <w:pPr>
        <w:spacing w:line="360" w:lineRule="auto"/>
        <w:ind w:firstLine="4080" w:firstLineChars="1700"/>
        <w:rPr>
          <w:rFonts w:ascii="宋体" w:hAnsi="宋体" w:eastAsia="宋体"/>
          <w:sz w:val="24"/>
          <w:szCs w:val="24"/>
        </w:rPr>
      </w:pPr>
      <w:r>
        <w:rPr>
          <w:rFonts w:ascii="宋体" w:hAnsi="宋体" w:eastAsia="宋体"/>
          <w:sz w:val="24"/>
          <w:szCs w:val="24"/>
        </w:rPr>
        <w:br w:type="page"/>
      </w:r>
    </w:p>
    <w:p>
      <w:pPr>
        <w:spacing w:line="360" w:lineRule="auto"/>
        <w:rPr>
          <w:rFonts w:ascii="宋体" w:hAnsi="宋体" w:eastAsia="宋体"/>
          <w:sz w:val="28"/>
          <w:szCs w:val="28"/>
        </w:rPr>
      </w:pPr>
      <w:r>
        <w:rPr>
          <w:rFonts w:hint="eastAsia" w:ascii="宋体" w:hAnsi="宋体" w:eastAsia="宋体"/>
          <w:sz w:val="36"/>
          <w:szCs w:val="36"/>
        </w:rPr>
        <w:t>二、授权委托书或法定代表人身份证明</w:t>
      </w:r>
    </w:p>
    <w:p>
      <w:pPr>
        <w:spacing w:line="360" w:lineRule="auto"/>
        <w:jc w:val="center"/>
        <w:rPr>
          <w:rFonts w:ascii="宋体" w:hAnsi="宋体" w:eastAsia="宋体"/>
          <w:b/>
          <w:bCs/>
          <w:sz w:val="24"/>
          <w:szCs w:val="24"/>
        </w:rPr>
      </w:pPr>
      <w:r>
        <w:rPr>
          <w:rFonts w:hint="eastAsia" w:ascii="宋体" w:hAnsi="宋体" w:eastAsia="宋体"/>
          <w:b/>
          <w:bCs/>
          <w:sz w:val="30"/>
          <w:szCs w:val="30"/>
        </w:rPr>
        <w:t>（一）授权委托书（如果有）</w:t>
      </w:r>
    </w:p>
    <w:p>
      <w:pPr>
        <w:spacing w:line="360" w:lineRule="auto"/>
        <w:rPr>
          <w:rFonts w:ascii="宋体" w:hAnsi="宋体" w:eastAsia="宋体"/>
          <w:sz w:val="24"/>
          <w:szCs w:val="24"/>
        </w:rPr>
      </w:pPr>
    </w:p>
    <w:p>
      <w:pPr>
        <w:spacing w:line="360" w:lineRule="auto"/>
        <w:ind w:firstLine="420"/>
        <w:rPr>
          <w:rFonts w:ascii="宋体" w:hAnsi="宋体" w:eastAsia="宋体"/>
          <w:sz w:val="24"/>
          <w:szCs w:val="24"/>
        </w:rPr>
      </w:pPr>
      <w:r>
        <w:rPr>
          <w:rFonts w:hint="eastAsia" w:ascii="宋体" w:hAnsi="宋体" w:eastAsia="宋体"/>
          <w:sz w:val="24"/>
          <w:szCs w:val="24"/>
        </w:rPr>
        <w:t>本人</w:t>
      </w:r>
      <w:r>
        <w:rPr>
          <w:rFonts w:hint="eastAsia" w:ascii="宋体" w:hAnsi="宋体" w:eastAsia="宋体"/>
          <w:sz w:val="24"/>
          <w:szCs w:val="24"/>
          <w:u w:val="single"/>
        </w:rPr>
        <w:t>（姓名）</w:t>
      </w:r>
      <w:r>
        <w:rPr>
          <w:rFonts w:hint="eastAsia" w:ascii="宋体" w:hAnsi="宋体" w:eastAsia="宋体"/>
          <w:sz w:val="24"/>
          <w:szCs w:val="24"/>
        </w:rPr>
        <w:t>系</w:t>
      </w:r>
      <w:r>
        <w:rPr>
          <w:rFonts w:hint="eastAsia" w:ascii="宋体" w:hAnsi="宋体" w:eastAsia="宋体"/>
          <w:sz w:val="24"/>
          <w:szCs w:val="24"/>
          <w:u w:val="single"/>
        </w:rPr>
        <w:t>（报价人名称）</w:t>
      </w:r>
      <w:r>
        <w:rPr>
          <w:rFonts w:hint="eastAsia" w:ascii="宋体" w:hAnsi="宋体" w:eastAsia="宋体"/>
          <w:sz w:val="24"/>
          <w:szCs w:val="24"/>
        </w:rPr>
        <w:t>的法定代表人，现委托</w:t>
      </w:r>
      <w:r>
        <w:rPr>
          <w:rFonts w:hint="eastAsia" w:ascii="宋体" w:hAnsi="宋体" w:eastAsia="宋体"/>
          <w:sz w:val="24"/>
          <w:szCs w:val="24"/>
          <w:u w:val="single"/>
        </w:rPr>
        <w:t>（姓名）</w:t>
      </w:r>
      <w:r>
        <w:rPr>
          <w:rFonts w:hint="eastAsia" w:ascii="宋体" w:hAnsi="宋体" w:eastAsia="宋体"/>
          <w:sz w:val="24"/>
          <w:szCs w:val="24"/>
        </w:rPr>
        <w:t>为我方代理人。代理人根据授权，以我方名义签字、澄清确认、递交、撤回、修改</w:t>
      </w:r>
      <w:r>
        <w:rPr>
          <w:rFonts w:hint="eastAsia" w:ascii="宋体" w:hAnsi="宋体" w:eastAsia="宋体"/>
          <w:sz w:val="24"/>
          <w:szCs w:val="24"/>
          <w:u w:val="single"/>
        </w:rPr>
        <w:t>广甘高速备用变压器维保项目</w:t>
      </w:r>
      <w:r>
        <w:rPr>
          <w:rFonts w:ascii="宋体" w:hAnsi="宋体" w:eastAsia="宋体"/>
          <w:sz w:val="24"/>
          <w:szCs w:val="24"/>
        </w:rPr>
        <w:t>，报价文件、签订合同和处理有关事宜，其法律后果由我方承担。</w:t>
      </w:r>
    </w:p>
    <w:p>
      <w:pPr>
        <w:spacing w:line="360" w:lineRule="auto"/>
        <w:rPr>
          <w:rFonts w:ascii="宋体" w:hAnsi="宋体" w:eastAsia="宋体"/>
          <w:sz w:val="24"/>
          <w:szCs w:val="24"/>
        </w:rPr>
      </w:pPr>
      <w:r>
        <w:rPr>
          <w:rFonts w:hint="eastAsia" w:ascii="宋体" w:hAnsi="宋体" w:eastAsia="宋体"/>
          <w:sz w:val="24"/>
          <w:szCs w:val="24"/>
        </w:rPr>
        <w:t>委托期限：自本委托书签字之日起至报价有效期期满。</w:t>
      </w:r>
    </w:p>
    <w:p>
      <w:pPr>
        <w:spacing w:line="360" w:lineRule="auto"/>
        <w:rPr>
          <w:rFonts w:ascii="宋体" w:hAnsi="宋体" w:eastAsia="宋体"/>
          <w:sz w:val="24"/>
          <w:szCs w:val="24"/>
        </w:rPr>
      </w:pPr>
      <w:r>
        <w:rPr>
          <w:rFonts w:hint="eastAsia" w:ascii="宋体" w:hAnsi="宋体" w:eastAsia="宋体"/>
          <w:sz w:val="24"/>
          <w:szCs w:val="24"/>
        </w:rPr>
        <w:t>代理人无转委托权</w:t>
      </w:r>
    </w:p>
    <w:p>
      <w:pPr>
        <w:spacing w:line="360" w:lineRule="auto"/>
        <w:rPr>
          <w:rFonts w:ascii="宋体" w:hAnsi="宋体" w:eastAsia="宋体"/>
          <w:sz w:val="24"/>
          <w:szCs w:val="24"/>
        </w:rPr>
      </w:pPr>
      <w:r>
        <w:rPr>
          <w:rFonts w:hint="eastAsia" w:ascii="宋体" w:hAnsi="宋体" w:eastAsia="宋体"/>
          <w:sz w:val="24"/>
          <w:szCs w:val="24"/>
        </w:rPr>
        <w:t>附：法定代表人身份证影印件及委托代理人身份证影印件（彩色或黑白）。</w:t>
      </w:r>
    </w:p>
    <w:p>
      <w:pPr>
        <w:spacing w:line="360" w:lineRule="auto"/>
        <w:ind w:left="4620" w:leftChars="2200"/>
        <w:rPr>
          <w:rFonts w:ascii="宋体" w:hAnsi="宋体" w:eastAsia="宋体"/>
          <w:sz w:val="24"/>
          <w:szCs w:val="24"/>
          <w:u w:val="single"/>
        </w:rPr>
      </w:pPr>
      <w:r>
        <w:rPr>
          <w:rFonts w:hint="eastAsia" w:ascii="宋体" w:hAnsi="宋体" w:eastAsia="宋体"/>
          <w:sz w:val="24"/>
          <w:szCs w:val="24"/>
        </w:rPr>
        <w:t>报价人：</w:t>
      </w:r>
      <w:r>
        <w:rPr>
          <w:rFonts w:hint="eastAsia" w:ascii="宋体" w:hAnsi="宋体" w:eastAsia="宋体"/>
          <w:sz w:val="24"/>
          <w:szCs w:val="24"/>
          <w:u w:val="single"/>
        </w:rPr>
        <w:t>（单位全称、盖单位章）</w:t>
      </w:r>
    </w:p>
    <w:p>
      <w:pPr>
        <w:spacing w:line="360" w:lineRule="auto"/>
        <w:ind w:left="4620" w:leftChars="2200"/>
        <w:rPr>
          <w:rFonts w:ascii="宋体" w:hAnsi="宋体" w:eastAsia="宋体"/>
          <w:sz w:val="24"/>
          <w:szCs w:val="24"/>
          <w:u w:val="single"/>
        </w:rPr>
      </w:pPr>
      <w:r>
        <w:rPr>
          <w:rFonts w:hint="eastAsia" w:ascii="宋体" w:hAnsi="宋体" w:eastAsia="宋体"/>
          <w:sz w:val="24"/>
          <w:szCs w:val="24"/>
        </w:rPr>
        <w:t>法定代表人：</w:t>
      </w:r>
      <w:r>
        <w:rPr>
          <w:rFonts w:hint="eastAsia" w:ascii="宋体" w:hAnsi="宋体" w:eastAsia="宋体"/>
          <w:sz w:val="24"/>
          <w:szCs w:val="24"/>
          <w:u w:val="single"/>
        </w:rPr>
        <w:t xml:space="preserve">（签字） </w:t>
      </w:r>
    </w:p>
    <w:p>
      <w:pPr>
        <w:spacing w:line="360" w:lineRule="auto"/>
        <w:ind w:left="4620" w:leftChars="2200"/>
        <w:rPr>
          <w:rFonts w:ascii="宋体" w:hAnsi="宋体" w:eastAsia="宋体"/>
          <w:sz w:val="24"/>
          <w:szCs w:val="24"/>
        </w:rPr>
      </w:pPr>
      <w:r>
        <w:rPr>
          <w:rFonts w:hint="eastAsia" w:ascii="宋体" w:hAnsi="宋体" w:eastAsia="宋体"/>
          <w:sz w:val="24"/>
          <w:szCs w:val="24"/>
        </w:rPr>
        <w:t>身份证号码：</w:t>
      </w:r>
    </w:p>
    <w:p>
      <w:pPr>
        <w:spacing w:line="360" w:lineRule="auto"/>
        <w:ind w:left="4620" w:leftChars="2200"/>
        <w:rPr>
          <w:rFonts w:ascii="宋体" w:hAnsi="宋体" w:eastAsia="宋体"/>
          <w:sz w:val="24"/>
          <w:szCs w:val="24"/>
        </w:rPr>
      </w:pPr>
      <w:r>
        <w:rPr>
          <w:rFonts w:hint="eastAsia" w:ascii="宋体" w:hAnsi="宋体" w:eastAsia="宋体"/>
          <w:sz w:val="24"/>
          <w:szCs w:val="24"/>
        </w:rPr>
        <w:t>委托代理人：</w:t>
      </w:r>
      <w:r>
        <w:rPr>
          <w:rFonts w:hint="eastAsia" w:ascii="宋体" w:hAnsi="宋体" w:eastAsia="宋体"/>
          <w:sz w:val="24"/>
          <w:szCs w:val="24"/>
          <w:u w:val="single"/>
        </w:rPr>
        <w:t xml:space="preserve">（签字） </w:t>
      </w:r>
    </w:p>
    <w:p>
      <w:pPr>
        <w:spacing w:line="360" w:lineRule="auto"/>
        <w:ind w:left="4620" w:leftChars="2200"/>
        <w:rPr>
          <w:rFonts w:ascii="宋体" w:hAnsi="宋体" w:eastAsia="宋体"/>
          <w:sz w:val="24"/>
          <w:szCs w:val="24"/>
        </w:rPr>
      </w:pPr>
      <w:r>
        <w:rPr>
          <w:rFonts w:hint="eastAsia" w:ascii="宋体" w:hAnsi="宋体" w:eastAsia="宋体"/>
          <w:sz w:val="24"/>
          <w:szCs w:val="24"/>
        </w:rPr>
        <w:t>身份证号码：</w:t>
      </w:r>
    </w:p>
    <w:p>
      <w:pPr>
        <w:spacing w:line="360" w:lineRule="auto"/>
        <w:ind w:left="4620" w:leftChars="2200"/>
        <w:rPr>
          <w:rFonts w:ascii="宋体" w:hAnsi="宋体" w:eastAsia="宋体"/>
          <w:sz w:val="24"/>
          <w:szCs w:val="24"/>
        </w:rPr>
      </w:pPr>
      <w:r>
        <w:rPr>
          <w:rFonts w:ascii="宋体" w:hAnsi="宋体" w:eastAsia="宋体"/>
          <w:sz w:val="24"/>
          <w:szCs w:val="24"/>
          <w:u w:val="single"/>
        </w:rPr>
        <w:t xml:space="preserve">_   </w:t>
      </w:r>
      <w:r>
        <w:rPr>
          <w:rFonts w:ascii="宋体" w:hAnsi="宋体" w:eastAsia="宋体"/>
          <w:sz w:val="24"/>
          <w:szCs w:val="24"/>
        </w:rPr>
        <w:t>年</w:t>
      </w:r>
      <w:r>
        <w:rPr>
          <w:rFonts w:ascii="宋体" w:hAnsi="宋体" w:eastAsia="宋体"/>
          <w:sz w:val="24"/>
          <w:szCs w:val="24"/>
          <w:u w:val="single"/>
        </w:rPr>
        <w:t xml:space="preserve">_    </w:t>
      </w:r>
      <w:r>
        <w:rPr>
          <w:rFonts w:ascii="宋体" w:hAnsi="宋体" w:eastAsia="宋体"/>
          <w:sz w:val="24"/>
          <w:szCs w:val="24"/>
        </w:rPr>
        <w:t>月</w:t>
      </w:r>
      <w:r>
        <w:rPr>
          <w:rFonts w:ascii="宋体" w:hAnsi="宋体" w:eastAsia="宋体"/>
          <w:sz w:val="24"/>
          <w:szCs w:val="24"/>
          <w:u w:val="single"/>
        </w:rPr>
        <w:t xml:space="preserve">_    </w:t>
      </w:r>
      <w:r>
        <w:rPr>
          <w:rFonts w:ascii="宋体" w:hAnsi="宋体" w:eastAsia="宋体"/>
          <w:sz w:val="24"/>
          <w:szCs w:val="24"/>
        </w:rPr>
        <w:t>日</w:t>
      </w:r>
    </w:p>
    <w:p>
      <w:pPr>
        <w:spacing w:line="360" w:lineRule="auto"/>
        <w:rPr>
          <w:rFonts w:ascii="宋体" w:hAnsi="宋体" w:eastAsia="宋体"/>
          <w:b/>
          <w:bCs/>
          <w:sz w:val="24"/>
          <w:szCs w:val="24"/>
        </w:rPr>
      </w:pPr>
      <w:r>
        <w:rPr>
          <w:rFonts w:hint="eastAsia" w:ascii="宋体" w:hAnsi="宋体" w:eastAsia="宋体"/>
          <w:b/>
          <w:bCs/>
          <w:sz w:val="24"/>
          <w:szCs w:val="24"/>
        </w:rPr>
        <w:t>注：</w:t>
      </w:r>
      <w:r>
        <w:rPr>
          <w:rFonts w:ascii="宋体" w:hAnsi="宋体" w:eastAsia="宋体"/>
          <w:b/>
          <w:bCs/>
          <w:sz w:val="24"/>
          <w:szCs w:val="24"/>
        </w:rPr>
        <w:t>1.如果报价文件由委托代理人签署，则报价人须提交授权委托书（不再提交法定代表人身份证明），授权委托书须满足下列要求：</w:t>
      </w:r>
    </w:p>
    <w:p>
      <w:pPr>
        <w:spacing w:line="360" w:lineRule="auto"/>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1）法定代表人和委托代理人必须在授权书上亲笔签名，不得使用印章、签名章或其他电子制版章代替签名；</w:t>
      </w:r>
    </w:p>
    <w:p>
      <w:pPr>
        <w:spacing w:line="360" w:lineRule="auto"/>
        <w:rPr>
          <w:rFonts w:ascii="宋体" w:hAnsi="宋体" w:eastAsia="宋体"/>
          <w:b/>
          <w:bCs/>
          <w:sz w:val="24"/>
          <w:szCs w:val="24"/>
        </w:rPr>
      </w:pPr>
      <w:r>
        <w:rPr>
          <w:rFonts w:hint="eastAsia" w:ascii="宋体" w:hAnsi="宋体" w:eastAsia="宋体"/>
          <w:b/>
          <w:bCs/>
          <w:sz w:val="24"/>
          <w:szCs w:val="24"/>
        </w:rPr>
        <w:t>（2</w:t>
      </w:r>
      <w:r>
        <w:rPr>
          <w:rFonts w:ascii="宋体" w:hAnsi="宋体" w:eastAsia="宋体"/>
          <w:b/>
          <w:bCs/>
          <w:sz w:val="24"/>
          <w:szCs w:val="24"/>
        </w:rPr>
        <w:t>）</w:t>
      </w:r>
      <w:r>
        <w:rPr>
          <w:rFonts w:hint="eastAsia" w:ascii="宋体" w:hAnsi="宋体" w:eastAsia="宋体"/>
          <w:b/>
          <w:bCs/>
          <w:sz w:val="24"/>
          <w:szCs w:val="24"/>
        </w:rPr>
        <w:t>委托代理人只能是一个人，且不能再授予他人，否则招标人将认为其授权无效；</w:t>
      </w:r>
    </w:p>
    <w:p>
      <w:pPr>
        <w:spacing w:line="360" w:lineRule="auto"/>
        <w:rPr>
          <w:rFonts w:ascii="宋体" w:hAnsi="宋体" w:eastAsia="宋体"/>
          <w:sz w:val="24"/>
          <w:szCs w:val="24"/>
        </w:rPr>
      </w:pPr>
      <w:r>
        <w:rPr>
          <w:rFonts w:hint="eastAsia" w:ascii="宋体" w:hAnsi="宋体" w:eastAsia="宋体"/>
          <w:b/>
          <w:bCs/>
          <w:sz w:val="24"/>
          <w:szCs w:val="24"/>
        </w:rPr>
        <w:t>（3</w:t>
      </w:r>
      <w:r>
        <w:rPr>
          <w:rFonts w:ascii="宋体" w:hAnsi="宋体" w:eastAsia="宋体"/>
          <w:b/>
          <w:bCs/>
          <w:sz w:val="24"/>
          <w:szCs w:val="24"/>
        </w:rPr>
        <w:t>）</w:t>
      </w:r>
      <w:r>
        <w:rPr>
          <w:rFonts w:hint="eastAsia" w:ascii="宋体" w:hAnsi="宋体" w:eastAsia="宋体"/>
          <w:b/>
          <w:bCs/>
          <w:sz w:val="24"/>
          <w:szCs w:val="24"/>
        </w:rPr>
        <w:t>授权委托书的出具时间应与投标函出具时间同日或在其之前。</w:t>
      </w:r>
      <w:r>
        <w:rPr>
          <w:rFonts w:ascii="宋体" w:hAnsi="宋体" w:eastAsia="宋体"/>
          <w:sz w:val="24"/>
          <w:szCs w:val="24"/>
        </w:rPr>
        <w:br w:type="page"/>
      </w:r>
    </w:p>
    <w:p>
      <w:pPr>
        <w:spacing w:line="360" w:lineRule="auto"/>
        <w:jc w:val="center"/>
        <w:rPr>
          <w:rFonts w:ascii="宋体" w:hAnsi="宋体" w:eastAsia="宋体"/>
          <w:sz w:val="30"/>
          <w:szCs w:val="30"/>
        </w:rPr>
      </w:pPr>
      <w:r>
        <w:rPr>
          <w:rFonts w:hint="eastAsia" w:ascii="宋体" w:hAnsi="宋体" w:eastAsia="宋体"/>
          <w:sz w:val="30"/>
          <w:szCs w:val="30"/>
        </w:rPr>
        <w:t>（二）法定代表人身份证明</w:t>
      </w:r>
    </w:p>
    <w:p>
      <w:pPr>
        <w:spacing w:line="360" w:lineRule="auto"/>
        <w:rPr>
          <w:rFonts w:ascii="宋体" w:hAnsi="宋体" w:eastAsia="宋体"/>
          <w:sz w:val="24"/>
          <w:szCs w:val="24"/>
        </w:rPr>
      </w:pPr>
    </w:p>
    <w:p>
      <w:pPr>
        <w:spacing w:line="360" w:lineRule="auto"/>
        <w:rPr>
          <w:rFonts w:ascii="宋体" w:hAnsi="宋体" w:eastAsia="宋体"/>
          <w:sz w:val="24"/>
          <w:szCs w:val="24"/>
          <w:u w:val="single"/>
        </w:rPr>
      </w:pPr>
      <w:r>
        <w:rPr>
          <w:rFonts w:hint="eastAsia" w:ascii="宋体" w:hAnsi="宋体" w:eastAsia="宋体"/>
          <w:sz w:val="24"/>
          <w:szCs w:val="24"/>
        </w:rPr>
        <w:t>报价人名称：</w:t>
      </w:r>
    </w:p>
    <w:p>
      <w:pPr>
        <w:spacing w:line="360" w:lineRule="auto"/>
        <w:rPr>
          <w:rFonts w:ascii="宋体" w:hAnsi="宋体" w:eastAsia="宋体"/>
          <w:sz w:val="24"/>
          <w:szCs w:val="24"/>
        </w:rPr>
      </w:pPr>
      <w:r>
        <w:rPr>
          <w:rFonts w:hint="eastAsia" w:ascii="宋体" w:hAnsi="宋体" w:eastAsia="宋体"/>
          <w:sz w:val="24"/>
          <w:szCs w:val="24"/>
        </w:rPr>
        <w:t>姓名：</w:t>
      </w:r>
      <w:r>
        <w:rPr>
          <w:rFonts w:hint="eastAsia" w:ascii="宋体" w:hAnsi="宋体" w:eastAsia="宋体"/>
          <w:sz w:val="24"/>
          <w:szCs w:val="24"/>
          <w:u w:val="single"/>
        </w:rPr>
        <w:t>（法定代表人签字）</w:t>
      </w:r>
      <w:r>
        <w:rPr>
          <w:rFonts w:hint="eastAsia" w:ascii="宋体" w:hAnsi="宋体" w:eastAsia="宋体"/>
          <w:sz w:val="24"/>
          <w:szCs w:val="24"/>
        </w:rPr>
        <w:t>性别</w:t>
      </w:r>
      <w:r>
        <w:rPr>
          <w:rFonts w:ascii="宋体" w:hAnsi="宋体" w:eastAsia="宋体"/>
          <w:sz w:val="24"/>
          <w:szCs w:val="24"/>
        </w:rPr>
        <w:t>:年龄：职务：</w:t>
      </w:r>
    </w:p>
    <w:p>
      <w:pPr>
        <w:spacing w:line="360" w:lineRule="auto"/>
        <w:rPr>
          <w:rFonts w:ascii="宋体" w:hAnsi="宋体" w:eastAsia="宋体"/>
          <w:sz w:val="24"/>
          <w:szCs w:val="24"/>
        </w:rPr>
      </w:pPr>
      <w:r>
        <w:rPr>
          <w:rFonts w:hint="eastAsia" w:ascii="宋体" w:hAnsi="宋体" w:eastAsia="宋体"/>
          <w:sz w:val="24"/>
          <w:szCs w:val="24"/>
        </w:rPr>
        <w:t>系</w:t>
      </w:r>
      <w:r>
        <w:rPr>
          <w:rFonts w:hint="eastAsia" w:ascii="宋体" w:hAnsi="宋体" w:eastAsia="宋体"/>
          <w:sz w:val="24"/>
          <w:szCs w:val="24"/>
          <w:u w:val="single"/>
        </w:rPr>
        <w:t>（报价人名称）</w:t>
      </w:r>
      <w:r>
        <w:rPr>
          <w:rFonts w:hint="eastAsia" w:ascii="宋体" w:hAnsi="宋体" w:eastAsia="宋体"/>
          <w:sz w:val="24"/>
          <w:szCs w:val="24"/>
        </w:rPr>
        <w:t>的法定代表人。</w:t>
      </w:r>
    </w:p>
    <w:p>
      <w:pPr>
        <w:spacing w:line="360" w:lineRule="auto"/>
        <w:rPr>
          <w:rFonts w:ascii="宋体" w:hAnsi="宋体" w:eastAsia="宋体"/>
          <w:sz w:val="24"/>
          <w:szCs w:val="24"/>
        </w:rPr>
      </w:pPr>
      <w:r>
        <w:rPr>
          <w:rFonts w:hint="eastAsia" w:ascii="宋体" w:hAnsi="宋体" w:eastAsia="宋体"/>
          <w:sz w:val="24"/>
          <w:szCs w:val="24"/>
        </w:rPr>
        <w:t>特此证明。</w:t>
      </w:r>
    </w:p>
    <w:p>
      <w:pPr>
        <w:spacing w:line="360" w:lineRule="auto"/>
        <w:rPr>
          <w:rFonts w:ascii="宋体" w:hAnsi="宋体" w:eastAsia="宋体"/>
          <w:sz w:val="24"/>
          <w:szCs w:val="24"/>
        </w:rPr>
      </w:pPr>
      <w:r>
        <w:rPr>
          <w:rFonts w:hint="eastAsia" w:ascii="宋体" w:hAnsi="宋体" w:eastAsia="宋体"/>
          <w:sz w:val="24"/>
          <w:szCs w:val="24"/>
        </w:rPr>
        <w:t>附：法定代表人身份证影印件（彩色或黑白）。</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ind w:left="4620" w:leftChars="2200"/>
        <w:rPr>
          <w:rFonts w:ascii="宋体" w:hAnsi="宋体" w:eastAsia="宋体"/>
          <w:sz w:val="24"/>
          <w:szCs w:val="24"/>
        </w:rPr>
      </w:pPr>
      <w:r>
        <w:rPr>
          <w:rFonts w:hint="eastAsia" w:ascii="宋体" w:hAnsi="宋体" w:eastAsia="宋体"/>
          <w:sz w:val="24"/>
          <w:szCs w:val="24"/>
        </w:rPr>
        <w:t>报价人：</w:t>
      </w:r>
      <w:r>
        <w:rPr>
          <w:rFonts w:hint="eastAsia" w:ascii="宋体" w:hAnsi="宋体" w:eastAsia="宋体"/>
          <w:sz w:val="24"/>
          <w:szCs w:val="24"/>
          <w:u w:val="single"/>
        </w:rPr>
        <w:t>（单位全称、盖单位章）</w:t>
      </w:r>
    </w:p>
    <w:p>
      <w:pPr>
        <w:spacing w:line="360" w:lineRule="auto"/>
        <w:ind w:left="4620" w:leftChars="2200"/>
        <w:rPr>
          <w:rFonts w:ascii="宋体" w:hAnsi="宋体" w:eastAsia="宋体"/>
          <w:sz w:val="24"/>
          <w:szCs w:val="24"/>
        </w:rPr>
      </w:pPr>
      <w:r>
        <w:rPr>
          <w:rFonts w:ascii="宋体" w:hAnsi="宋体" w:eastAsia="宋体"/>
          <w:sz w:val="24"/>
          <w:szCs w:val="24"/>
          <w:u w:val="single"/>
        </w:rPr>
        <w:t xml:space="preserve">_   </w:t>
      </w:r>
      <w:r>
        <w:rPr>
          <w:rFonts w:ascii="宋体" w:hAnsi="宋体" w:eastAsia="宋体"/>
          <w:sz w:val="24"/>
          <w:szCs w:val="24"/>
        </w:rPr>
        <w:t>年</w:t>
      </w:r>
      <w:r>
        <w:rPr>
          <w:rFonts w:ascii="宋体" w:hAnsi="宋体" w:eastAsia="宋体"/>
          <w:sz w:val="24"/>
          <w:szCs w:val="24"/>
          <w:u w:val="single"/>
        </w:rPr>
        <w:t xml:space="preserve">_    </w:t>
      </w:r>
      <w:r>
        <w:rPr>
          <w:rFonts w:ascii="宋体" w:hAnsi="宋体" w:eastAsia="宋体"/>
          <w:sz w:val="24"/>
          <w:szCs w:val="24"/>
        </w:rPr>
        <w:t>月</w:t>
      </w:r>
      <w:r>
        <w:rPr>
          <w:rFonts w:ascii="宋体" w:hAnsi="宋体" w:eastAsia="宋体"/>
          <w:sz w:val="24"/>
          <w:szCs w:val="24"/>
          <w:u w:val="single"/>
        </w:rPr>
        <w:t xml:space="preserve">_    </w:t>
      </w:r>
      <w:r>
        <w:rPr>
          <w:rFonts w:ascii="宋体" w:hAnsi="宋体" w:eastAsia="宋体"/>
          <w:sz w:val="24"/>
          <w:szCs w:val="24"/>
        </w:rPr>
        <w:t>日</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注：</w:t>
      </w:r>
      <w:r>
        <w:rPr>
          <w:rFonts w:ascii="宋体" w:hAnsi="宋体" w:eastAsia="宋体"/>
          <w:b/>
          <w:bCs/>
          <w:sz w:val="24"/>
          <w:szCs w:val="24"/>
        </w:rPr>
        <w:t>1.如果报价文件由法定代表人签署，则报价人只须提交“法定代表人身份证明”，不需提交授权委托书。</w:t>
      </w:r>
    </w:p>
    <w:p>
      <w:pPr>
        <w:spacing w:line="360" w:lineRule="auto"/>
        <w:rPr>
          <w:rFonts w:ascii="宋体" w:hAnsi="宋体" w:eastAsia="宋体"/>
          <w:b/>
          <w:bCs/>
          <w:sz w:val="24"/>
          <w:szCs w:val="24"/>
        </w:rPr>
      </w:pPr>
      <w:r>
        <w:rPr>
          <w:rFonts w:ascii="宋体" w:hAnsi="宋体" w:eastAsia="宋体"/>
          <w:b/>
          <w:bCs/>
          <w:sz w:val="24"/>
          <w:szCs w:val="24"/>
        </w:rPr>
        <w:t>2.法定代表人身份证明须满足下列要求，否则其证明无效：</w:t>
      </w:r>
    </w:p>
    <w:p>
      <w:pPr>
        <w:spacing w:line="360" w:lineRule="auto"/>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1）法定代表人必须在法定代表人身份证明上亲笔签名，不得使用印章、签名章或其他电子制版签名代替；</w:t>
      </w:r>
    </w:p>
    <w:p>
      <w:pPr>
        <w:spacing w:line="360" w:lineRule="auto"/>
        <w:rPr>
          <w:rFonts w:ascii="宋体" w:hAnsi="宋体" w:eastAsia="宋体"/>
          <w:sz w:val="24"/>
          <w:szCs w:val="24"/>
        </w:rPr>
      </w:pPr>
      <w:r>
        <w:rPr>
          <w:rFonts w:hint="eastAsia" w:ascii="宋体" w:hAnsi="宋体" w:eastAsia="宋体"/>
          <w:b/>
          <w:bCs/>
          <w:sz w:val="24"/>
          <w:szCs w:val="24"/>
        </w:rPr>
        <w:t>（</w:t>
      </w:r>
      <w:r>
        <w:rPr>
          <w:rFonts w:ascii="宋体" w:hAnsi="宋体" w:eastAsia="宋体"/>
          <w:b/>
          <w:bCs/>
          <w:sz w:val="24"/>
          <w:szCs w:val="24"/>
        </w:rPr>
        <w:t>3）法定代表人身份证明的出具时间应与法定代表人签署报价函的时间同日或在其之前。</w:t>
      </w:r>
      <w:r>
        <w:rPr>
          <w:rFonts w:ascii="宋体" w:hAnsi="宋体" w:eastAsia="宋体"/>
          <w:sz w:val="24"/>
          <w:szCs w:val="24"/>
        </w:rPr>
        <w:br w:type="page"/>
      </w:r>
    </w:p>
    <w:p>
      <w:pPr>
        <w:spacing w:line="360" w:lineRule="auto"/>
        <w:rPr>
          <w:rFonts w:ascii="宋体" w:hAnsi="宋体" w:eastAsia="宋体"/>
          <w:sz w:val="24"/>
          <w:szCs w:val="24"/>
        </w:rPr>
      </w:pPr>
      <w:r>
        <w:rPr>
          <w:rFonts w:hint="eastAsia" w:ascii="宋体" w:hAnsi="宋体" w:eastAsia="宋体"/>
          <w:sz w:val="36"/>
          <w:szCs w:val="36"/>
        </w:rPr>
        <w:t>三、报价人资格审查资料</w:t>
      </w:r>
    </w:p>
    <w:p>
      <w:pPr>
        <w:spacing w:line="360" w:lineRule="auto"/>
        <w:jc w:val="center"/>
        <w:rPr>
          <w:rFonts w:ascii="宋体" w:hAnsi="宋体" w:eastAsia="宋体"/>
          <w:sz w:val="30"/>
          <w:szCs w:val="30"/>
        </w:rPr>
      </w:pPr>
      <w:r>
        <w:rPr>
          <w:rFonts w:hint="eastAsia" w:ascii="宋体" w:hAnsi="宋体" w:eastAsia="宋体"/>
          <w:sz w:val="30"/>
          <w:szCs w:val="30"/>
        </w:rPr>
        <w:t>（一）资质证书</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1、附报价人法人营业执照副本、基本账户开户许可证或基本账户信息表（基本账户开户行出具）的影印件（黑白或彩色），均应加盖报价人单位章。</w:t>
      </w:r>
    </w:p>
    <w:p>
      <w:pPr>
        <w:spacing w:line="360" w:lineRule="auto"/>
        <w:rPr>
          <w:rFonts w:ascii="宋体" w:hAnsi="宋体" w:eastAsia="宋体"/>
          <w:sz w:val="24"/>
          <w:szCs w:val="24"/>
        </w:rPr>
      </w:pPr>
      <w:r>
        <w:rPr>
          <w:rFonts w:hint="eastAsia" w:ascii="宋体" w:hAnsi="宋体" w:eastAsia="宋体"/>
          <w:sz w:val="24"/>
          <w:szCs w:val="24"/>
        </w:rPr>
        <w:t>2、相关产品原设备厂家授权书。</w:t>
      </w:r>
      <w:r>
        <w:rPr>
          <w:rFonts w:ascii="宋体" w:hAnsi="宋体" w:eastAsia="宋体"/>
          <w:sz w:val="24"/>
          <w:szCs w:val="24"/>
        </w:rPr>
        <w:br w:type="page"/>
      </w:r>
    </w:p>
    <w:p>
      <w:pPr>
        <w:spacing w:line="360" w:lineRule="auto"/>
        <w:jc w:val="center"/>
        <w:rPr>
          <w:rFonts w:ascii="宋体" w:hAnsi="宋体" w:eastAsia="宋体"/>
          <w:sz w:val="24"/>
          <w:szCs w:val="24"/>
        </w:rPr>
      </w:pPr>
      <w:r>
        <w:rPr>
          <w:rFonts w:hint="eastAsia" w:ascii="宋体" w:hAnsi="宋体" w:eastAsia="宋体"/>
          <w:sz w:val="30"/>
          <w:szCs w:val="30"/>
        </w:rPr>
        <w:t>（二）近3</w:t>
      </w:r>
      <w:r>
        <w:rPr>
          <w:rFonts w:ascii="宋体" w:hAnsi="宋体" w:eastAsia="宋体"/>
          <w:sz w:val="30"/>
          <w:szCs w:val="30"/>
        </w:rPr>
        <w:t>年内（201</w:t>
      </w:r>
      <w:r>
        <w:rPr>
          <w:rFonts w:hint="eastAsia" w:ascii="宋体" w:hAnsi="宋体" w:eastAsia="宋体"/>
          <w:sz w:val="30"/>
          <w:szCs w:val="30"/>
          <w:lang w:val="en-US" w:eastAsia="zh-CN"/>
        </w:rPr>
        <w:t>8</w:t>
      </w:r>
      <w:r>
        <w:rPr>
          <w:rFonts w:ascii="宋体" w:hAnsi="宋体" w:eastAsia="宋体"/>
          <w:sz w:val="30"/>
          <w:szCs w:val="30"/>
        </w:rPr>
        <w:t>年1月1日至报价截止日）已完成类似业绩情况表</w:t>
      </w:r>
    </w:p>
    <w:tbl>
      <w:tblPr>
        <w:tblStyle w:val="44"/>
        <w:tblW w:w="8770" w:type="dxa"/>
        <w:jc w:val="center"/>
        <w:tblInd w:w="0" w:type="dxa"/>
        <w:tblLayout w:type="fixed"/>
        <w:tblCellMar>
          <w:top w:w="0" w:type="dxa"/>
          <w:left w:w="108" w:type="dxa"/>
          <w:bottom w:w="0" w:type="dxa"/>
          <w:right w:w="108" w:type="dxa"/>
        </w:tblCellMar>
      </w:tblPr>
      <w:tblGrid>
        <w:gridCol w:w="2395"/>
        <w:gridCol w:w="1275"/>
        <w:gridCol w:w="1415"/>
        <w:gridCol w:w="1830"/>
        <w:gridCol w:w="1855"/>
      </w:tblGrid>
      <w:tr>
        <w:tblPrEx>
          <w:tblLayout w:type="fixed"/>
          <w:tblCellMar>
            <w:top w:w="0" w:type="dxa"/>
            <w:left w:w="108" w:type="dxa"/>
            <w:bottom w:w="0" w:type="dxa"/>
            <w:right w:w="108" w:type="dxa"/>
          </w:tblCellMar>
        </w:tblPrEx>
        <w:trPr>
          <w:trHeight w:val="775" w:hRule="atLeast"/>
          <w:jc w:val="center"/>
        </w:trPr>
        <w:tc>
          <w:tcPr>
            <w:tcW w:w="2395" w:type="dxa"/>
            <w:vMerge w:val="restart"/>
            <w:tcBorders>
              <w:top w:val="single" w:color="000000" w:sz="4" w:space="0"/>
              <w:left w:val="single" w:color="000000" w:sz="4" w:space="0"/>
              <w:bottom w:val="single" w:color="000000" w:sz="4" w:space="0"/>
              <w:right w:val="single" w:color="000000" w:sz="4" w:space="0"/>
            </w:tcBorders>
            <w:vAlign w:val="center"/>
          </w:tcPr>
          <w:p>
            <w:pPr>
              <w:spacing w:line="536870692" w:lineRule="auto"/>
              <w:jc w:val="center"/>
              <w:rPr>
                <w:rFonts w:ascii="宋体" w:hAnsi="宋体" w:eastAsia="宋体"/>
                <w:szCs w:val="21"/>
              </w:rPr>
            </w:pPr>
            <w:r>
              <w:rPr>
                <w:rFonts w:hint="eastAsia" w:ascii="宋体" w:hAnsi="宋体" w:eastAsia="宋体" w:cs="MingLiU"/>
                <w:color w:val="000000"/>
                <w:szCs w:val="21"/>
              </w:rPr>
              <w:t>指标</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spacing w:line="536870692" w:lineRule="auto"/>
              <w:jc w:val="center"/>
              <w:rPr>
                <w:rFonts w:ascii="宋体" w:hAnsi="宋体" w:eastAsia="宋体"/>
                <w:szCs w:val="21"/>
              </w:rPr>
            </w:pPr>
            <w:r>
              <w:rPr>
                <w:rFonts w:hint="eastAsia" w:ascii="宋体" w:hAnsi="宋体" w:eastAsia="宋体" w:cs="MingLiU"/>
                <w:color w:val="000000"/>
                <w:szCs w:val="21"/>
              </w:rPr>
              <w:t>单位</w:t>
            </w:r>
          </w:p>
        </w:tc>
        <w:tc>
          <w:tcPr>
            <w:tcW w:w="1415" w:type="dxa"/>
            <w:vMerge w:val="restart"/>
            <w:tcBorders>
              <w:top w:val="single" w:color="000000" w:sz="4" w:space="0"/>
              <w:left w:val="single" w:color="000000" w:sz="4" w:space="0"/>
              <w:bottom w:val="single" w:color="000000" w:sz="4" w:space="0"/>
              <w:right w:val="single" w:color="000000" w:sz="4" w:space="0"/>
            </w:tcBorders>
            <w:vAlign w:val="center"/>
          </w:tcPr>
          <w:p>
            <w:pPr>
              <w:spacing w:line="536870687" w:lineRule="auto"/>
              <w:jc w:val="center"/>
              <w:rPr>
                <w:rFonts w:ascii="宋体" w:hAnsi="宋体" w:eastAsia="宋体"/>
                <w:szCs w:val="21"/>
              </w:rPr>
            </w:pPr>
            <w:r>
              <w:rPr>
                <w:rFonts w:hint="eastAsia" w:ascii="宋体" w:hAnsi="宋体" w:eastAsia="宋体" w:cs="Arial"/>
                <w:color w:val="000000"/>
                <w:szCs w:val="21"/>
              </w:rPr>
              <w:t>1</w:t>
            </w:r>
          </w:p>
        </w:tc>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spacing w:line="536870687" w:lineRule="auto"/>
              <w:jc w:val="center"/>
              <w:rPr>
                <w:rFonts w:ascii="宋体" w:hAnsi="宋体" w:eastAsia="宋体"/>
                <w:szCs w:val="21"/>
              </w:rPr>
            </w:pPr>
            <w:r>
              <w:rPr>
                <w:rFonts w:hint="eastAsia" w:ascii="宋体" w:hAnsi="宋体" w:eastAsia="宋体" w:cs="Arial"/>
                <w:color w:val="000000"/>
                <w:szCs w:val="21"/>
              </w:rPr>
              <w:t>2</w:t>
            </w:r>
          </w:p>
        </w:tc>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r>
              <w:rPr>
                <w:rFonts w:ascii="宋体" w:hAnsi="宋体" w:eastAsia="宋体" w:cs="Arial"/>
                <w:color w:val="333333"/>
                <w:szCs w:val="21"/>
                <w:shd w:val="clear" w:color="auto" w:fill="FFFFFF"/>
              </w:rPr>
              <w:t>……</w:t>
            </w:r>
          </w:p>
        </w:tc>
      </w:tr>
      <w:tr>
        <w:tblPrEx>
          <w:tblLayout w:type="fixed"/>
          <w:tblCellMar>
            <w:top w:w="0" w:type="dxa"/>
            <w:left w:w="108" w:type="dxa"/>
            <w:bottom w:w="0" w:type="dxa"/>
            <w:right w:w="108" w:type="dxa"/>
          </w:tblCellMar>
        </w:tblPrEx>
        <w:trPr>
          <w:trHeight w:val="635" w:hRule="atLeast"/>
          <w:jc w:val="center"/>
        </w:trPr>
        <w:tc>
          <w:tcPr>
            <w:tcW w:w="2395" w:type="dxa"/>
            <w:vMerge w:val="restart"/>
            <w:tcBorders>
              <w:top w:val="single" w:color="000000" w:sz="4" w:space="0"/>
              <w:left w:val="single" w:color="000000" w:sz="4" w:space="0"/>
              <w:bottom w:val="single" w:color="000000" w:sz="4" w:space="0"/>
              <w:right w:val="single" w:color="000000" w:sz="4" w:space="0"/>
            </w:tcBorders>
            <w:vAlign w:val="center"/>
          </w:tcPr>
          <w:p>
            <w:pPr>
              <w:spacing w:line="536870712" w:lineRule="auto"/>
              <w:jc w:val="center"/>
              <w:rPr>
                <w:rFonts w:ascii="宋体" w:hAnsi="宋体" w:eastAsia="宋体"/>
                <w:szCs w:val="21"/>
              </w:rPr>
            </w:pPr>
            <w:r>
              <w:rPr>
                <w:rFonts w:hint="eastAsia" w:ascii="宋体" w:hAnsi="宋体" w:eastAsia="宋体" w:cs="MingLiU"/>
                <w:color w:val="525E67"/>
                <w:szCs w:val="21"/>
              </w:rPr>
              <w:t>项目名称</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4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Layout w:type="fixed"/>
          <w:tblCellMar>
            <w:top w:w="0" w:type="dxa"/>
            <w:left w:w="108" w:type="dxa"/>
            <w:bottom w:w="0" w:type="dxa"/>
            <w:right w:w="108" w:type="dxa"/>
          </w:tblCellMar>
        </w:tblPrEx>
        <w:trPr>
          <w:trHeight w:val="570" w:hRule="atLeast"/>
          <w:jc w:val="center"/>
        </w:trPr>
        <w:tc>
          <w:tcPr>
            <w:tcW w:w="2395" w:type="dxa"/>
            <w:tcBorders>
              <w:top w:val="single" w:color="000000" w:sz="4" w:space="0"/>
              <w:left w:val="single" w:color="000000" w:sz="4" w:space="0"/>
              <w:bottom w:val="single" w:color="000000" w:sz="4" w:space="0"/>
              <w:right w:val="single" w:color="000000" w:sz="4" w:space="0"/>
            </w:tcBorders>
            <w:vAlign w:val="center"/>
          </w:tcPr>
          <w:p>
            <w:pPr>
              <w:spacing w:before="225" w:line="536870712" w:lineRule="auto"/>
              <w:jc w:val="center"/>
              <w:rPr>
                <w:rFonts w:ascii="宋体" w:hAnsi="宋体" w:eastAsia="宋体"/>
                <w:szCs w:val="21"/>
              </w:rPr>
            </w:pPr>
            <w:r>
              <w:rPr>
                <w:rFonts w:hint="eastAsia" w:ascii="宋体" w:hAnsi="宋体" w:eastAsia="宋体" w:cs="MingLiU"/>
                <w:color w:val="000000"/>
                <w:szCs w:val="21"/>
              </w:rPr>
              <w:t>项目规模</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before="225" w:line="536870712" w:lineRule="auto"/>
              <w:ind w:left="130"/>
              <w:jc w:val="center"/>
              <w:rPr>
                <w:rFonts w:ascii="宋体" w:hAnsi="宋体" w:eastAsia="宋体"/>
                <w:szCs w:val="21"/>
              </w:rPr>
            </w:pPr>
            <w:r>
              <w:rPr>
                <w:rFonts w:hint="eastAsia" w:ascii="宋体" w:hAnsi="宋体" w:eastAsia="宋体" w:cs="MingLiU"/>
                <w:color w:val="758090"/>
                <w:szCs w:val="21"/>
              </w:rPr>
              <w:t>/</w:t>
            </w: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Layout w:type="fixed"/>
          <w:tblCellMar>
            <w:top w:w="0" w:type="dxa"/>
            <w:left w:w="108" w:type="dxa"/>
            <w:bottom w:w="0" w:type="dxa"/>
            <w:right w:w="108" w:type="dxa"/>
          </w:tblCellMar>
        </w:tblPrEx>
        <w:trPr>
          <w:trHeight w:val="565" w:hRule="atLeast"/>
          <w:jc w:val="center"/>
        </w:trPr>
        <w:tc>
          <w:tcPr>
            <w:tcW w:w="2395" w:type="dxa"/>
            <w:tcBorders>
              <w:top w:val="single" w:color="000000" w:sz="4" w:space="0"/>
              <w:left w:val="single" w:color="000000" w:sz="4" w:space="0"/>
              <w:bottom w:val="single" w:color="000000" w:sz="4" w:space="0"/>
              <w:right w:val="single" w:color="000000" w:sz="4" w:space="0"/>
            </w:tcBorders>
            <w:vAlign w:val="center"/>
          </w:tcPr>
          <w:p>
            <w:pPr>
              <w:spacing w:before="220" w:line="536870712" w:lineRule="auto"/>
              <w:jc w:val="center"/>
              <w:rPr>
                <w:rFonts w:ascii="宋体" w:hAnsi="宋体" w:eastAsia="宋体"/>
                <w:szCs w:val="21"/>
              </w:rPr>
            </w:pPr>
            <w:r>
              <w:rPr>
                <w:rFonts w:hint="eastAsia" w:ascii="宋体" w:hAnsi="宋体" w:eastAsia="宋体" w:cs="MingLiU"/>
                <w:color w:val="000000"/>
                <w:szCs w:val="21"/>
              </w:rPr>
              <w:t>开工日期</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before="220" w:line="536870712" w:lineRule="auto"/>
              <w:ind w:left="130"/>
              <w:jc w:val="center"/>
              <w:rPr>
                <w:rFonts w:ascii="宋体" w:hAnsi="宋体" w:eastAsia="宋体"/>
                <w:szCs w:val="21"/>
              </w:rPr>
            </w:pPr>
            <w:r>
              <w:rPr>
                <w:rFonts w:hint="eastAsia" w:ascii="宋体" w:hAnsi="宋体" w:eastAsia="宋体" w:cs="MingLiU"/>
                <w:color w:val="000000"/>
                <w:szCs w:val="21"/>
              </w:rPr>
              <w:t>年.月.日</w:t>
            </w: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Layout w:type="fixed"/>
          <w:tblCellMar>
            <w:top w:w="0" w:type="dxa"/>
            <w:left w:w="108" w:type="dxa"/>
            <w:bottom w:w="0" w:type="dxa"/>
            <w:right w:w="108" w:type="dxa"/>
          </w:tblCellMar>
        </w:tblPrEx>
        <w:trPr>
          <w:trHeight w:val="575" w:hRule="atLeast"/>
          <w:jc w:val="center"/>
        </w:trPr>
        <w:tc>
          <w:tcPr>
            <w:tcW w:w="2395" w:type="dxa"/>
            <w:vMerge w:val="restart"/>
            <w:tcBorders>
              <w:top w:val="single" w:color="000000" w:sz="4" w:space="0"/>
              <w:left w:val="single" w:color="000000" w:sz="4" w:space="0"/>
              <w:bottom w:val="single" w:color="000000" w:sz="4" w:space="0"/>
              <w:right w:val="single" w:color="000000" w:sz="4" w:space="0"/>
            </w:tcBorders>
            <w:vAlign w:val="center"/>
          </w:tcPr>
          <w:p>
            <w:pPr>
              <w:spacing w:before="225" w:line="536870712" w:lineRule="auto"/>
              <w:jc w:val="center"/>
              <w:rPr>
                <w:rFonts w:ascii="宋体" w:hAnsi="宋体" w:eastAsia="宋体"/>
                <w:szCs w:val="21"/>
              </w:rPr>
            </w:pPr>
            <w:r>
              <w:rPr>
                <w:rFonts w:hint="eastAsia" w:ascii="宋体" w:hAnsi="宋体" w:eastAsia="宋体" w:cs="MingLiU"/>
                <w:color w:val="525E67"/>
                <w:szCs w:val="21"/>
              </w:rPr>
              <w:t>竣工曰期</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spacing w:before="225" w:line="536870712" w:lineRule="auto"/>
              <w:ind w:left="130"/>
              <w:jc w:val="center"/>
              <w:rPr>
                <w:rFonts w:ascii="宋体" w:hAnsi="宋体" w:eastAsia="宋体"/>
                <w:szCs w:val="21"/>
              </w:rPr>
            </w:pPr>
            <w:r>
              <w:rPr>
                <w:rFonts w:hint="eastAsia" w:ascii="宋体" w:hAnsi="宋体" w:eastAsia="宋体" w:cs="MingLiU"/>
                <w:color w:val="000000"/>
                <w:szCs w:val="21"/>
              </w:rPr>
              <w:t>年.月.日</w:t>
            </w:r>
          </w:p>
        </w:tc>
        <w:tc>
          <w:tcPr>
            <w:tcW w:w="14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Layout w:type="fixed"/>
          <w:tblCellMar>
            <w:top w:w="0" w:type="dxa"/>
            <w:left w:w="108" w:type="dxa"/>
            <w:bottom w:w="0" w:type="dxa"/>
            <w:right w:w="108" w:type="dxa"/>
          </w:tblCellMar>
        </w:tblPrEx>
        <w:trPr>
          <w:trHeight w:val="560" w:hRule="atLeast"/>
          <w:jc w:val="center"/>
        </w:trPr>
        <w:tc>
          <w:tcPr>
            <w:tcW w:w="2395" w:type="dxa"/>
            <w:vMerge w:val="restart"/>
            <w:tcBorders>
              <w:top w:val="single" w:color="000000" w:sz="4" w:space="0"/>
              <w:left w:val="single" w:color="000000" w:sz="4" w:space="0"/>
              <w:bottom w:val="single" w:color="000000" w:sz="4" w:space="0"/>
              <w:right w:val="single" w:color="000000" w:sz="4" w:space="0"/>
            </w:tcBorders>
            <w:vAlign w:val="center"/>
          </w:tcPr>
          <w:p>
            <w:pPr>
              <w:spacing w:before="220" w:line="536870712" w:lineRule="auto"/>
              <w:jc w:val="center"/>
              <w:rPr>
                <w:rFonts w:ascii="宋体" w:hAnsi="宋体" w:eastAsia="宋体"/>
                <w:szCs w:val="21"/>
              </w:rPr>
            </w:pPr>
            <w:r>
              <w:rPr>
                <w:rFonts w:hint="eastAsia" w:ascii="宋体" w:hAnsi="宋体" w:eastAsia="宋体" w:cs="MingLiU"/>
                <w:color w:val="000000"/>
                <w:szCs w:val="21"/>
              </w:rPr>
              <w:t>合同金额</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spacing w:before="225" w:line="536870712" w:lineRule="auto"/>
              <w:ind w:left="140"/>
              <w:jc w:val="center"/>
              <w:rPr>
                <w:rFonts w:ascii="宋体" w:hAnsi="宋体" w:eastAsia="宋体"/>
                <w:szCs w:val="21"/>
              </w:rPr>
            </w:pPr>
            <w:r>
              <w:rPr>
                <w:rFonts w:hint="eastAsia" w:ascii="宋体" w:hAnsi="宋体" w:eastAsia="宋体" w:cs="MingLiU"/>
                <w:color w:val="000000"/>
                <w:szCs w:val="21"/>
              </w:rPr>
              <w:t>万元</w:t>
            </w:r>
          </w:p>
        </w:tc>
        <w:tc>
          <w:tcPr>
            <w:tcW w:w="14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Layout w:type="fixed"/>
          <w:tblCellMar>
            <w:top w:w="0" w:type="dxa"/>
            <w:left w:w="108" w:type="dxa"/>
            <w:bottom w:w="0" w:type="dxa"/>
            <w:right w:w="108" w:type="dxa"/>
          </w:tblCellMar>
        </w:tblPrEx>
        <w:trPr>
          <w:trHeight w:val="570" w:hRule="atLeast"/>
          <w:jc w:val="center"/>
        </w:trPr>
        <w:tc>
          <w:tcPr>
            <w:tcW w:w="2395" w:type="dxa"/>
            <w:vMerge w:val="restart"/>
            <w:tcBorders>
              <w:top w:val="single" w:color="000000" w:sz="4" w:space="0"/>
              <w:left w:val="single" w:color="000000" w:sz="4" w:space="0"/>
              <w:bottom w:val="single" w:color="000000" w:sz="4" w:space="0"/>
              <w:right w:val="single" w:color="000000" w:sz="4" w:space="0"/>
            </w:tcBorders>
            <w:vAlign w:val="center"/>
          </w:tcPr>
          <w:p>
            <w:pPr>
              <w:spacing w:before="225" w:line="536870712" w:lineRule="auto"/>
              <w:jc w:val="center"/>
              <w:rPr>
                <w:rFonts w:ascii="宋体" w:hAnsi="宋体" w:eastAsia="宋体"/>
                <w:szCs w:val="21"/>
              </w:rPr>
            </w:pPr>
            <w:r>
              <w:rPr>
                <w:rFonts w:hint="eastAsia" w:ascii="宋体" w:hAnsi="宋体" w:eastAsia="宋体" w:cs="MingLiU"/>
                <w:color w:val="000000"/>
                <w:szCs w:val="21"/>
              </w:rPr>
              <w:t>项目负责人</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4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Layout w:type="fixed"/>
          <w:tblCellMar>
            <w:top w:w="0" w:type="dxa"/>
            <w:left w:w="108" w:type="dxa"/>
            <w:bottom w:w="0" w:type="dxa"/>
            <w:right w:w="108" w:type="dxa"/>
          </w:tblCellMar>
        </w:tblPrEx>
        <w:trPr>
          <w:trHeight w:val="1003" w:hRule="atLeast"/>
          <w:jc w:val="center"/>
        </w:trPr>
        <w:tc>
          <w:tcPr>
            <w:tcW w:w="2395" w:type="dxa"/>
            <w:vMerge w:val="restart"/>
            <w:tcBorders>
              <w:top w:val="single" w:color="000000" w:sz="4" w:space="0"/>
              <w:left w:val="single" w:color="000000" w:sz="4" w:space="0"/>
              <w:bottom w:val="single" w:color="000000" w:sz="4" w:space="0"/>
              <w:right w:val="single" w:color="000000" w:sz="4" w:space="0"/>
            </w:tcBorders>
            <w:vAlign w:val="center"/>
          </w:tcPr>
          <w:p>
            <w:pPr>
              <w:spacing w:before="215" w:line="536870712" w:lineRule="auto"/>
              <w:jc w:val="center"/>
              <w:rPr>
                <w:rFonts w:ascii="宋体" w:hAnsi="宋体" w:eastAsia="宋体"/>
                <w:szCs w:val="21"/>
              </w:rPr>
            </w:pPr>
            <w:r>
              <w:rPr>
                <w:rFonts w:hint="eastAsia" w:ascii="宋体" w:hAnsi="宋体" w:eastAsia="宋体" w:cs="MingLiU"/>
                <w:color w:val="000000"/>
                <w:szCs w:val="21"/>
              </w:rPr>
              <w:t>发包人单位</w:t>
            </w:r>
          </w:p>
          <w:p>
            <w:pPr>
              <w:spacing w:before="215" w:line="536870712" w:lineRule="auto"/>
              <w:jc w:val="center"/>
              <w:rPr>
                <w:rFonts w:ascii="宋体" w:hAnsi="宋体" w:eastAsia="宋体"/>
                <w:szCs w:val="21"/>
              </w:rPr>
            </w:pPr>
            <w:r>
              <w:rPr>
                <w:rFonts w:hint="eastAsia" w:ascii="宋体" w:hAnsi="宋体" w:eastAsia="宋体" w:cs="MingLiU"/>
                <w:color w:val="000000"/>
                <w:szCs w:val="21"/>
              </w:rPr>
              <w:t>（全称及联系电话）</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4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Layout w:type="fixed"/>
          <w:tblCellMar>
            <w:top w:w="0" w:type="dxa"/>
            <w:left w:w="108" w:type="dxa"/>
            <w:bottom w:w="0" w:type="dxa"/>
            <w:right w:w="108" w:type="dxa"/>
          </w:tblCellMar>
        </w:tblPrEx>
        <w:trPr>
          <w:trHeight w:val="745" w:hRule="atLeast"/>
          <w:jc w:val="center"/>
        </w:trPr>
        <w:tc>
          <w:tcPr>
            <w:tcW w:w="2395" w:type="dxa"/>
            <w:tcBorders>
              <w:top w:val="single" w:color="000000" w:sz="4" w:space="0"/>
              <w:left w:val="single" w:color="000000" w:sz="4" w:space="0"/>
              <w:bottom w:val="single" w:color="000000" w:sz="4" w:space="0"/>
              <w:right w:val="single" w:color="000000" w:sz="4" w:space="0"/>
            </w:tcBorders>
            <w:vAlign w:val="center"/>
          </w:tcPr>
          <w:p>
            <w:pPr>
              <w:spacing w:before="150" w:line="536870712" w:lineRule="auto"/>
              <w:jc w:val="center"/>
              <w:rPr>
                <w:rFonts w:ascii="宋体" w:hAnsi="宋体" w:eastAsia="宋体"/>
                <w:szCs w:val="21"/>
              </w:rPr>
            </w:pPr>
            <w:r>
              <w:rPr>
                <w:rFonts w:hint="eastAsia" w:ascii="宋体" w:hAnsi="宋体" w:eastAsia="宋体" w:cs="MingLiU"/>
                <w:color w:val="000000"/>
                <w:szCs w:val="21"/>
              </w:rPr>
              <w:t>质量监督机构</w:t>
            </w:r>
          </w:p>
          <w:p>
            <w:pPr>
              <w:spacing w:before="90" w:line="536870712" w:lineRule="auto"/>
              <w:jc w:val="center"/>
              <w:rPr>
                <w:rFonts w:ascii="宋体" w:hAnsi="宋体" w:eastAsia="宋体"/>
                <w:szCs w:val="21"/>
              </w:rPr>
            </w:pPr>
            <w:r>
              <w:rPr>
                <w:rFonts w:hint="eastAsia" w:ascii="宋体" w:hAnsi="宋体" w:eastAsia="宋体" w:cs="MingLiU"/>
                <w:color w:val="000000"/>
                <w:szCs w:val="21"/>
              </w:rPr>
              <w:t>（全称及联系电话）</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注：</w:t>
      </w:r>
      <w:r>
        <w:rPr>
          <w:rFonts w:ascii="宋体" w:hAnsi="宋体" w:eastAsia="宋体"/>
          <w:sz w:val="24"/>
          <w:szCs w:val="24"/>
        </w:rPr>
        <w:t>1.列出自近</w:t>
      </w:r>
      <w:r>
        <w:rPr>
          <w:rFonts w:hint="eastAsia" w:ascii="宋体" w:hAnsi="宋体" w:eastAsia="宋体"/>
          <w:sz w:val="24"/>
          <w:szCs w:val="24"/>
        </w:rPr>
        <w:t>三</w:t>
      </w:r>
      <w:r>
        <w:rPr>
          <w:rFonts w:ascii="宋体" w:hAnsi="宋体" w:eastAsia="宋体"/>
          <w:sz w:val="24"/>
          <w:szCs w:val="24"/>
        </w:rPr>
        <w:t>年（自</w:t>
      </w:r>
      <w:r>
        <w:rPr>
          <w:rFonts w:ascii="宋体" w:hAnsi="宋体" w:eastAsia="宋体"/>
          <w:color w:val="4472C4" w:themeColor="accent1"/>
          <w:sz w:val="24"/>
          <w:szCs w:val="24"/>
          <w14:textFill>
            <w14:solidFill>
              <w14:schemeClr w14:val="accent1"/>
            </w14:solidFill>
          </w14:textFill>
        </w:rPr>
        <w:t>201</w:t>
      </w:r>
      <w:r>
        <w:rPr>
          <w:rFonts w:hint="eastAsia" w:ascii="宋体" w:hAnsi="宋体" w:eastAsia="宋体"/>
          <w:color w:val="4472C4" w:themeColor="accent1"/>
          <w:sz w:val="24"/>
          <w:szCs w:val="24"/>
          <w14:textFill>
            <w14:solidFill>
              <w14:schemeClr w14:val="accent1"/>
            </w14:solidFill>
          </w14:textFill>
        </w:rPr>
        <w:t>8</w:t>
      </w:r>
      <w:r>
        <w:rPr>
          <w:rFonts w:ascii="宋体" w:hAnsi="宋体" w:eastAsia="宋体"/>
          <w:sz w:val="24"/>
          <w:szCs w:val="24"/>
        </w:rPr>
        <w:t>年1月1日起至报价截止日，以合同签订时间为准）己完成的类似项目简况。</w:t>
      </w:r>
    </w:p>
    <w:p>
      <w:pPr>
        <w:spacing w:line="360" w:lineRule="auto"/>
        <w:rPr>
          <w:rFonts w:ascii="宋体" w:hAnsi="宋体" w:eastAsia="宋体"/>
          <w:sz w:val="24"/>
          <w:szCs w:val="24"/>
        </w:rPr>
      </w:pPr>
      <w:r>
        <w:rPr>
          <w:rFonts w:ascii="宋体" w:hAnsi="宋体" w:eastAsia="宋体"/>
          <w:sz w:val="24"/>
          <w:szCs w:val="24"/>
        </w:rPr>
        <w:t>2.报价人应将所列己完成工程的合同协议书或项目评定书或项目业主证明的清晰可辨的影印</w:t>
      </w:r>
      <w:r>
        <w:rPr>
          <w:rFonts w:hint="eastAsia" w:ascii="宋体" w:hAnsi="宋体" w:eastAsia="宋体"/>
          <w:sz w:val="24"/>
          <w:szCs w:val="24"/>
        </w:rPr>
        <w:t>件（黑白或彩色）作为证明材料附于本表后，并加盖报价人单位章。</w:t>
      </w:r>
    </w:p>
    <w:p>
      <w:pPr>
        <w:spacing w:line="360" w:lineRule="auto"/>
        <w:rPr>
          <w:rFonts w:ascii="宋体" w:hAnsi="宋体" w:eastAsia="宋体"/>
          <w:sz w:val="24"/>
          <w:szCs w:val="24"/>
        </w:rPr>
      </w:pPr>
      <w:r>
        <w:rPr>
          <w:rFonts w:ascii="宋体" w:hAnsi="宋体" w:eastAsia="宋体"/>
          <w:sz w:val="24"/>
          <w:szCs w:val="24"/>
        </w:rPr>
        <w:t>3.未附证明材料的业绩和不满足资格审查条件的业绩视为无效。</w:t>
      </w:r>
    </w:p>
    <w:p>
      <w:pPr>
        <w:spacing w:line="360" w:lineRule="auto"/>
        <w:rPr>
          <w:rFonts w:ascii="宋体" w:hAnsi="宋体" w:eastAsia="宋体"/>
          <w:sz w:val="24"/>
          <w:szCs w:val="24"/>
        </w:rPr>
      </w:pPr>
      <w:r>
        <w:rPr>
          <w:rFonts w:ascii="宋体" w:hAnsi="宋体" w:eastAsia="宋体"/>
          <w:sz w:val="24"/>
          <w:szCs w:val="24"/>
        </w:rPr>
        <w:t>4.本表可续页。</w:t>
      </w:r>
      <w:r>
        <w:rPr>
          <w:rFonts w:ascii="宋体" w:hAnsi="宋体" w:eastAsia="宋体"/>
          <w:sz w:val="24"/>
          <w:szCs w:val="24"/>
        </w:rPr>
        <w:br w:type="page"/>
      </w:r>
    </w:p>
    <w:p>
      <w:pPr>
        <w:spacing w:line="360" w:lineRule="auto"/>
        <w:jc w:val="center"/>
        <w:rPr>
          <w:rFonts w:ascii="宋体" w:hAnsi="宋体" w:eastAsia="宋体"/>
          <w:sz w:val="24"/>
          <w:szCs w:val="24"/>
        </w:rPr>
      </w:pPr>
      <w:r>
        <w:rPr>
          <w:rFonts w:hint="eastAsia" w:ascii="宋体" w:hAnsi="宋体" w:eastAsia="宋体"/>
          <w:sz w:val="30"/>
          <w:szCs w:val="30"/>
        </w:rPr>
        <w:t>（三）信誉要求</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、附“信用中国”网站（www.creditchina.gov.cn）中报价人（单位）查询网页截图影印件</w:t>
      </w:r>
      <w:r>
        <w:rPr>
          <w:rFonts w:hint="eastAsia" w:ascii="宋体" w:hAnsi="宋体" w:eastAsia="宋体"/>
          <w:sz w:val="24"/>
          <w:szCs w:val="24"/>
        </w:rPr>
        <w:t>（彩色或黑白），应加盖报价人单位章。</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附国家企业信用信息公示系统（</w:t>
      </w:r>
      <w:r>
        <w:rPr>
          <w:rFonts w:ascii="宋体" w:hAnsi="宋体" w:eastAsia="宋体"/>
          <w:sz w:val="24"/>
          <w:szCs w:val="24"/>
        </w:rPr>
        <w:t>www.gsxt.gov.cn）中报价人（单位）查询网页截图影印件（彩色或黑白），应加盖报价人单位章。</w:t>
      </w:r>
      <w:r>
        <w:rPr>
          <w:rFonts w:ascii="宋体" w:hAnsi="宋体" w:eastAsia="宋体"/>
          <w:sz w:val="24"/>
          <w:szCs w:val="24"/>
        </w:rPr>
        <w:br w:type="page"/>
      </w:r>
    </w:p>
    <w:p>
      <w:pPr>
        <w:spacing w:line="360" w:lineRule="auto"/>
        <w:jc w:val="center"/>
        <w:rPr>
          <w:rFonts w:ascii="宋体" w:hAnsi="宋体" w:eastAsia="宋体"/>
          <w:sz w:val="28"/>
          <w:szCs w:val="28"/>
        </w:rPr>
      </w:pPr>
      <w:r>
        <w:rPr>
          <w:rFonts w:ascii="宋体" w:hAnsi="宋体" w:eastAsia="宋体"/>
          <w:sz w:val="28"/>
          <w:szCs w:val="28"/>
        </w:rPr>
        <w:t>4、信誉情况承诺函</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致：四川广甘高速公路有限责任公司</w:t>
      </w:r>
    </w:p>
    <w:p>
      <w:pPr>
        <w:spacing w:line="360" w:lineRule="auto"/>
        <w:ind w:firstLine="420"/>
        <w:rPr>
          <w:rFonts w:ascii="宋体" w:hAnsi="宋体" w:eastAsia="宋体"/>
          <w:sz w:val="24"/>
          <w:szCs w:val="24"/>
        </w:rPr>
      </w:pPr>
      <w:r>
        <w:rPr>
          <w:rFonts w:hint="eastAsia" w:ascii="宋体" w:hAnsi="宋体" w:eastAsia="宋体"/>
          <w:sz w:val="24"/>
          <w:szCs w:val="24"/>
        </w:rPr>
        <w:t>我公司在</w:t>
      </w:r>
      <w:r>
        <w:rPr>
          <w:rFonts w:ascii="宋体" w:hAnsi="宋体" w:eastAsia="宋体"/>
          <w:sz w:val="24"/>
          <w:szCs w:val="24"/>
        </w:rPr>
        <w:t>201</w:t>
      </w:r>
      <w:r>
        <w:rPr>
          <w:rFonts w:hint="eastAsia" w:ascii="宋体" w:hAnsi="宋体" w:eastAsia="宋体"/>
          <w:sz w:val="24"/>
          <w:szCs w:val="24"/>
        </w:rPr>
        <w:t>8</w:t>
      </w:r>
      <w:r>
        <w:rPr>
          <w:rFonts w:ascii="宋体" w:hAnsi="宋体" w:eastAsia="宋体"/>
          <w:sz w:val="24"/>
          <w:szCs w:val="24"/>
        </w:rPr>
        <w:t>年1月1日至本项目报价截止日之间，承诺无被责令</w:t>
      </w:r>
      <w:r>
        <w:rPr>
          <w:rFonts w:hint="eastAsia" w:ascii="宋体" w:hAnsi="宋体" w:eastAsia="宋体"/>
          <w:sz w:val="24"/>
          <w:szCs w:val="24"/>
        </w:rPr>
        <w:t>停业、暂扣或吊销执照、进入清算程序、被宣告破产或其他丧失履约能力的情形；我公司、法定代表人（姓名）（身份证号）及项目负责人（姓名）（身份证号）在</w:t>
      </w:r>
      <w:r>
        <w:rPr>
          <w:rFonts w:ascii="宋体" w:hAnsi="宋体" w:eastAsia="宋体"/>
          <w:sz w:val="24"/>
          <w:szCs w:val="24"/>
        </w:rPr>
        <w:t>201</w:t>
      </w:r>
      <w:r>
        <w:rPr>
          <w:rFonts w:hint="eastAsia" w:ascii="宋体" w:hAnsi="宋体" w:eastAsia="宋体"/>
          <w:sz w:val="24"/>
          <w:szCs w:val="24"/>
        </w:rPr>
        <w:t>8</w:t>
      </w:r>
      <w:r>
        <w:rPr>
          <w:rFonts w:ascii="宋体" w:hAnsi="宋体" w:eastAsia="宋体"/>
          <w:sz w:val="24"/>
          <w:szCs w:val="24"/>
        </w:rPr>
        <w:t>年1月1日至本项目报价</w:t>
      </w:r>
      <w:r>
        <w:rPr>
          <w:rFonts w:hint="eastAsia" w:ascii="宋体" w:hAnsi="宋体" w:eastAsia="宋体"/>
          <w:sz w:val="24"/>
          <w:szCs w:val="24"/>
        </w:rPr>
        <w:t>截止日之间，承诺无行贿犯罪档案记录。若存在隐瞒的，一经查实可取消其中标候选人或中标人资格；若在合同签订后查实的，询价人上报业务主管部门处理。同时，我公司承诺在以往与发包人签署合同或双方合同履约过程中，不存在因我公司严重违约导致合同无法签署或终止合同的行为。</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特此承诺。</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ind w:left="3360" w:leftChars="1600"/>
        <w:rPr>
          <w:rFonts w:ascii="宋体" w:hAnsi="宋体" w:eastAsia="宋体"/>
          <w:sz w:val="24"/>
          <w:szCs w:val="24"/>
          <w:u w:val="single"/>
        </w:rPr>
      </w:pPr>
      <w:r>
        <w:rPr>
          <w:rFonts w:hint="eastAsia" w:ascii="宋体" w:hAnsi="宋体" w:eastAsia="宋体"/>
          <w:sz w:val="24"/>
          <w:szCs w:val="24"/>
        </w:rPr>
        <w:t>报价人：</w:t>
      </w:r>
      <w:r>
        <w:rPr>
          <w:rFonts w:ascii="宋体" w:hAnsi="宋体" w:eastAsia="宋体"/>
          <w:sz w:val="24"/>
          <w:szCs w:val="24"/>
          <w:u w:val="single"/>
        </w:rPr>
        <w:t>_（单位全称、盖单位章）</w:t>
      </w:r>
    </w:p>
    <w:p>
      <w:pPr>
        <w:spacing w:line="360" w:lineRule="auto"/>
        <w:ind w:left="3360" w:leftChars="1600"/>
        <w:rPr>
          <w:rFonts w:ascii="宋体" w:hAnsi="宋体" w:eastAsia="宋体"/>
          <w:sz w:val="24"/>
          <w:szCs w:val="24"/>
        </w:rPr>
      </w:pPr>
      <w:r>
        <w:rPr>
          <w:rFonts w:hint="eastAsia" w:ascii="宋体" w:hAnsi="宋体" w:eastAsia="宋体"/>
          <w:sz w:val="24"/>
          <w:szCs w:val="24"/>
        </w:rPr>
        <w:t>法定代表人或其委托代理人：</w:t>
      </w:r>
      <w:r>
        <w:rPr>
          <w:rFonts w:ascii="宋体" w:hAnsi="宋体" w:eastAsia="宋体"/>
          <w:sz w:val="24"/>
          <w:szCs w:val="24"/>
          <w:u w:val="single"/>
        </w:rPr>
        <w:t>_（签字）</w:t>
      </w:r>
      <w:r>
        <w:rPr>
          <w:rFonts w:ascii="宋体" w:hAnsi="宋体" w:eastAsia="宋体"/>
          <w:sz w:val="24"/>
          <w:szCs w:val="24"/>
        </w:rPr>
        <w:br w:type="page"/>
      </w:r>
    </w:p>
    <w:p>
      <w:pPr>
        <w:numPr>
          <w:ilvl w:val="0"/>
          <w:numId w:val="9"/>
        </w:numPr>
        <w:spacing w:line="360" w:lineRule="auto"/>
        <w:rPr>
          <w:rFonts w:ascii="宋体" w:hAnsi="宋体" w:eastAsia="宋体"/>
          <w:sz w:val="36"/>
          <w:szCs w:val="36"/>
        </w:rPr>
      </w:pPr>
      <w:r>
        <w:rPr>
          <w:rFonts w:hint="eastAsia" w:ascii="宋体" w:hAnsi="宋体" w:eastAsia="宋体"/>
          <w:sz w:val="36"/>
          <w:szCs w:val="36"/>
        </w:rPr>
        <w:t>报价人提供的其他资料（若有）</w:t>
      </w: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sz w:val="36"/>
          <w:szCs w:val="36"/>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jc w:val="center"/>
        <w:rPr>
          <w:rFonts w:ascii="宋体" w:hAnsi="宋体" w:eastAsia="宋体"/>
          <w:sz w:val="36"/>
          <w:szCs w:val="36"/>
        </w:rPr>
      </w:pPr>
      <w:r>
        <w:rPr>
          <w:rFonts w:hint="eastAsia" w:ascii="宋体" w:hAnsi="宋体" w:eastAsia="宋体"/>
          <w:b/>
          <w:bCs/>
          <w:sz w:val="44"/>
          <w:szCs w:val="44"/>
        </w:rPr>
        <w:t>第六章 执行规范规程</w:t>
      </w:r>
    </w:p>
    <w:p>
      <w:pPr>
        <w:spacing w:line="360" w:lineRule="auto"/>
        <w:rPr>
          <w:rFonts w:ascii="宋体" w:hAnsi="宋体" w:eastAsia="宋体"/>
          <w:sz w:val="36"/>
          <w:szCs w:val="36"/>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44"/>
          <w:szCs w:val="44"/>
        </w:rPr>
      </w:pPr>
    </w:p>
    <w:p>
      <w:pPr>
        <w:spacing w:line="360" w:lineRule="auto"/>
        <w:rPr>
          <w:rFonts w:ascii="宋体" w:hAnsi="宋体" w:eastAsia="宋体"/>
          <w:b/>
          <w:bCs/>
          <w:sz w:val="20"/>
          <w:szCs w:val="20"/>
        </w:rPr>
      </w:pPr>
    </w:p>
    <w:p>
      <w:pPr>
        <w:numPr>
          <w:ilvl w:val="0"/>
          <w:numId w:val="7"/>
        </w:numPr>
        <w:spacing w:line="360" w:lineRule="auto"/>
        <w:rPr>
          <w:rFonts w:ascii="宋体" w:hAnsi="宋体" w:eastAsia="宋体"/>
          <w:b/>
          <w:bCs/>
          <w:sz w:val="24"/>
          <w:szCs w:val="24"/>
        </w:rPr>
      </w:pPr>
      <w:r>
        <w:rPr>
          <w:rFonts w:hint="eastAsia" w:ascii="宋体" w:hAnsi="宋体" w:eastAsia="宋体"/>
          <w:b/>
          <w:bCs/>
          <w:sz w:val="24"/>
          <w:szCs w:val="24"/>
        </w:rPr>
        <w:t>GB 50147-2010《电气装置安装工程高压电器施工及验收规范》</w:t>
      </w:r>
    </w:p>
    <w:p>
      <w:pPr>
        <w:numPr>
          <w:ilvl w:val="0"/>
          <w:numId w:val="7"/>
        </w:numPr>
        <w:spacing w:line="360" w:lineRule="auto"/>
        <w:rPr>
          <w:rFonts w:ascii="宋体" w:hAnsi="宋体" w:eastAsia="宋体"/>
          <w:b/>
          <w:bCs/>
          <w:sz w:val="20"/>
          <w:szCs w:val="20"/>
        </w:rPr>
      </w:pPr>
      <w:r>
        <w:rPr>
          <w:rFonts w:hint="eastAsia" w:ascii="宋体" w:hAnsi="宋体" w:eastAsia="宋体"/>
          <w:b/>
          <w:bCs/>
          <w:sz w:val="24"/>
          <w:szCs w:val="24"/>
        </w:rPr>
        <w:t xml:space="preserve">DL/T 596-1996《电力设备预防性试验规程》 </w:t>
      </w:r>
    </w:p>
    <w:p>
      <w:pPr>
        <w:numPr>
          <w:ilvl w:val="0"/>
          <w:numId w:val="7"/>
        </w:numPr>
        <w:spacing w:line="360" w:lineRule="auto"/>
        <w:rPr>
          <w:rFonts w:ascii="宋体" w:hAnsi="宋体" w:eastAsia="宋体"/>
          <w:b/>
          <w:bCs/>
          <w:sz w:val="24"/>
          <w:szCs w:val="24"/>
        </w:rPr>
      </w:pPr>
      <w:r>
        <w:rPr>
          <w:rFonts w:hint="eastAsia" w:ascii="宋体" w:hAnsi="宋体" w:eastAsia="宋体"/>
          <w:b/>
          <w:bCs/>
          <w:sz w:val="24"/>
          <w:szCs w:val="24"/>
        </w:rPr>
        <w:t>GB 50150-2016《电气设备交接试验标准》</w:t>
      </w:r>
    </w:p>
    <w:p>
      <w:pPr>
        <w:numPr>
          <w:ilvl w:val="0"/>
          <w:numId w:val="7"/>
        </w:numPr>
        <w:spacing w:line="360" w:lineRule="auto"/>
        <w:rPr>
          <w:rFonts w:ascii="宋体" w:hAnsi="宋体" w:eastAsia="宋体"/>
          <w:b/>
          <w:bCs/>
          <w:sz w:val="24"/>
          <w:szCs w:val="24"/>
        </w:rPr>
      </w:pPr>
      <w:r>
        <w:rPr>
          <w:rFonts w:hint="eastAsia" w:ascii="宋体" w:hAnsi="宋体" w:eastAsia="宋体"/>
          <w:b/>
          <w:bCs/>
          <w:sz w:val="24"/>
          <w:szCs w:val="24"/>
        </w:rPr>
        <w:t>《国家电网公司电力安全工作规程（变电部分）》</w:t>
      </w:r>
    </w:p>
    <w:sectPr>
      <w:footerReference r:id="rId9" w:type="default"/>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Roman 10cpi">
    <w:altName w:val="Courier New"/>
    <w:panose1 w:val="00000000000000000000"/>
    <w:charset w:val="00"/>
    <w:family w:val="modern"/>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汉仪雅酷黑 75W">
    <w:altName w:val="黑体"/>
    <w:panose1 w:val="00000000000000000000"/>
    <w:charset w:val="86"/>
    <w:family w:val="auto"/>
    <w:pitch w:val="default"/>
    <w:sig w:usb0="00000000" w:usb1="00000000" w:usb2="00000016" w:usb3="00000000" w:csb0="2004000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531495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314950" cy="0"/>
                      </a:xfrm>
                      <a:prstGeom prst="line">
                        <a:avLst/>
                      </a:prstGeom>
                      <a:noFill/>
                      <a:ln w="6350" cap="flat" cmpd="sng" algn="ctr">
                        <a:solidFill>
                          <a:srgbClr val="A5A5A5"/>
                        </a:solidFill>
                        <a:prstDash val="solid"/>
                        <a:miter lim="800000"/>
                      </a:ln>
                      <a:effectLst/>
                    </wps:spPr>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0pt;margin-top:0pt;height:0pt;width:418.5pt;mso-position-horizontal-relative:page;mso-position-vertical-relative:page;z-index:251661312;mso-width-relative:margin;mso-height-relative:page;mso-width-percent:1000;" filled="f" stroked="t" coordsize="21600,21600" o:gfxdata="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4osRNEAAAACAQAADwAAAAAAAAABACAAAAAiAAAAZHJzL2Rv&#10;d25yZXYueG1sUEsBAhQAFAAAAAgAh07iQI2DskjPAQAAcQMAAA4AAAAAAAAAAQAgAAAAIAEAAGRy&#10;cy9lMm9Eb2MueG1sUEsFBgAAAAAGAAYAWQEAAGEFAAAAAA==&#10;">
              <v:fill on="f" focussize="0,0"/>
              <v:stroke weight="0.5pt" color="#A5A5A5" miterlimit="8" joinstyle="miter"/>
              <v:imagedata o:title=""/>
              <o:lock v:ext="edit" aspectratio="f"/>
            </v:line>
          </w:pict>
        </mc:Fallback>
      </mc:AlternateContent>
    </w:r>
    <w:r>
      <mc:AlternateContent>
        <mc:Choice Requires="wpg">
          <w:drawing>
            <wp:anchor distT="0" distB="0" distL="114300" distR="114300" simplePos="0" relativeHeight="251662336" behindDoc="0" locked="0" layoutInCell="1" allowOverlap="1">
              <wp:simplePos x="0" y="0"/>
              <wp:positionH relativeFrom="page">
                <wp:posOffset>2430780</wp:posOffset>
              </wp:positionH>
              <wp:positionV relativeFrom="page">
                <wp:posOffset>9782810</wp:posOffset>
              </wp:positionV>
              <wp:extent cx="2686050" cy="450850"/>
              <wp:effectExtent l="0" t="0" r="0" b="0"/>
              <wp:wrapNone/>
              <wp:docPr id="5" name="组合 20"/>
              <wp:cNvGraphicFramePr/>
              <a:graphic xmlns:a="http://schemas.openxmlformats.org/drawingml/2006/main">
                <a:graphicData uri="http://schemas.microsoft.com/office/word/2010/wordprocessingGroup">
                  <wpg:wgp>
                    <wpg:cNvGrpSpPr/>
                    <wpg:grpSpPr>
                      <a:xfrm>
                        <a:off x="0" y="0"/>
                        <a:ext cx="2686050" cy="450850"/>
                        <a:chOff x="4728" y="931"/>
                        <a:chExt cx="1760" cy="710"/>
                      </a:xfrm>
                      <a:effectLst/>
                    </wpg:grpSpPr>
                    <wps:wsp>
                      <wps:cNvPr id="6" name="矩形 2"/>
                      <wps:cNvSpPr/>
                      <wps:spPr>
                        <a:xfrm>
                          <a:off x="4728" y="1163"/>
                          <a:ext cx="1760" cy="478"/>
                        </a:xfrm>
                        <a:prstGeom prst="rect">
                          <a:avLst/>
                        </a:prstGeom>
                        <a:solidFill>
                          <a:srgbClr val="FFFFFF">
                            <a:alpha val="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 name="文本框 3"/>
                      <wps:cNvSpPr txBox="1"/>
                      <wps:spPr>
                        <a:xfrm>
                          <a:off x="4760" y="931"/>
                          <a:ext cx="1719" cy="461"/>
                        </a:xfrm>
                        <a:prstGeom prst="rect">
                          <a:avLst/>
                        </a:prstGeom>
                        <a:noFill/>
                        <a:ln w="6350">
                          <a:noFill/>
                        </a:ln>
                        <a:effectLst/>
                      </wps:spPr>
                      <wps:txbx>
                        <w:txbxContent>
                          <w:p>
                            <w:pPr>
                              <w:jc w:val="center"/>
                              <w:rPr>
                                <w:rFonts w:ascii="汉仪雅酷黑 75W" w:hAnsi="汉仪雅酷黑 75W" w:eastAsia="汉仪雅酷黑 75W" w:cs="汉仪雅酷黑 75W"/>
                              </w:rPr>
                            </w:pPr>
                            <w:r>
                              <w:rPr>
                                <w:rFonts w:hint="eastAsia" w:ascii="宋体" w:hAnsi="宋体" w:eastAsia="宋体" w:cs="宋体"/>
                                <w:sz w:val="18"/>
                                <w:szCs w:val="18"/>
                              </w:rPr>
                              <w:t>四川广甘高速公路有限责任公司询价文件</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20" o:spid="_x0000_s1026" o:spt="203" style="position:absolute;left:0pt;margin-left:191.4pt;margin-top:770.3pt;height:35.5pt;width:211.5pt;mso-position-horizontal-relative:page;mso-position-vertical-relative:page;z-index:251662336;mso-width-relative:page;mso-height-relative:page;" coordorigin="4728,931" coordsize="1760,710" o:gfxdata="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O3qM7TbAAAADQEAAA8A&#10;AAAAAAAAAQAgAAAAIgAAAGRycy9kb3ducmV2LnhtbFBLAQIUABQAAAAIAIdO4kDXIbEgMQMAAHoI&#10;AAAOAAAAAAAAAAEAIAAAACoBAABkcnMvZTJvRG9jLnhtbFBLBQYAAAAABgAGAFkBAADNBgAAAAA=&#10;">
              <o:lock v:ext="edit" aspectratio="f"/>
              <v:rect id="矩形 2" o:spid="_x0000_s1026" o:spt="1" style="position:absolute;left:4728;top:1163;height:478;width:1760;v-text-anchor:middle;" fillcolor="#FFFFFF" filled="t" stroked="f" coordsize="21600,21600" o:gfxdata="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3jnsvQAA&#10;ANoAAAAPAAAAAAAAAAEAIAAAACIAAABkcnMvZG93bnJldi54bWxQSwECFAAUAAAACACHTuJAMy8F&#10;njsAAAA5AAAAEAAAAAAAAAABACAAAAAMAQAAZHJzL3NoYXBleG1sLnhtbFBLBQYAAAAABgAGAFsB&#10;AAC2AwAAAAA=&#10;">
                <v:fill on="t" opacity="0f" focussize="0,0"/>
                <v:stroke on="f" weight="1pt" miterlimit="8" joinstyle="miter"/>
                <v:imagedata o:title=""/>
                <o:lock v:ext="edit" aspectratio="f"/>
              </v:rect>
              <v:shape id="文本框 3" o:spid="_x0000_s1026" o:spt="202" type="#_x0000_t202" style="position:absolute;left:4760;top:931;height:461;width:1719;"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汉仪雅酷黑 75W" w:hAnsi="汉仪雅酷黑 75W" w:eastAsia="汉仪雅酷黑 75W" w:cs="汉仪雅酷黑 75W"/>
                        </w:rPr>
                      </w:pPr>
                      <w:r>
                        <w:rPr>
                          <w:rFonts w:hint="eastAsia" w:ascii="宋体" w:hAnsi="宋体" w:eastAsia="宋体" w:cs="宋体"/>
                          <w:sz w:val="18"/>
                          <w:szCs w:val="18"/>
                        </w:rPr>
                        <w:t>四川广甘高速公路有限责任公司询价文件</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6432" behindDoc="0" locked="0" layoutInCell="1" allowOverlap="1">
              <wp:simplePos x="0" y="0"/>
              <wp:positionH relativeFrom="page">
                <wp:posOffset>1143000</wp:posOffset>
              </wp:positionH>
              <wp:positionV relativeFrom="page">
                <wp:posOffset>9777730</wp:posOffset>
              </wp:positionV>
              <wp:extent cx="53149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14950" cy="0"/>
                      </a:xfrm>
                      <a:prstGeom prst="line">
                        <a:avLst/>
                      </a:prstGeom>
                      <a:noFill/>
                      <a:ln w="6350" cap="flat" cmpd="sng" algn="ctr">
                        <a:solidFill>
                          <a:srgbClr val="A5A5A5"/>
                        </a:solidFill>
                        <a:prstDash val="solid"/>
                        <a:miter lim="800000"/>
                      </a:ln>
                      <a:effectLst/>
                    </wps:spPr>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90pt;margin-top:769.9pt;height:0pt;width:418.5pt;mso-position-horizontal-relative:page;mso-position-vertical-relative:page;z-index:251666432;mso-width-relative:margin;mso-height-relative:page;mso-width-percent:1000;" filled="f" stroked="t" coordsize="21600,21600" o:gfxdata="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a/M+9YAAAAOAQAADwAAAAAAAAABACAAAAAiAAAA&#10;ZHJzL2Rvd25yZXYueG1sUEsBAhQAFAAAAAgAh07iQOLwDS3QAQAAcQMAAA4AAAAAAAAAAQAgAAAA&#10;JQEAAGRycy9lMm9Eb2MueG1sUEsFBgAAAAAGAAYAWQEAAGcFAAAAAA==&#10;">
              <v:fill on="f" focussize="0,0"/>
              <v:stroke weight="0.5pt" color="#A5A5A5" miterlimit="8" joinstyle="miter"/>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718656" behindDoc="0" locked="0" layoutInCell="1" allowOverlap="1">
              <wp:simplePos x="0" y="0"/>
              <wp:positionH relativeFrom="page">
                <wp:posOffset>1143000</wp:posOffset>
              </wp:positionH>
              <wp:positionV relativeFrom="page">
                <wp:posOffset>9777730</wp:posOffset>
              </wp:positionV>
              <wp:extent cx="531495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14950" cy="0"/>
                      </a:xfrm>
                      <a:prstGeom prst="line">
                        <a:avLst/>
                      </a:prstGeom>
                      <a:noFill/>
                      <a:ln w="6350" cap="flat" cmpd="sng" algn="ctr">
                        <a:solidFill>
                          <a:srgbClr val="A5A5A5"/>
                        </a:solidFill>
                        <a:prstDash val="solid"/>
                        <a:miter lim="800000"/>
                      </a:ln>
                      <a:effectLst/>
                    </wps:spPr>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90pt;margin-top:769.9pt;height:0pt;width:418.5pt;mso-position-horizontal-relative:page;mso-position-vertical-relative:page;z-index:251718656;mso-width-relative:margin;mso-height-relative:page;mso-width-percent:1000;" filled="f" stroked="t" coordsize="21600,21600" o:gfxdata="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Vr8z71gAAAA4BAAAPAAAAAAAAAAEAIAAAACIA&#10;AABkcnMvZG93bnJldi54bWxQSwECFAAUAAAACACHTuJAllIZ99IBAABzAwAADgAAAAAAAAABACAA&#10;AAAlAQAAZHJzL2Uyb0RvYy54bWxQSwUGAAAAAAYABgBZAQAAaQUAAAAA&#10;">
              <v:fill on="f" focussize="0,0"/>
              <v:stroke weight="0.5pt" color="#A5A5A5" miterlimit="8" joinstyle="miter"/>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76672" behindDoc="0" locked="0" layoutInCell="1" allowOverlap="1">
              <wp:simplePos x="0" y="0"/>
              <wp:positionH relativeFrom="page">
                <wp:posOffset>1141095</wp:posOffset>
              </wp:positionH>
              <wp:positionV relativeFrom="page">
                <wp:posOffset>9972040</wp:posOffset>
              </wp:positionV>
              <wp:extent cx="531495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5314950" cy="0"/>
                      </a:xfrm>
                      <a:prstGeom prst="line">
                        <a:avLst/>
                      </a:prstGeom>
                      <a:noFill/>
                      <a:ln w="6350" cap="flat" cmpd="sng" algn="ctr">
                        <a:solidFill>
                          <a:srgbClr val="A5A5A5"/>
                        </a:solidFill>
                        <a:prstDash val="solid"/>
                        <a:miter lim="800000"/>
                      </a:ln>
                      <a:effectLst/>
                    </wps:spPr>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89.85pt;margin-top:785.2pt;height:0pt;width:418.5pt;mso-position-horizontal-relative:page;mso-position-vertical-relative:page;z-index:251676672;mso-width-relative:margin;mso-height-relative:page;mso-width-percent:1000;" filled="f" stroked="t" coordsize="21600,21600" o:gfxdata="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vP35zZAAAADgEAAA8AAAAAAAAAAQAgAAAA&#10;IgAAAGRycy9kb3ducmV2LnhtbFBLAQIUABQAAAAIAIdO4kC2Mh1I0QEAAHMDAAAOAAAAAAAAAAEA&#10;IAAAACgBAABkcnMvZTJvRG9jLnhtbFBLBQYAAAAABgAGAFkBAABrBQAAAAA=&#10;">
              <v:fill on="f" focussize="0,0"/>
              <v:stroke weight="0.5pt" color="#A5A5A5" miterlimit="8" joinstyle="miter"/>
              <v:imagedata o:title=""/>
              <o:lock v:ext="edit" aspectratio="f"/>
            </v:line>
          </w:pict>
        </mc:Fallback>
      </mc:AlternateContent>
    </w:r>
  </w:p>
  <w:p>
    <w:pPr>
      <w:pStyle w:val="24"/>
    </w:pPr>
    <w: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191135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38页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05pt;height:144pt;width:144pt;mso-position-horizontal:center;mso-position-horizontal-relative:margin;mso-wrap-style:none;z-index:251709440;mso-width-relative:page;mso-height-relative:page;" filled="f" stroked="f" coordsize="21600,21600" o:gfxdata="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x2ccDUAAAABwEAAA8A&#10;AAAAAAAAAQAgAAAAIgAAAGRycy9kb3ducmV2LnhtbFBLAQIUABQAAAAIAIdO4kDIdnfYGwIAACME&#10;AAAOAAAAAAAAAAEAIAAAACMBAABkcnMvZTJvRG9jLnhtbFBLBQYAAAAABgAGAFkBAACwBQAAAAA=&#10;">
              <v:fill on="f" focussize="0,0"/>
              <v:stroke on="f" weight="0.5pt"/>
              <v:imagedata o:title=""/>
              <o:lock v:ext="edit" aspectratio="f"/>
              <v:textbox inset="0mm,0mm,0mm,0mm" style="mso-fit-shape-to-text:t;">
                <w:txbxContent>
                  <w:p>
                    <w:pPr>
                      <w:pStyle w:val="2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38页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mc:AlternateContent>
        <mc:Choice Requires="wps">
          <w:drawing>
            <wp:anchor distT="0" distB="0" distL="114300" distR="114300" simplePos="0" relativeHeight="251766784" behindDoc="0" locked="0" layoutInCell="1" allowOverlap="1">
              <wp:simplePos x="0" y="0"/>
              <wp:positionH relativeFrom="page">
                <wp:posOffset>1134745</wp:posOffset>
              </wp:positionH>
              <wp:positionV relativeFrom="page">
                <wp:posOffset>9780270</wp:posOffset>
              </wp:positionV>
              <wp:extent cx="531495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314950" cy="0"/>
                      </a:xfrm>
                      <a:prstGeom prst="line">
                        <a:avLst/>
                      </a:prstGeom>
                      <a:noFill/>
                      <a:ln w="6350" cap="flat" cmpd="sng" algn="ctr">
                        <a:solidFill>
                          <a:srgbClr val="A5A5A5"/>
                        </a:solidFill>
                        <a:prstDash val="solid"/>
                        <a:miter lim="800000"/>
                      </a:ln>
                      <a:effectLst/>
                    </wps:spPr>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89.35pt;margin-top:770.1pt;height:0pt;width:418.5pt;mso-position-horizontal-relative:page;mso-position-vertical-relative:page;z-index:251766784;mso-width-relative:margin;mso-height-relative:page;mso-width-percent:1000;" filled="f" stroked="t" coordsize="21600,21600" o:gfxdata="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ygyXZAAAADgEAAA8AAAAAAAAAAQAgAAAA&#10;IgAAAGRycy9kb3ducmV2LnhtbFBLAQIUABQAAAAIAIdO4kCs+uyy0QEAAHMDAAAOAAAAAAAAAAEA&#10;IAAAACgBAABkcnMvZTJvRG9jLnhtbFBLBQYAAAAABgAGAFkBAABrBQAAAAA=&#10;">
              <v:fill on="f" focussize="0,0"/>
              <v:stroke weight="0.5pt" color="#A5A5A5" miterlimit="8" joinstyle="miter"/>
              <v:imagedata o:title=""/>
              <o:lock v:ext="edit" aspectratio="f"/>
            </v:line>
          </w:pict>
        </mc:Fallback>
      </mc:AlternateContent>
    </w:r>
    <w:r>
      <w:rPr>
        <w:sz w:val="18"/>
      </w:rPr>
      <mc:AlternateContent>
        <mc:Choice Requires="wps">
          <w:drawing>
            <wp:anchor distT="0" distB="0" distL="114300" distR="114300" simplePos="0" relativeHeight="251722752" behindDoc="0" locked="0" layoutInCell="1" allowOverlap="1">
              <wp:simplePos x="0" y="0"/>
              <wp:positionH relativeFrom="margin">
                <wp:posOffset>2128520</wp:posOffset>
              </wp:positionH>
              <wp:positionV relativeFrom="paragraph">
                <wp:posOffset>-130175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38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67.6pt;margin-top:-10.25pt;height:144pt;width:144pt;mso-position-horizontal-relative:margin;mso-wrap-style:none;z-index:251722752;mso-width-relative:page;mso-height-relative:page;" filled="f" stroked="f" coordsize="21600,21600" o:gfxdata="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hHqV2AAAAAsB&#10;AAAPAAAAAAAAAAEAIAAAACIAAABkcnMvZG93bnJldi54bWxQSwECFAAUAAAACACHTuJAbm7z2RsC&#10;AAAjBAAADgAAAAAAAAABACAAAAAnAQAAZHJzL2Uyb0RvYy54bWxQSwUGAAAAAAYABgBZAQAAtAUA&#10;AAAA&#10;">
              <v:fill on="f" focussize="0,0"/>
              <v:stroke on="f" weight="0.5pt"/>
              <v:imagedata o:title=""/>
              <o:lock v:ext="edit" aspectratio="f"/>
              <v:textbox inset="0mm,0mm,0mm,0mm" style="mso-fit-shape-to-text:t;">
                <w:txbxContent>
                  <w:p>
                    <w:pPr>
                      <w:pStyle w:val="2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38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706368" behindDoc="0" locked="0" layoutInCell="1" allowOverlap="1">
              <wp:simplePos x="0" y="0"/>
              <wp:positionH relativeFrom="margin">
                <wp:posOffset>2137410</wp:posOffset>
              </wp:positionH>
              <wp:positionV relativeFrom="paragraph">
                <wp:posOffset>26035</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38页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68.3pt;margin-top:2.05pt;height:144pt;width:144pt;mso-position-horizontal-relative:margin;mso-wrap-style:none;z-index:251706368;mso-width-relative:page;mso-height-relative:page;" filled="f" stroked="f" coordsize="21600,21600" o:gfxdata="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J29n7VAAAACQEAAA8AAAAA&#10;AAAAAQAgAAAAIgAAAGRycy9kb3ducmV2LnhtbFBLAQIUABQAAAAIAIdO4kAWdrm9FwIAABcEAAAO&#10;AAAAAAAAAAEAIAAAACQBAABkcnMvZTJvRG9jLnhtbFBLBQYAAAAABgAGAFkBAACtBQAAAAA=&#10;">
              <v:fill on="f" focussize="0,0"/>
              <v:stroke on="f" weight="0.5pt"/>
              <v:imagedata o:title=""/>
              <o:lock v:ext="edit" aspectratio="f"/>
              <v:textbox inset="0mm,0mm,0mm,0mm" style="mso-fit-shape-to-text:t;">
                <w:txbxContent>
                  <w:p>
                    <w:pPr>
                      <w:pStyle w:val="2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38页</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page">
                <wp:posOffset>1135380</wp:posOffset>
              </wp:positionH>
              <wp:positionV relativeFrom="page">
                <wp:posOffset>9867265</wp:posOffset>
              </wp:positionV>
              <wp:extent cx="5314950"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5314950" cy="0"/>
                      </a:xfrm>
                      <a:prstGeom prst="line">
                        <a:avLst/>
                      </a:prstGeom>
                      <a:noFill/>
                      <a:ln w="6350" cap="flat" cmpd="sng" algn="ctr">
                        <a:solidFill>
                          <a:srgbClr val="A5A5A5"/>
                        </a:solidFill>
                        <a:prstDash val="solid"/>
                        <a:miter lim="800000"/>
                      </a:ln>
                      <a:effectLst/>
                    </wps:spPr>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89.4pt;margin-top:776.95pt;height:0pt;width:418.5pt;mso-position-horizontal-relative:page;mso-position-vertical-relative:page;z-index:251701248;mso-width-relative:margin;mso-height-relative:page;mso-width-percent:1000;" filled="f" stroked="t" coordsize="21600,21600" o:gfxdata="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rNtQ2QAAAA4BAAAPAAAAAAAAAAEAIAAA&#10;ACIAAABkcnMvZG93bnJldi54bWxQSwECFAAUAAAACACHTuJAPgYgktIBAABzAwAADgAAAAAAAAAB&#10;ACAAAAAoAQAAZHJzL2Uyb0RvYy54bWxQSwUGAAAAAAYABgBZAQAAbAUAAAAA&#10;">
              <v:fill on="f" focussize="0,0"/>
              <v:stroke weight="0.5pt" color="#A5A5A5"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ind w:firstLine="180" w:firstLineChars="100"/>
      <w:jc w:val="both"/>
    </w:pPr>
    <w:r>
      <w:rPr>
        <w:rFonts w:hint="eastAsia"/>
      </w:rPr>
      <w:t>广甘高速备用变压器维保项目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47D29"/>
    <w:multiLevelType w:val="singleLevel"/>
    <w:tmpl w:val="92E47D29"/>
    <w:lvl w:ilvl="0" w:tentative="0">
      <w:start w:val="6"/>
      <w:numFmt w:val="chineseCounting"/>
      <w:suff w:val="nothing"/>
      <w:lvlText w:val="%1、"/>
      <w:lvlJc w:val="left"/>
      <w:rPr>
        <w:rFonts w:hint="eastAsia"/>
      </w:rPr>
    </w:lvl>
  </w:abstractNum>
  <w:abstractNum w:abstractNumId="1">
    <w:nsid w:val="933DBFE8"/>
    <w:multiLevelType w:val="singleLevel"/>
    <w:tmpl w:val="933DBFE8"/>
    <w:lvl w:ilvl="0" w:tentative="0">
      <w:start w:val="2"/>
      <w:numFmt w:val="chineseCounting"/>
      <w:lvlText w:val="(%1)"/>
      <w:lvlJc w:val="left"/>
      <w:pPr>
        <w:tabs>
          <w:tab w:val="left" w:pos="312"/>
        </w:tabs>
      </w:pPr>
      <w:rPr>
        <w:rFonts w:hint="eastAsia"/>
      </w:rPr>
    </w:lvl>
  </w:abstractNum>
  <w:abstractNum w:abstractNumId="2">
    <w:nsid w:val="BE8A8DA9"/>
    <w:multiLevelType w:val="singleLevel"/>
    <w:tmpl w:val="BE8A8DA9"/>
    <w:lvl w:ilvl="0" w:tentative="0">
      <w:start w:val="10"/>
      <w:numFmt w:val="decimal"/>
      <w:suff w:val="space"/>
      <w:lvlText w:val="%1."/>
      <w:lvlJc w:val="left"/>
    </w:lvl>
  </w:abstractNum>
  <w:abstractNum w:abstractNumId="3">
    <w:nsid w:val="F3A80473"/>
    <w:multiLevelType w:val="singleLevel"/>
    <w:tmpl w:val="F3A80473"/>
    <w:lvl w:ilvl="0" w:tentative="0">
      <w:start w:val="7"/>
      <w:numFmt w:val="decimal"/>
      <w:lvlText w:val="%1."/>
      <w:lvlJc w:val="left"/>
      <w:pPr>
        <w:tabs>
          <w:tab w:val="left" w:pos="312"/>
        </w:tabs>
      </w:pPr>
    </w:lvl>
  </w:abstractNum>
  <w:abstractNum w:abstractNumId="4">
    <w:nsid w:val="1C839C15"/>
    <w:multiLevelType w:val="singleLevel"/>
    <w:tmpl w:val="1C839C15"/>
    <w:lvl w:ilvl="0" w:tentative="0">
      <w:start w:val="1"/>
      <w:numFmt w:val="decimal"/>
      <w:lvlText w:val="%1."/>
      <w:lvlJc w:val="left"/>
      <w:pPr>
        <w:tabs>
          <w:tab w:val="left" w:pos="312"/>
        </w:tabs>
      </w:pPr>
    </w:lvl>
  </w:abstractNum>
  <w:abstractNum w:abstractNumId="5">
    <w:nsid w:val="2436295B"/>
    <w:multiLevelType w:val="singleLevel"/>
    <w:tmpl w:val="2436295B"/>
    <w:lvl w:ilvl="0" w:tentative="0">
      <w:start w:val="2"/>
      <w:numFmt w:val="decimal"/>
      <w:lvlText w:val="%1."/>
      <w:lvlJc w:val="left"/>
      <w:pPr>
        <w:tabs>
          <w:tab w:val="left" w:pos="312"/>
        </w:tabs>
      </w:pPr>
    </w:lvl>
  </w:abstractNum>
  <w:abstractNum w:abstractNumId="6">
    <w:nsid w:val="3D0E1187"/>
    <w:multiLevelType w:val="multilevel"/>
    <w:tmpl w:val="3D0E1187"/>
    <w:lvl w:ilvl="0" w:tentative="0">
      <w:start w:val="1"/>
      <w:numFmt w:val="chineseCountingThousand"/>
      <w:pStyle w:val="98"/>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A1B9F3D"/>
    <w:multiLevelType w:val="singleLevel"/>
    <w:tmpl w:val="5A1B9F3D"/>
    <w:lvl w:ilvl="0" w:tentative="0">
      <w:start w:val="1"/>
      <w:numFmt w:val="chineseCounting"/>
      <w:suff w:val="nothing"/>
      <w:lvlText w:val="%1、"/>
      <w:lvlJc w:val="left"/>
    </w:lvl>
  </w:abstractNum>
  <w:abstractNum w:abstractNumId="8">
    <w:nsid w:val="64526BB2"/>
    <w:multiLevelType w:val="singleLevel"/>
    <w:tmpl w:val="64526BB2"/>
    <w:lvl w:ilvl="0" w:tentative="0">
      <w:start w:val="3"/>
      <w:numFmt w:val="decimal"/>
      <w:lvlText w:val="%1."/>
      <w:lvlJc w:val="left"/>
      <w:pPr>
        <w:tabs>
          <w:tab w:val="left" w:pos="312"/>
        </w:tabs>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5C2"/>
    <w:rsid w:val="00015A03"/>
    <w:rsid w:val="00027565"/>
    <w:rsid w:val="000300B9"/>
    <w:rsid w:val="00072AF1"/>
    <w:rsid w:val="000A0593"/>
    <w:rsid w:val="000A0FE0"/>
    <w:rsid w:val="000C471A"/>
    <w:rsid w:val="00133F03"/>
    <w:rsid w:val="00141BF0"/>
    <w:rsid w:val="00172A27"/>
    <w:rsid w:val="001810D2"/>
    <w:rsid w:val="001B76E3"/>
    <w:rsid w:val="001C30DC"/>
    <w:rsid w:val="001E4457"/>
    <w:rsid w:val="001F3F2E"/>
    <w:rsid w:val="001F79BA"/>
    <w:rsid w:val="0020553E"/>
    <w:rsid w:val="002525E3"/>
    <w:rsid w:val="00274391"/>
    <w:rsid w:val="002B051C"/>
    <w:rsid w:val="002C4319"/>
    <w:rsid w:val="002D1235"/>
    <w:rsid w:val="002D6E18"/>
    <w:rsid w:val="003055A5"/>
    <w:rsid w:val="00322259"/>
    <w:rsid w:val="00327111"/>
    <w:rsid w:val="00341C75"/>
    <w:rsid w:val="0036162C"/>
    <w:rsid w:val="0036634D"/>
    <w:rsid w:val="003853B0"/>
    <w:rsid w:val="003908F7"/>
    <w:rsid w:val="003A2890"/>
    <w:rsid w:val="003C21A2"/>
    <w:rsid w:val="003C23F5"/>
    <w:rsid w:val="003C5DC8"/>
    <w:rsid w:val="003E1190"/>
    <w:rsid w:val="003F47A9"/>
    <w:rsid w:val="00426A60"/>
    <w:rsid w:val="00440456"/>
    <w:rsid w:val="00461610"/>
    <w:rsid w:val="004A103B"/>
    <w:rsid w:val="004F5D66"/>
    <w:rsid w:val="005106E1"/>
    <w:rsid w:val="00530D9F"/>
    <w:rsid w:val="005403A0"/>
    <w:rsid w:val="00550564"/>
    <w:rsid w:val="00562F65"/>
    <w:rsid w:val="005F450D"/>
    <w:rsid w:val="00646D7B"/>
    <w:rsid w:val="00655891"/>
    <w:rsid w:val="00656840"/>
    <w:rsid w:val="00660715"/>
    <w:rsid w:val="00671B39"/>
    <w:rsid w:val="00687D4B"/>
    <w:rsid w:val="006A1729"/>
    <w:rsid w:val="006B194A"/>
    <w:rsid w:val="006D1125"/>
    <w:rsid w:val="006E3AFD"/>
    <w:rsid w:val="007446E9"/>
    <w:rsid w:val="00782934"/>
    <w:rsid w:val="00783022"/>
    <w:rsid w:val="007A7245"/>
    <w:rsid w:val="007B0081"/>
    <w:rsid w:val="007B4A47"/>
    <w:rsid w:val="007C047F"/>
    <w:rsid w:val="007D33D7"/>
    <w:rsid w:val="007D526D"/>
    <w:rsid w:val="0080738D"/>
    <w:rsid w:val="00816757"/>
    <w:rsid w:val="00825C45"/>
    <w:rsid w:val="00834792"/>
    <w:rsid w:val="00847468"/>
    <w:rsid w:val="008753E1"/>
    <w:rsid w:val="00883C9B"/>
    <w:rsid w:val="00886DAC"/>
    <w:rsid w:val="008C4C27"/>
    <w:rsid w:val="008F5BCC"/>
    <w:rsid w:val="0095055D"/>
    <w:rsid w:val="00955C59"/>
    <w:rsid w:val="00973168"/>
    <w:rsid w:val="009775EA"/>
    <w:rsid w:val="009A3CEB"/>
    <w:rsid w:val="009B5332"/>
    <w:rsid w:val="009C48C7"/>
    <w:rsid w:val="009E76FA"/>
    <w:rsid w:val="009F5FBC"/>
    <w:rsid w:val="00A001DC"/>
    <w:rsid w:val="00A34629"/>
    <w:rsid w:val="00A5475E"/>
    <w:rsid w:val="00A56885"/>
    <w:rsid w:val="00A84664"/>
    <w:rsid w:val="00A91742"/>
    <w:rsid w:val="00A94B44"/>
    <w:rsid w:val="00AA29A7"/>
    <w:rsid w:val="00AD1D75"/>
    <w:rsid w:val="00AD3BF7"/>
    <w:rsid w:val="00AE3E6E"/>
    <w:rsid w:val="00AF5430"/>
    <w:rsid w:val="00B13417"/>
    <w:rsid w:val="00B2084B"/>
    <w:rsid w:val="00B213F5"/>
    <w:rsid w:val="00B67EC5"/>
    <w:rsid w:val="00B76F5C"/>
    <w:rsid w:val="00BC6AAD"/>
    <w:rsid w:val="00BD3515"/>
    <w:rsid w:val="00BE1032"/>
    <w:rsid w:val="00BE62CB"/>
    <w:rsid w:val="00BF5941"/>
    <w:rsid w:val="00C11DBC"/>
    <w:rsid w:val="00C13A6D"/>
    <w:rsid w:val="00C351F0"/>
    <w:rsid w:val="00C86401"/>
    <w:rsid w:val="00C916B5"/>
    <w:rsid w:val="00CC454D"/>
    <w:rsid w:val="00CD2416"/>
    <w:rsid w:val="00CD6492"/>
    <w:rsid w:val="00CF2B93"/>
    <w:rsid w:val="00D11B0A"/>
    <w:rsid w:val="00D13F20"/>
    <w:rsid w:val="00D40765"/>
    <w:rsid w:val="00D45A90"/>
    <w:rsid w:val="00D61443"/>
    <w:rsid w:val="00D652FF"/>
    <w:rsid w:val="00DE00CB"/>
    <w:rsid w:val="00DF4484"/>
    <w:rsid w:val="00E2044F"/>
    <w:rsid w:val="00E36755"/>
    <w:rsid w:val="00E468DA"/>
    <w:rsid w:val="00E75591"/>
    <w:rsid w:val="00E85C44"/>
    <w:rsid w:val="00E9483B"/>
    <w:rsid w:val="00EA5C37"/>
    <w:rsid w:val="00EB05FD"/>
    <w:rsid w:val="00EB189E"/>
    <w:rsid w:val="00EB32A2"/>
    <w:rsid w:val="00EB797D"/>
    <w:rsid w:val="00EF3953"/>
    <w:rsid w:val="00F01890"/>
    <w:rsid w:val="00F07C46"/>
    <w:rsid w:val="00F07E4F"/>
    <w:rsid w:val="00F42A64"/>
    <w:rsid w:val="00F74832"/>
    <w:rsid w:val="00F83214"/>
    <w:rsid w:val="00FA3346"/>
    <w:rsid w:val="00FC7D22"/>
    <w:rsid w:val="00FD224F"/>
    <w:rsid w:val="00FE6880"/>
    <w:rsid w:val="00FF32DB"/>
    <w:rsid w:val="01244290"/>
    <w:rsid w:val="017575D6"/>
    <w:rsid w:val="02963354"/>
    <w:rsid w:val="02C238EA"/>
    <w:rsid w:val="03B67F07"/>
    <w:rsid w:val="0498570D"/>
    <w:rsid w:val="049E418C"/>
    <w:rsid w:val="04C47F69"/>
    <w:rsid w:val="05051AD0"/>
    <w:rsid w:val="0525655F"/>
    <w:rsid w:val="0629122E"/>
    <w:rsid w:val="06D50F80"/>
    <w:rsid w:val="080004D2"/>
    <w:rsid w:val="08902F15"/>
    <w:rsid w:val="08B24073"/>
    <w:rsid w:val="0A980019"/>
    <w:rsid w:val="0B7D09F4"/>
    <w:rsid w:val="0BA541D0"/>
    <w:rsid w:val="0C472654"/>
    <w:rsid w:val="0CAA67F2"/>
    <w:rsid w:val="0CE05079"/>
    <w:rsid w:val="0D1B2525"/>
    <w:rsid w:val="0E01615E"/>
    <w:rsid w:val="0EF8455A"/>
    <w:rsid w:val="0F162003"/>
    <w:rsid w:val="0FA77D40"/>
    <w:rsid w:val="111C3F32"/>
    <w:rsid w:val="118A1CAB"/>
    <w:rsid w:val="1456128A"/>
    <w:rsid w:val="15EC4096"/>
    <w:rsid w:val="17200427"/>
    <w:rsid w:val="18367FC7"/>
    <w:rsid w:val="185400EC"/>
    <w:rsid w:val="1A9B0842"/>
    <w:rsid w:val="1AF06080"/>
    <w:rsid w:val="1B830E99"/>
    <w:rsid w:val="1BBC38DA"/>
    <w:rsid w:val="1D9E5185"/>
    <w:rsid w:val="1DC32F94"/>
    <w:rsid w:val="1DDD0E76"/>
    <w:rsid w:val="1EB90585"/>
    <w:rsid w:val="219B7879"/>
    <w:rsid w:val="228A54D0"/>
    <w:rsid w:val="22A317DA"/>
    <w:rsid w:val="233717CE"/>
    <w:rsid w:val="2368723E"/>
    <w:rsid w:val="26BC5AF5"/>
    <w:rsid w:val="27337B77"/>
    <w:rsid w:val="273918BA"/>
    <w:rsid w:val="287E6F98"/>
    <w:rsid w:val="29750EEC"/>
    <w:rsid w:val="29873761"/>
    <w:rsid w:val="2AF42608"/>
    <w:rsid w:val="2B026CAD"/>
    <w:rsid w:val="2D1436D3"/>
    <w:rsid w:val="2DCB2751"/>
    <w:rsid w:val="2E391DCB"/>
    <w:rsid w:val="2E7B722D"/>
    <w:rsid w:val="30773086"/>
    <w:rsid w:val="30CC1E69"/>
    <w:rsid w:val="325A230E"/>
    <w:rsid w:val="3300543E"/>
    <w:rsid w:val="34691C0C"/>
    <w:rsid w:val="346E7371"/>
    <w:rsid w:val="34CB5D5D"/>
    <w:rsid w:val="36E109FA"/>
    <w:rsid w:val="37366242"/>
    <w:rsid w:val="378D3666"/>
    <w:rsid w:val="379F33CF"/>
    <w:rsid w:val="37C23872"/>
    <w:rsid w:val="3A8F3A3A"/>
    <w:rsid w:val="3C4A2FF5"/>
    <w:rsid w:val="3C7E44FE"/>
    <w:rsid w:val="3CE832A4"/>
    <w:rsid w:val="3D611998"/>
    <w:rsid w:val="3E190270"/>
    <w:rsid w:val="3E431B94"/>
    <w:rsid w:val="407278E8"/>
    <w:rsid w:val="40DE149A"/>
    <w:rsid w:val="40FF6E9F"/>
    <w:rsid w:val="41032BC1"/>
    <w:rsid w:val="411C03EA"/>
    <w:rsid w:val="432626EA"/>
    <w:rsid w:val="43745A1E"/>
    <w:rsid w:val="44660A98"/>
    <w:rsid w:val="454B32AA"/>
    <w:rsid w:val="45763BE7"/>
    <w:rsid w:val="45770250"/>
    <w:rsid w:val="45B473A2"/>
    <w:rsid w:val="46774867"/>
    <w:rsid w:val="48BB2B1A"/>
    <w:rsid w:val="492A4865"/>
    <w:rsid w:val="49AB7DA5"/>
    <w:rsid w:val="49D31D67"/>
    <w:rsid w:val="4A196E2D"/>
    <w:rsid w:val="4AA60B3B"/>
    <w:rsid w:val="4AB06A57"/>
    <w:rsid w:val="4B7D7D2D"/>
    <w:rsid w:val="4C1B7691"/>
    <w:rsid w:val="4CC41C63"/>
    <w:rsid w:val="4D3163C4"/>
    <w:rsid w:val="4D9559DE"/>
    <w:rsid w:val="4DCF7B5D"/>
    <w:rsid w:val="4E016FF3"/>
    <w:rsid w:val="4E5262E7"/>
    <w:rsid w:val="4ED22806"/>
    <w:rsid w:val="4F3413BF"/>
    <w:rsid w:val="51121CED"/>
    <w:rsid w:val="518C0D48"/>
    <w:rsid w:val="52CA2DBE"/>
    <w:rsid w:val="54DD0BBC"/>
    <w:rsid w:val="54FD3B25"/>
    <w:rsid w:val="55264009"/>
    <w:rsid w:val="55972B5F"/>
    <w:rsid w:val="55BD0CD7"/>
    <w:rsid w:val="569478EE"/>
    <w:rsid w:val="56DA5348"/>
    <w:rsid w:val="57A82347"/>
    <w:rsid w:val="57FC2EBF"/>
    <w:rsid w:val="59002D16"/>
    <w:rsid w:val="5B381281"/>
    <w:rsid w:val="5D1E1848"/>
    <w:rsid w:val="5DD70500"/>
    <w:rsid w:val="5F6D2BEF"/>
    <w:rsid w:val="5FBE27BC"/>
    <w:rsid w:val="61591B49"/>
    <w:rsid w:val="61F0457F"/>
    <w:rsid w:val="626F0CF3"/>
    <w:rsid w:val="62CA1A96"/>
    <w:rsid w:val="6348345F"/>
    <w:rsid w:val="63733A8B"/>
    <w:rsid w:val="64E641CF"/>
    <w:rsid w:val="65495277"/>
    <w:rsid w:val="66011C13"/>
    <w:rsid w:val="66240E3A"/>
    <w:rsid w:val="66835F49"/>
    <w:rsid w:val="674C2220"/>
    <w:rsid w:val="683D29A9"/>
    <w:rsid w:val="68E35E5A"/>
    <w:rsid w:val="69010332"/>
    <w:rsid w:val="69D011C2"/>
    <w:rsid w:val="69E71700"/>
    <w:rsid w:val="6A3A5051"/>
    <w:rsid w:val="6B471C07"/>
    <w:rsid w:val="6DEE03BC"/>
    <w:rsid w:val="6FFD7CF3"/>
    <w:rsid w:val="70B472AD"/>
    <w:rsid w:val="70CC4648"/>
    <w:rsid w:val="71CD18EB"/>
    <w:rsid w:val="71E04AC2"/>
    <w:rsid w:val="7299154F"/>
    <w:rsid w:val="732C4EB6"/>
    <w:rsid w:val="73391BBE"/>
    <w:rsid w:val="73530EDA"/>
    <w:rsid w:val="73CF1861"/>
    <w:rsid w:val="74CB4057"/>
    <w:rsid w:val="751E7C5F"/>
    <w:rsid w:val="75A02518"/>
    <w:rsid w:val="75A95F64"/>
    <w:rsid w:val="75AD24B6"/>
    <w:rsid w:val="76720817"/>
    <w:rsid w:val="76945F57"/>
    <w:rsid w:val="774B0F17"/>
    <w:rsid w:val="78251BFA"/>
    <w:rsid w:val="78E932FC"/>
    <w:rsid w:val="79195AA3"/>
    <w:rsid w:val="79AD0DCF"/>
    <w:rsid w:val="7C864282"/>
    <w:rsid w:val="7D6668E8"/>
    <w:rsid w:val="7D69224E"/>
    <w:rsid w:val="7ECD2F89"/>
    <w:rsid w:val="7EDC7C37"/>
    <w:rsid w:val="7F3F5386"/>
    <w:rsid w:val="7F7C3379"/>
    <w:rsid w:val="7F8879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9"/>
    <w:qFormat/>
    <w:uiPriority w:val="9"/>
    <w:pPr>
      <w:keepNext/>
      <w:keepLines/>
      <w:spacing w:before="260" w:after="260" w:line="416" w:lineRule="auto"/>
      <w:outlineLvl w:val="1"/>
    </w:pPr>
    <w:rPr>
      <w:rFonts w:ascii="Arial" w:hAnsi="Arial" w:eastAsia="黑体" w:cs="Times New Roman"/>
      <w:b/>
      <w:bCs/>
      <w:sz w:val="32"/>
      <w:szCs w:val="32"/>
      <w:lang w:val="zh-CN"/>
    </w:rPr>
  </w:style>
  <w:style w:type="paragraph" w:styleId="4">
    <w:name w:val="heading 3"/>
    <w:basedOn w:val="1"/>
    <w:next w:val="1"/>
    <w:link w:val="53"/>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54"/>
    <w:qFormat/>
    <w:uiPriority w:val="0"/>
    <w:pPr>
      <w:spacing w:before="17"/>
      <w:ind w:left="294"/>
      <w:jc w:val="left"/>
      <w:outlineLvl w:val="3"/>
    </w:pPr>
    <w:rPr>
      <w:rFonts w:ascii="宋体" w:hAnsi="宋体" w:eastAsia="宋体" w:cs="Times New Roman"/>
      <w:kern w:val="0"/>
      <w:sz w:val="27"/>
      <w:szCs w:val="27"/>
      <w:lang w:eastAsia="en-US"/>
    </w:rPr>
  </w:style>
  <w:style w:type="paragraph" w:styleId="6">
    <w:name w:val="heading 5"/>
    <w:basedOn w:val="1"/>
    <w:next w:val="1"/>
    <w:link w:val="55"/>
    <w:qFormat/>
    <w:uiPriority w:val="0"/>
    <w:pPr>
      <w:spacing w:before="201"/>
      <w:ind w:left="114"/>
      <w:jc w:val="left"/>
      <w:outlineLvl w:val="4"/>
    </w:pPr>
    <w:rPr>
      <w:rFonts w:ascii="宋体" w:hAnsi="宋体" w:eastAsia="宋体" w:cs="Times New Roman"/>
      <w:b/>
      <w:bCs/>
      <w:kern w:val="0"/>
      <w:sz w:val="24"/>
      <w:szCs w:val="24"/>
      <w:lang w:eastAsia="en-US"/>
    </w:rPr>
  </w:style>
  <w:style w:type="paragraph" w:styleId="7">
    <w:name w:val="heading 6"/>
    <w:basedOn w:val="1"/>
    <w:next w:val="1"/>
    <w:link w:val="56"/>
    <w:qFormat/>
    <w:uiPriority w:val="1"/>
    <w:pPr>
      <w:ind w:left="114"/>
      <w:jc w:val="left"/>
      <w:outlineLvl w:val="5"/>
    </w:pPr>
    <w:rPr>
      <w:rFonts w:ascii="宋体" w:hAnsi="宋体" w:eastAsia="宋体" w:cs="Times New Roman"/>
      <w:kern w:val="0"/>
      <w:sz w:val="24"/>
      <w:szCs w:val="24"/>
      <w:lang w:eastAsia="en-US"/>
    </w:rPr>
  </w:style>
  <w:style w:type="paragraph" w:styleId="8">
    <w:name w:val="heading 7"/>
    <w:basedOn w:val="1"/>
    <w:next w:val="1"/>
    <w:link w:val="57"/>
    <w:qFormat/>
    <w:uiPriority w:val="1"/>
    <w:pPr>
      <w:spacing w:before="32"/>
      <w:ind w:left="114"/>
      <w:jc w:val="left"/>
      <w:outlineLvl w:val="6"/>
    </w:pPr>
    <w:rPr>
      <w:rFonts w:ascii="宋体" w:hAnsi="宋体" w:eastAsia="宋体" w:cs="Times New Roman"/>
      <w:kern w:val="0"/>
      <w:sz w:val="22"/>
      <w:lang w:eastAsia="en-US"/>
    </w:rPr>
  </w:style>
  <w:style w:type="paragraph" w:styleId="9">
    <w:name w:val="heading 8"/>
    <w:basedOn w:val="1"/>
    <w:next w:val="1"/>
    <w:link w:val="58"/>
    <w:qFormat/>
    <w:uiPriority w:val="1"/>
    <w:pPr>
      <w:ind w:left="114"/>
      <w:jc w:val="left"/>
      <w:outlineLvl w:val="7"/>
    </w:pPr>
    <w:rPr>
      <w:rFonts w:ascii="宋体" w:hAnsi="宋体" w:eastAsia="宋体" w:cs="Times New Roman"/>
      <w:b/>
      <w:bCs/>
      <w:kern w:val="0"/>
      <w:szCs w:val="21"/>
      <w:lang w:eastAsia="en-US"/>
    </w:rPr>
  </w:style>
  <w:style w:type="character" w:default="1" w:styleId="32">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10">
    <w:name w:val="annotation subject"/>
    <w:basedOn w:val="11"/>
    <w:next w:val="11"/>
    <w:link w:val="88"/>
    <w:qFormat/>
    <w:uiPriority w:val="99"/>
    <w:pPr>
      <w:autoSpaceDE w:val="0"/>
      <w:autoSpaceDN w:val="0"/>
      <w:adjustRightInd w:val="0"/>
    </w:pPr>
    <w:rPr>
      <w:rFonts w:ascii="Times New Roman" w:hAnsi="Times New Roman"/>
      <w:b/>
      <w:bCs/>
      <w:kern w:val="0"/>
      <w:sz w:val="24"/>
      <w:szCs w:val="20"/>
      <w:lang w:val="zh-CN"/>
    </w:rPr>
  </w:style>
  <w:style w:type="paragraph" w:styleId="11">
    <w:name w:val="annotation text"/>
    <w:basedOn w:val="1"/>
    <w:link w:val="89"/>
    <w:unhideWhenUsed/>
    <w:qFormat/>
    <w:uiPriority w:val="0"/>
    <w:pPr>
      <w:jc w:val="left"/>
    </w:pPr>
    <w:rPr>
      <w:rFonts w:ascii="Calibri" w:hAnsi="Calibri" w:eastAsia="宋体" w:cs="Times New Roman"/>
    </w:rPr>
  </w:style>
  <w:style w:type="paragraph" w:styleId="12">
    <w:name w:val="Body Text First Indent"/>
    <w:basedOn w:val="13"/>
    <w:link w:val="104"/>
    <w:semiHidden/>
    <w:unhideWhenUsed/>
    <w:qFormat/>
    <w:uiPriority w:val="99"/>
    <w:pPr>
      <w:spacing w:after="120" w:line="240" w:lineRule="auto"/>
      <w:ind w:firstLine="420" w:firstLineChars="100"/>
    </w:pPr>
    <w:rPr>
      <w:rFonts w:ascii="Times New Roman" w:eastAsiaTheme="minorEastAsia"/>
      <w:sz w:val="21"/>
      <w:lang w:eastAsia="en-US"/>
    </w:rPr>
  </w:style>
  <w:style w:type="paragraph" w:styleId="13">
    <w:name w:val="Body Text"/>
    <w:basedOn w:val="1"/>
    <w:link w:val="59"/>
    <w:qFormat/>
    <w:uiPriority w:val="0"/>
    <w:pPr>
      <w:spacing w:line="240" w:lineRule="atLeast"/>
    </w:pPr>
    <w:rPr>
      <w:rFonts w:ascii="楷体_GB2312" w:hAnsi="Times New Roman" w:eastAsia="楷体_GB2312"/>
      <w:sz w:val="24"/>
      <w:szCs w:val="24"/>
    </w:rPr>
  </w:style>
  <w:style w:type="paragraph" w:styleId="14">
    <w:name w:val="Normal Indent"/>
    <w:basedOn w:val="1"/>
    <w:qFormat/>
    <w:uiPriority w:val="0"/>
    <w:pPr>
      <w:ind w:firstLine="420" w:firstLineChars="200"/>
    </w:pPr>
    <w:rPr>
      <w:rFonts w:ascii="Times New Roman" w:hAnsi="Times New Roman" w:eastAsia="宋体" w:cs="Times New Roman"/>
      <w:szCs w:val="24"/>
    </w:rPr>
  </w:style>
  <w:style w:type="paragraph" w:styleId="15">
    <w:name w:val="caption"/>
    <w:basedOn w:val="1"/>
    <w:next w:val="1"/>
    <w:qFormat/>
    <w:uiPriority w:val="0"/>
    <w:rPr>
      <w:rFonts w:ascii="Arial" w:hAnsi="Arial" w:eastAsia="黑体" w:cs="Arial"/>
      <w:sz w:val="20"/>
      <w:szCs w:val="20"/>
    </w:rPr>
  </w:style>
  <w:style w:type="paragraph" w:styleId="16">
    <w:name w:val="Document Map"/>
    <w:basedOn w:val="1"/>
    <w:link w:val="68"/>
    <w:unhideWhenUsed/>
    <w:qFormat/>
    <w:uiPriority w:val="99"/>
    <w:rPr>
      <w:rFonts w:ascii="宋体"/>
      <w:sz w:val="18"/>
      <w:szCs w:val="18"/>
    </w:rPr>
  </w:style>
  <w:style w:type="paragraph" w:styleId="17">
    <w:name w:val="toa heading"/>
    <w:basedOn w:val="1"/>
    <w:next w:val="1"/>
    <w:unhideWhenUsed/>
    <w:qFormat/>
    <w:uiPriority w:val="99"/>
    <w:pPr>
      <w:spacing w:before="120"/>
    </w:pPr>
    <w:rPr>
      <w:rFonts w:ascii="Cambria" w:hAnsi="Cambria" w:eastAsia="宋体" w:cs="Times New Roman"/>
      <w:sz w:val="24"/>
      <w:szCs w:val="24"/>
    </w:rPr>
  </w:style>
  <w:style w:type="paragraph" w:styleId="18">
    <w:name w:val="Body Text Indent"/>
    <w:basedOn w:val="1"/>
    <w:link w:val="79"/>
    <w:unhideWhenUsed/>
    <w:qFormat/>
    <w:uiPriority w:val="0"/>
    <w:pPr>
      <w:spacing w:after="120"/>
      <w:ind w:left="420" w:leftChars="200"/>
    </w:pPr>
    <w:rPr>
      <w:rFonts w:ascii="等线" w:hAnsi="等线" w:eastAsia="等线" w:cs="Times New Roman"/>
    </w:rPr>
  </w:style>
  <w:style w:type="paragraph" w:styleId="19">
    <w:name w:val="toc 3"/>
    <w:basedOn w:val="1"/>
    <w:next w:val="1"/>
    <w:unhideWhenUsed/>
    <w:qFormat/>
    <w:uiPriority w:val="39"/>
    <w:pPr>
      <w:widowControl/>
      <w:spacing w:after="100" w:line="276" w:lineRule="auto"/>
      <w:ind w:left="440"/>
      <w:jc w:val="left"/>
    </w:pPr>
    <w:rPr>
      <w:kern w:val="0"/>
      <w:sz w:val="22"/>
    </w:rPr>
  </w:style>
  <w:style w:type="paragraph" w:styleId="20">
    <w:name w:val="Plain Text"/>
    <w:basedOn w:val="1"/>
    <w:link w:val="67"/>
    <w:qFormat/>
    <w:uiPriority w:val="0"/>
    <w:rPr>
      <w:rFonts w:ascii="宋体" w:hAnsi="Roman 10cpi"/>
    </w:rPr>
  </w:style>
  <w:style w:type="paragraph" w:styleId="21">
    <w:name w:val="Date"/>
    <w:basedOn w:val="1"/>
    <w:next w:val="1"/>
    <w:link w:val="50"/>
    <w:unhideWhenUsed/>
    <w:qFormat/>
    <w:uiPriority w:val="0"/>
    <w:pPr>
      <w:ind w:left="100" w:leftChars="2500"/>
    </w:pPr>
  </w:style>
  <w:style w:type="paragraph" w:styleId="22">
    <w:name w:val="Body Text Indent 2"/>
    <w:basedOn w:val="1"/>
    <w:link w:val="95"/>
    <w:qFormat/>
    <w:uiPriority w:val="0"/>
    <w:pPr>
      <w:spacing w:after="120" w:line="480" w:lineRule="auto"/>
      <w:ind w:left="420" w:leftChars="200"/>
    </w:pPr>
    <w:rPr>
      <w:rFonts w:ascii="Times New Roman" w:hAnsi="Times New Roman" w:eastAsia="宋体" w:cs="Times New Roman"/>
      <w:szCs w:val="24"/>
      <w:lang w:val="zh-CN"/>
    </w:rPr>
  </w:style>
  <w:style w:type="paragraph" w:styleId="23">
    <w:name w:val="Balloon Text"/>
    <w:basedOn w:val="1"/>
    <w:link w:val="74"/>
    <w:qFormat/>
    <w:uiPriority w:val="99"/>
    <w:rPr>
      <w:rFonts w:ascii="Calibri" w:hAnsi="Calibri" w:eastAsia="宋体" w:cs="Times New Roman"/>
      <w:sz w:val="18"/>
      <w:szCs w:val="18"/>
    </w:rPr>
  </w:style>
  <w:style w:type="paragraph" w:styleId="24">
    <w:name w:val="footer"/>
    <w:basedOn w:val="1"/>
    <w:link w:val="49"/>
    <w:unhideWhenUsed/>
    <w:qFormat/>
    <w:uiPriority w:val="0"/>
    <w:pPr>
      <w:tabs>
        <w:tab w:val="center" w:pos="4153"/>
        <w:tab w:val="right" w:pos="8306"/>
      </w:tabs>
      <w:snapToGrid w:val="0"/>
      <w:jc w:val="left"/>
    </w:pPr>
    <w:rPr>
      <w:sz w:val="18"/>
      <w:szCs w:val="18"/>
    </w:rPr>
  </w:style>
  <w:style w:type="paragraph" w:styleId="25">
    <w:name w:val="Body Text First Indent 2"/>
    <w:basedOn w:val="18"/>
    <w:link w:val="80"/>
    <w:unhideWhenUsed/>
    <w:qFormat/>
    <w:uiPriority w:val="99"/>
    <w:pPr>
      <w:ind w:firstLine="420" w:firstLineChars="200"/>
    </w:pPr>
  </w:style>
  <w:style w:type="paragraph" w:styleId="26">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unhideWhenUsed/>
    <w:qFormat/>
    <w:uiPriority w:val="39"/>
    <w:pPr>
      <w:widowControl/>
      <w:spacing w:after="100" w:line="276" w:lineRule="auto"/>
      <w:jc w:val="left"/>
    </w:pPr>
    <w:rPr>
      <w:kern w:val="0"/>
      <w:sz w:val="22"/>
    </w:rPr>
  </w:style>
  <w:style w:type="paragraph" w:styleId="28">
    <w:name w:val="Body Text Indent 3"/>
    <w:basedOn w:val="1"/>
    <w:link w:val="97"/>
    <w:qFormat/>
    <w:uiPriority w:val="0"/>
    <w:pPr>
      <w:spacing w:after="120"/>
      <w:ind w:left="420" w:leftChars="200"/>
    </w:pPr>
    <w:rPr>
      <w:rFonts w:ascii="Times New Roman" w:hAnsi="Times New Roman" w:eastAsia="宋体" w:cs="Times New Roman"/>
      <w:sz w:val="16"/>
      <w:szCs w:val="16"/>
      <w:lang w:val="zh-CN"/>
    </w:rPr>
  </w:style>
  <w:style w:type="paragraph" w:styleId="29">
    <w:name w:val="toc 2"/>
    <w:basedOn w:val="1"/>
    <w:next w:val="1"/>
    <w:semiHidden/>
    <w:unhideWhenUsed/>
    <w:qFormat/>
    <w:uiPriority w:val="39"/>
    <w:pPr>
      <w:widowControl/>
      <w:spacing w:after="100" w:line="276" w:lineRule="auto"/>
      <w:ind w:left="220"/>
      <w:jc w:val="left"/>
    </w:pPr>
    <w:rPr>
      <w:kern w:val="0"/>
      <w:sz w:val="22"/>
    </w:rPr>
  </w:style>
  <w:style w:type="paragraph" w:styleId="30">
    <w:name w:val="Normal (Web)"/>
    <w:basedOn w:val="1"/>
    <w:qFormat/>
    <w:uiPriority w:val="0"/>
    <w:pPr>
      <w:widowControl/>
      <w:spacing w:before="100" w:beforeAutospacing="1" w:after="100" w:afterAutospacing="1"/>
      <w:jc w:val="left"/>
    </w:pPr>
    <w:rPr>
      <w:rFonts w:ascii="宋体" w:hAnsi="宋体" w:eastAsia="宋体" w:cs="Times New Roman"/>
      <w:kern w:val="0"/>
      <w:sz w:val="20"/>
      <w:szCs w:val="20"/>
    </w:rPr>
  </w:style>
  <w:style w:type="paragraph" w:styleId="31">
    <w:name w:val="Title"/>
    <w:basedOn w:val="1"/>
    <w:next w:val="1"/>
    <w:link w:val="70"/>
    <w:qFormat/>
    <w:uiPriority w:val="10"/>
    <w:pPr>
      <w:spacing w:before="240" w:after="60"/>
      <w:jc w:val="center"/>
      <w:outlineLvl w:val="0"/>
    </w:pPr>
    <w:rPr>
      <w:rFonts w:ascii="Cambria" w:hAnsi="Cambria" w:cs="Times New Roman"/>
      <w:b/>
      <w:bCs/>
      <w:sz w:val="32"/>
      <w:szCs w:val="32"/>
    </w:rPr>
  </w:style>
  <w:style w:type="character" w:styleId="33">
    <w:name w:val="Strong"/>
    <w:qFormat/>
    <w:uiPriority w:val="0"/>
    <w:rPr>
      <w:rFonts w:hint="default" w:ascii="Arial" w:hAnsi="Arial" w:cs="Arial"/>
      <w:b/>
      <w:bCs/>
      <w:sz w:val="20"/>
      <w:szCs w:val="20"/>
      <w:u w:val="none"/>
    </w:rPr>
  </w:style>
  <w:style w:type="character" w:styleId="34">
    <w:name w:val="page number"/>
    <w:basedOn w:val="32"/>
    <w:unhideWhenUsed/>
    <w:qFormat/>
    <w:uiPriority w:val="0"/>
  </w:style>
  <w:style w:type="character" w:styleId="35">
    <w:name w:val="FollowedHyperlink"/>
    <w:basedOn w:val="32"/>
    <w:semiHidden/>
    <w:unhideWhenUsed/>
    <w:qFormat/>
    <w:uiPriority w:val="99"/>
    <w:rPr>
      <w:color w:val="136EC2"/>
      <w:u w:val="none"/>
    </w:rPr>
  </w:style>
  <w:style w:type="character" w:styleId="36">
    <w:name w:val="Emphasis"/>
    <w:qFormat/>
    <w:uiPriority w:val="20"/>
    <w:rPr>
      <w:i/>
      <w:iCs/>
    </w:rPr>
  </w:style>
  <w:style w:type="character" w:styleId="37">
    <w:name w:val="HTML Definition"/>
    <w:basedOn w:val="32"/>
    <w:semiHidden/>
    <w:unhideWhenUsed/>
    <w:qFormat/>
    <w:uiPriority w:val="99"/>
  </w:style>
  <w:style w:type="character" w:styleId="38">
    <w:name w:val="HTML Acronym"/>
    <w:basedOn w:val="32"/>
    <w:semiHidden/>
    <w:unhideWhenUsed/>
    <w:qFormat/>
    <w:uiPriority w:val="99"/>
  </w:style>
  <w:style w:type="character" w:styleId="39">
    <w:name w:val="HTML Variable"/>
    <w:basedOn w:val="32"/>
    <w:semiHidden/>
    <w:unhideWhenUsed/>
    <w:qFormat/>
    <w:uiPriority w:val="99"/>
  </w:style>
  <w:style w:type="character" w:styleId="40">
    <w:name w:val="Hyperlink"/>
    <w:basedOn w:val="32"/>
    <w:unhideWhenUsed/>
    <w:qFormat/>
    <w:uiPriority w:val="99"/>
    <w:rPr>
      <w:color w:val="0563C1" w:themeColor="hyperlink"/>
      <w:u w:val="single"/>
      <w14:textFill>
        <w14:solidFill>
          <w14:schemeClr w14:val="hlink"/>
        </w14:solidFill>
      </w14:textFill>
    </w:rPr>
  </w:style>
  <w:style w:type="character" w:styleId="41">
    <w:name w:val="HTML Code"/>
    <w:basedOn w:val="32"/>
    <w:semiHidden/>
    <w:unhideWhenUsed/>
    <w:qFormat/>
    <w:uiPriority w:val="99"/>
    <w:rPr>
      <w:rFonts w:ascii="Courier New" w:hAnsi="Courier New"/>
      <w:sz w:val="20"/>
    </w:rPr>
  </w:style>
  <w:style w:type="character" w:styleId="42">
    <w:name w:val="annotation reference"/>
    <w:unhideWhenUsed/>
    <w:qFormat/>
    <w:uiPriority w:val="0"/>
    <w:rPr>
      <w:sz w:val="21"/>
      <w:szCs w:val="21"/>
    </w:rPr>
  </w:style>
  <w:style w:type="character" w:styleId="43">
    <w:name w:val="HTML Cite"/>
    <w:basedOn w:val="32"/>
    <w:semiHidden/>
    <w:unhideWhenUsed/>
    <w:qFormat/>
    <w:uiPriority w:val="99"/>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6">
    <w:name w:val="标题 1 Char1"/>
    <w:basedOn w:val="32"/>
    <w:link w:val="2"/>
    <w:qFormat/>
    <w:uiPriority w:val="9"/>
    <w:rPr>
      <w:b/>
      <w:bCs/>
      <w:kern w:val="44"/>
      <w:sz w:val="44"/>
      <w:szCs w:val="44"/>
    </w:rPr>
  </w:style>
  <w:style w:type="paragraph" w:customStyle="1" w:styleId="4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48">
    <w:name w:val="页眉 Char"/>
    <w:basedOn w:val="32"/>
    <w:link w:val="26"/>
    <w:qFormat/>
    <w:uiPriority w:val="0"/>
    <w:rPr>
      <w:sz w:val="18"/>
      <w:szCs w:val="18"/>
    </w:rPr>
  </w:style>
  <w:style w:type="character" w:customStyle="1" w:styleId="49">
    <w:name w:val="页脚 Char1"/>
    <w:basedOn w:val="32"/>
    <w:link w:val="24"/>
    <w:qFormat/>
    <w:uiPriority w:val="0"/>
    <w:rPr>
      <w:sz w:val="18"/>
      <w:szCs w:val="18"/>
    </w:rPr>
  </w:style>
  <w:style w:type="character" w:customStyle="1" w:styleId="50">
    <w:name w:val="日期 Char2"/>
    <w:basedOn w:val="32"/>
    <w:link w:val="21"/>
    <w:qFormat/>
    <w:uiPriority w:val="0"/>
  </w:style>
  <w:style w:type="paragraph" w:styleId="51">
    <w:name w:val="List Paragraph"/>
    <w:basedOn w:val="1"/>
    <w:qFormat/>
    <w:uiPriority w:val="34"/>
    <w:pPr>
      <w:ind w:firstLine="420" w:firstLineChars="200"/>
    </w:pPr>
  </w:style>
  <w:style w:type="character" w:customStyle="1" w:styleId="52">
    <w:name w:val="标题 2 字符"/>
    <w:basedOn w:val="32"/>
    <w:qFormat/>
    <w:uiPriority w:val="9"/>
    <w:rPr>
      <w:rFonts w:asciiTheme="majorHAnsi" w:hAnsiTheme="majorHAnsi" w:eastAsiaTheme="majorEastAsia" w:cstheme="majorBidi"/>
      <w:b/>
      <w:bCs/>
      <w:sz w:val="32"/>
      <w:szCs w:val="32"/>
    </w:rPr>
  </w:style>
  <w:style w:type="character" w:customStyle="1" w:styleId="53">
    <w:name w:val="标题 3 Char"/>
    <w:basedOn w:val="32"/>
    <w:link w:val="4"/>
    <w:qFormat/>
    <w:uiPriority w:val="0"/>
    <w:rPr>
      <w:rFonts w:ascii="Calibri" w:hAnsi="Calibri" w:eastAsia="宋体" w:cs="Times New Roman"/>
      <w:b/>
      <w:bCs/>
      <w:sz w:val="32"/>
      <w:szCs w:val="32"/>
    </w:rPr>
  </w:style>
  <w:style w:type="character" w:customStyle="1" w:styleId="54">
    <w:name w:val="标题 4 Char"/>
    <w:basedOn w:val="32"/>
    <w:link w:val="5"/>
    <w:qFormat/>
    <w:uiPriority w:val="0"/>
    <w:rPr>
      <w:rFonts w:ascii="宋体" w:hAnsi="宋体" w:eastAsia="宋体" w:cs="Times New Roman"/>
      <w:kern w:val="0"/>
      <w:sz w:val="27"/>
      <w:szCs w:val="27"/>
      <w:lang w:eastAsia="en-US"/>
    </w:rPr>
  </w:style>
  <w:style w:type="character" w:customStyle="1" w:styleId="55">
    <w:name w:val="标题 5 Char"/>
    <w:basedOn w:val="32"/>
    <w:link w:val="6"/>
    <w:qFormat/>
    <w:uiPriority w:val="0"/>
    <w:rPr>
      <w:rFonts w:ascii="宋体" w:hAnsi="宋体" w:eastAsia="宋体" w:cs="Times New Roman"/>
      <w:b/>
      <w:bCs/>
      <w:kern w:val="0"/>
      <w:sz w:val="24"/>
      <w:szCs w:val="24"/>
      <w:lang w:eastAsia="en-US"/>
    </w:rPr>
  </w:style>
  <w:style w:type="character" w:customStyle="1" w:styleId="56">
    <w:name w:val="标题 6 Char"/>
    <w:basedOn w:val="32"/>
    <w:link w:val="7"/>
    <w:qFormat/>
    <w:uiPriority w:val="1"/>
    <w:rPr>
      <w:rFonts w:ascii="宋体" w:hAnsi="宋体" w:eastAsia="宋体" w:cs="Times New Roman"/>
      <w:kern w:val="0"/>
      <w:sz w:val="24"/>
      <w:szCs w:val="24"/>
      <w:lang w:eastAsia="en-US"/>
    </w:rPr>
  </w:style>
  <w:style w:type="character" w:customStyle="1" w:styleId="57">
    <w:name w:val="标题 7 Char"/>
    <w:basedOn w:val="32"/>
    <w:link w:val="8"/>
    <w:qFormat/>
    <w:uiPriority w:val="1"/>
    <w:rPr>
      <w:rFonts w:ascii="宋体" w:hAnsi="宋体" w:eastAsia="宋体" w:cs="Times New Roman"/>
      <w:kern w:val="0"/>
      <w:sz w:val="22"/>
      <w:lang w:eastAsia="en-US"/>
    </w:rPr>
  </w:style>
  <w:style w:type="character" w:customStyle="1" w:styleId="58">
    <w:name w:val="标题 8 Char"/>
    <w:basedOn w:val="32"/>
    <w:link w:val="9"/>
    <w:qFormat/>
    <w:uiPriority w:val="1"/>
    <w:rPr>
      <w:rFonts w:ascii="宋体" w:hAnsi="宋体" w:eastAsia="宋体" w:cs="Times New Roman"/>
      <w:b/>
      <w:bCs/>
      <w:kern w:val="0"/>
      <w:szCs w:val="21"/>
      <w:lang w:eastAsia="en-US"/>
    </w:rPr>
  </w:style>
  <w:style w:type="character" w:customStyle="1" w:styleId="59">
    <w:name w:val="正文文本 Char"/>
    <w:link w:val="13"/>
    <w:qFormat/>
    <w:uiPriority w:val="0"/>
    <w:rPr>
      <w:rFonts w:ascii="楷体_GB2312" w:hAnsi="Times New Roman" w:eastAsia="楷体_GB2312"/>
      <w:sz w:val="24"/>
      <w:szCs w:val="24"/>
    </w:rPr>
  </w:style>
  <w:style w:type="character" w:customStyle="1" w:styleId="60">
    <w:name w:val="标题 1 Char Char Char Char Char Char Char Char Char Char Char"/>
    <w:qFormat/>
    <w:uiPriority w:val="0"/>
    <w:rPr>
      <w:rFonts w:ascii="Times New Roman" w:hAnsi="Times New Roman" w:eastAsia="宋体" w:cs="Times New Roman"/>
      <w:b/>
      <w:bCs/>
      <w:kern w:val="44"/>
      <w:sz w:val="44"/>
      <w:szCs w:val="44"/>
    </w:rPr>
  </w:style>
  <w:style w:type="character" w:customStyle="1" w:styleId="61">
    <w:name w:val="页脚 Char"/>
    <w:qFormat/>
    <w:uiPriority w:val="99"/>
    <w:rPr>
      <w:kern w:val="2"/>
      <w:sz w:val="18"/>
      <w:szCs w:val="18"/>
    </w:rPr>
  </w:style>
  <w:style w:type="character" w:customStyle="1" w:styleId="62">
    <w:name w:val="纯文本 Char"/>
    <w:qFormat/>
    <w:uiPriority w:val="0"/>
    <w:rPr>
      <w:rFonts w:ascii="宋体" w:hAnsi="Courier New" w:eastAsia="宋体" w:cs="Courier New"/>
      <w:kern w:val="2"/>
      <w:sz w:val="21"/>
      <w:szCs w:val="21"/>
      <w:lang w:val="en-US" w:eastAsia="zh-CN" w:bidi="ar-SA"/>
    </w:rPr>
  </w:style>
  <w:style w:type="character" w:customStyle="1" w:styleId="63">
    <w:name w:val="Char Char4"/>
    <w:qFormat/>
    <w:uiPriority w:val="0"/>
    <w:rPr>
      <w:rFonts w:ascii="楷体_GB2312" w:hAnsi="Times New Roman" w:eastAsia="楷体_GB2312"/>
      <w:kern w:val="2"/>
      <w:sz w:val="24"/>
      <w:szCs w:val="24"/>
    </w:rPr>
  </w:style>
  <w:style w:type="character" w:customStyle="1" w:styleId="64">
    <w:name w:val="font11"/>
    <w:qFormat/>
    <w:uiPriority w:val="0"/>
    <w:rPr>
      <w:rFonts w:hint="eastAsia" w:ascii="宋体" w:hAnsi="宋体" w:eastAsia="宋体" w:cs="宋体"/>
      <w:color w:val="000000"/>
      <w:sz w:val="24"/>
      <w:szCs w:val="24"/>
      <w:u w:val="none"/>
    </w:rPr>
  </w:style>
  <w:style w:type="character" w:customStyle="1" w:styleId="65">
    <w:name w:val="标题 1 Char"/>
    <w:qFormat/>
    <w:uiPriority w:val="0"/>
    <w:rPr>
      <w:rFonts w:ascii="Times New Roman" w:hAnsi="Times New Roman" w:eastAsia="宋体" w:cs="Times New Roman"/>
      <w:b/>
      <w:bCs/>
      <w:kern w:val="44"/>
      <w:sz w:val="44"/>
      <w:szCs w:val="44"/>
    </w:rPr>
  </w:style>
  <w:style w:type="character" w:customStyle="1" w:styleId="66">
    <w:name w:val="日期 Char"/>
    <w:semiHidden/>
    <w:qFormat/>
    <w:uiPriority w:val="99"/>
    <w:rPr>
      <w:kern w:val="2"/>
      <w:sz w:val="21"/>
      <w:szCs w:val="22"/>
    </w:rPr>
  </w:style>
  <w:style w:type="character" w:customStyle="1" w:styleId="67">
    <w:name w:val="纯文本 Char1"/>
    <w:link w:val="20"/>
    <w:qFormat/>
    <w:uiPriority w:val="0"/>
    <w:rPr>
      <w:rFonts w:ascii="宋体" w:hAnsi="Roman 10cpi"/>
    </w:rPr>
  </w:style>
  <w:style w:type="character" w:customStyle="1" w:styleId="68">
    <w:name w:val="文档结构图 Char"/>
    <w:link w:val="16"/>
    <w:qFormat/>
    <w:uiPriority w:val="99"/>
    <w:rPr>
      <w:rFonts w:ascii="宋体"/>
      <w:sz w:val="18"/>
      <w:szCs w:val="18"/>
    </w:rPr>
  </w:style>
  <w:style w:type="character" w:customStyle="1" w:styleId="69">
    <w:name w:val="标题 2 Char"/>
    <w:link w:val="3"/>
    <w:qFormat/>
    <w:uiPriority w:val="9"/>
    <w:rPr>
      <w:rFonts w:ascii="Arial" w:hAnsi="Arial" w:eastAsia="黑体" w:cs="Times New Roman"/>
      <w:b/>
      <w:bCs/>
      <w:sz w:val="32"/>
      <w:szCs w:val="32"/>
      <w:lang w:val="zh-CN" w:eastAsia="zh-CN"/>
    </w:rPr>
  </w:style>
  <w:style w:type="character" w:customStyle="1" w:styleId="70">
    <w:name w:val="标题 Char"/>
    <w:link w:val="31"/>
    <w:qFormat/>
    <w:uiPriority w:val="10"/>
    <w:rPr>
      <w:rFonts w:ascii="Cambria" w:hAnsi="Cambria" w:cs="Times New Roman"/>
      <w:b/>
      <w:bCs/>
      <w:sz w:val="32"/>
      <w:szCs w:val="32"/>
    </w:rPr>
  </w:style>
  <w:style w:type="character" w:customStyle="1" w:styleId="71">
    <w:name w:val="font21"/>
    <w:qFormat/>
    <w:uiPriority w:val="0"/>
    <w:rPr>
      <w:rFonts w:hint="eastAsia" w:ascii="宋体" w:hAnsi="宋体" w:eastAsia="宋体" w:cs="宋体"/>
      <w:color w:val="000000"/>
      <w:sz w:val="24"/>
      <w:szCs w:val="24"/>
      <w:u w:val="none"/>
    </w:rPr>
  </w:style>
  <w:style w:type="paragraph" w:customStyle="1" w:styleId="72">
    <w:name w:val="_Style 46"/>
    <w:basedOn w:val="1"/>
    <w:next w:val="51"/>
    <w:qFormat/>
    <w:uiPriority w:val="34"/>
    <w:pPr>
      <w:ind w:firstLine="420" w:firstLineChars="200"/>
    </w:pPr>
    <w:rPr>
      <w:rFonts w:ascii="Calibri" w:hAnsi="Calibri" w:eastAsia="宋体" w:cs="Times New Roman"/>
    </w:rPr>
  </w:style>
  <w:style w:type="character" w:customStyle="1" w:styleId="73">
    <w:name w:val="纯文本 字符"/>
    <w:basedOn w:val="32"/>
    <w:qFormat/>
    <w:uiPriority w:val="99"/>
    <w:rPr>
      <w:rFonts w:hAnsi="Courier New" w:cs="Courier New" w:asciiTheme="minorEastAsia"/>
    </w:rPr>
  </w:style>
  <w:style w:type="character" w:customStyle="1" w:styleId="74">
    <w:name w:val="批注框文本 Char"/>
    <w:basedOn w:val="32"/>
    <w:link w:val="23"/>
    <w:qFormat/>
    <w:uiPriority w:val="99"/>
    <w:rPr>
      <w:rFonts w:ascii="Calibri" w:hAnsi="Calibri" w:eastAsia="宋体" w:cs="Times New Roman"/>
      <w:sz w:val="18"/>
      <w:szCs w:val="18"/>
    </w:rPr>
  </w:style>
  <w:style w:type="character" w:customStyle="1" w:styleId="75">
    <w:name w:val="正文文本 字符"/>
    <w:basedOn w:val="32"/>
    <w:qFormat/>
    <w:uiPriority w:val="1"/>
  </w:style>
  <w:style w:type="character" w:customStyle="1" w:styleId="76">
    <w:name w:val="批注文字 字符"/>
    <w:basedOn w:val="32"/>
    <w:qFormat/>
    <w:uiPriority w:val="0"/>
  </w:style>
  <w:style w:type="character" w:customStyle="1" w:styleId="77">
    <w:name w:val="文档结构图 字符"/>
    <w:basedOn w:val="32"/>
    <w:qFormat/>
    <w:uiPriority w:val="0"/>
    <w:rPr>
      <w:rFonts w:ascii="Microsoft YaHei UI" w:eastAsia="Microsoft YaHei UI"/>
      <w:sz w:val="18"/>
      <w:szCs w:val="18"/>
    </w:rPr>
  </w:style>
  <w:style w:type="character" w:customStyle="1" w:styleId="78">
    <w:name w:val="标题 字符"/>
    <w:basedOn w:val="32"/>
    <w:qFormat/>
    <w:uiPriority w:val="10"/>
    <w:rPr>
      <w:rFonts w:asciiTheme="majorHAnsi" w:hAnsiTheme="majorHAnsi" w:eastAsiaTheme="majorEastAsia" w:cstheme="majorBidi"/>
      <w:b/>
      <w:bCs/>
      <w:sz w:val="32"/>
      <w:szCs w:val="32"/>
    </w:rPr>
  </w:style>
  <w:style w:type="character" w:customStyle="1" w:styleId="79">
    <w:name w:val="正文文本缩进 Char"/>
    <w:basedOn w:val="32"/>
    <w:link w:val="18"/>
    <w:qFormat/>
    <w:uiPriority w:val="0"/>
    <w:rPr>
      <w:rFonts w:ascii="等线" w:hAnsi="等线" w:eastAsia="等线" w:cs="Times New Roman"/>
    </w:rPr>
  </w:style>
  <w:style w:type="character" w:customStyle="1" w:styleId="80">
    <w:name w:val="正文首行缩进 2 Char"/>
    <w:basedOn w:val="79"/>
    <w:link w:val="25"/>
    <w:qFormat/>
    <w:uiPriority w:val="99"/>
    <w:rPr>
      <w:rFonts w:ascii="等线" w:hAnsi="等线" w:eastAsia="等线" w:cs="Times New Roman"/>
    </w:rPr>
  </w:style>
  <w:style w:type="paragraph" w:customStyle="1" w:styleId="81">
    <w:name w:val="Table Paragraph"/>
    <w:basedOn w:val="1"/>
    <w:qFormat/>
    <w:uiPriority w:val="1"/>
    <w:pPr>
      <w:jc w:val="left"/>
    </w:pPr>
    <w:rPr>
      <w:rFonts w:ascii="等线" w:hAnsi="等线" w:eastAsia="等线" w:cs="Times New Roman"/>
      <w:kern w:val="0"/>
      <w:sz w:val="22"/>
      <w:lang w:eastAsia="en-US"/>
    </w:rPr>
  </w:style>
  <w:style w:type="paragraph" w:customStyle="1" w:styleId="82">
    <w:name w:val="p0"/>
    <w:basedOn w:val="1"/>
    <w:qFormat/>
    <w:uiPriority w:val="0"/>
    <w:pPr>
      <w:widowControl/>
    </w:pPr>
    <w:rPr>
      <w:rFonts w:ascii="Times New Roman" w:hAnsi="Times New Roman" w:eastAsia="宋体" w:cs="Times New Roman"/>
      <w:kern w:val="0"/>
      <w:szCs w:val="21"/>
    </w:rPr>
  </w:style>
  <w:style w:type="character" w:customStyle="1" w:styleId="83">
    <w:name w:val="正文文本缩进 字符1"/>
    <w:qFormat/>
    <w:uiPriority w:val="0"/>
    <w:rPr>
      <w:rFonts w:ascii="等线" w:hAnsi="等线" w:eastAsia="等线" w:cs="Times New Roman"/>
      <w:kern w:val="2"/>
      <w:sz w:val="21"/>
      <w:szCs w:val="22"/>
    </w:rPr>
  </w:style>
  <w:style w:type="character" w:customStyle="1" w:styleId="84">
    <w:name w:val="font01"/>
    <w:qFormat/>
    <w:uiPriority w:val="0"/>
    <w:rPr>
      <w:rFonts w:hint="eastAsia" w:ascii="等线" w:hAnsi="等线" w:eastAsia="等线" w:cs="等线"/>
      <w:color w:val="FF0000"/>
      <w:sz w:val="24"/>
      <w:szCs w:val="24"/>
      <w:u w:val="none"/>
    </w:rPr>
  </w:style>
  <w:style w:type="paragraph" w:customStyle="1" w:styleId="85">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character" w:customStyle="1" w:styleId="86">
    <w:name w:val="日期 Char1"/>
    <w:qFormat/>
    <w:uiPriority w:val="0"/>
    <w:rPr>
      <w:rFonts w:ascii="Times New Roman" w:hAnsi="Times New Roman" w:eastAsia="宋体" w:cs="Times New Roman"/>
      <w:kern w:val="0"/>
      <w:sz w:val="24"/>
      <w:szCs w:val="20"/>
    </w:rPr>
  </w:style>
  <w:style w:type="character" w:customStyle="1" w:styleId="87">
    <w:name w:val="批注文字 Char1"/>
    <w:qFormat/>
    <w:uiPriority w:val="0"/>
    <w:rPr>
      <w:rFonts w:ascii="Times New Roman" w:hAnsi="Times New Roman" w:eastAsia="宋体" w:cs="Times New Roman"/>
      <w:kern w:val="0"/>
      <w:sz w:val="24"/>
      <w:szCs w:val="20"/>
    </w:rPr>
  </w:style>
  <w:style w:type="character" w:customStyle="1" w:styleId="88">
    <w:name w:val="批注主题 Char"/>
    <w:basedOn w:val="76"/>
    <w:link w:val="10"/>
    <w:qFormat/>
    <w:uiPriority w:val="99"/>
    <w:rPr>
      <w:rFonts w:ascii="Times New Roman" w:hAnsi="Times New Roman" w:eastAsia="宋体" w:cs="Times New Roman"/>
      <w:b/>
      <w:bCs/>
      <w:kern w:val="0"/>
      <w:sz w:val="24"/>
      <w:szCs w:val="20"/>
      <w:lang w:val="zh-CN" w:eastAsia="zh-CN"/>
    </w:rPr>
  </w:style>
  <w:style w:type="character" w:customStyle="1" w:styleId="89">
    <w:name w:val="批注文字 Char"/>
    <w:link w:val="11"/>
    <w:qFormat/>
    <w:uiPriority w:val="0"/>
    <w:rPr>
      <w:rFonts w:ascii="Calibri" w:hAnsi="Calibri" w:eastAsia="宋体" w:cs="Times New Roman"/>
    </w:rPr>
  </w:style>
  <w:style w:type="paragraph" w:customStyle="1" w:styleId="90">
    <w:name w:val="text"/>
    <w:basedOn w:val="1"/>
    <w:qFormat/>
    <w:uiPriority w:val="0"/>
    <w:pPr>
      <w:widowControl/>
      <w:spacing w:before="100" w:beforeAutospacing="1" w:after="100" w:afterAutospacing="1" w:line="360" w:lineRule="atLeast"/>
      <w:ind w:firstLine="400"/>
      <w:jc w:val="left"/>
    </w:pPr>
    <w:rPr>
      <w:rFonts w:ascii="宋体" w:hAnsi="宋体" w:eastAsia="宋体" w:cs="Times New Roman"/>
      <w:color w:val="000000"/>
      <w:kern w:val="0"/>
      <w:sz w:val="20"/>
      <w:szCs w:val="20"/>
    </w:rPr>
  </w:style>
  <w:style w:type="character" w:customStyle="1" w:styleId="91">
    <w:name w:val="main11"/>
    <w:qFormat/>
    <w:uiPriority w:val="0"/>
    <w:rPr>
      <w:sz w:val="22"/>
      <w:szCs w:val="22"/>
    </w:rPr>
  </w:style>
  <w:style w:type="paragraph" w:customStyle="1" w:styleId="92">
    <w:name w:val="Char1 Char Char Char"/>
    <w:basedOn w:val="1"/>
    <w:qFormat/>
    <w:uiPriority w:val="0"/>
    <w:rPr>
      <w:rFonts w:ascii="Tahoma" w:hAnsi="Tahoma" w:eastAsia="宋体" w:cs="Times New Roman"/>
      <w:sz w:val="24"/>
      <w:szCs w:val="20"/>
    </w:rPr>
  </w:style>
  <w:style w:type="paragraph" w:customStyle="1" w:styleId="93">
    <w:name w:val="Char"/>
    <w:basedOn w:val="1"/>
    <w:qFormat/>
    <w:uiPriority w:val="0"/>
    <w:rPr>
      <w:rFonts w:ascii="Tahoma" w:hAnsi="Tahoma" w:eastAsia="宋体" w:cs="Times New Roman"/>
      <w:sz w:val="24"/>
      <w:szCs w:val="20"/>
    </w:rPr>
  </w:style>
  <w:style w:type="character" w:customStyle="1" w:styleId="94">
    <w:name w:val="正文文本缩进 2 字符"/>
    <w:basedOn w:val="32"/>
    <w:qFormat/>
    <w:uiPriority w:val="99"/>
  </w:style>
  <w:style w:type="character" w:customStyle="1" w:styleId="95">
    <w:name w:val="正文文本缩进 2 Char"/>
    <w:link w:val="22"/>
    <w:qFormat/>
    <w:uiPriority w:val="0"/>
    <w:rPr>
      <w:rFonts w:ascii="Times New Roman" w:hAnsi="Times New Roman" w:eastAsia="宋体" w:cs="Times New Roman"/>
      <w:szCs w:val="24"/>
      <w:lang w:val="zh-CN" w:eastAsia="zh-CN"/>
    </w:rPr>
  </w:style>
  <w:style w:type="character" w:customStyle="1" w:styleId="96">
    <w:name w:val="正文文本缩进 3 字符"/>
    <w:basedOn w:val="32"/>
    <w:qFormat/>
    <w:uiPriority w:val="99"/>
    <w:rPr>
      <w:sz w:val="16"/>
      <w:szCs w:val="16"/>
    </w:rPr>
  </w:style>
  <w:style w:type="character" w:customStyle="1" w:styleId="97">
    <w:name w:val="正文文本缩进 3 Char"/>
    <w:link w:val="28"/>
    <w:qFormat/>
    <w:uiPriority w:val="0"/>
    <w:rPr>
      <w:rFonts w:ascii="Times New Roman" w:hAnsi="Times New Roman" w:eastAsia="宋体" w:cs="Times New Roman"/>
      <w:sz w:val="16"/>
      <w:szCs w:val="16"/>
      <w:lang w:val="zh-CN" w:eastAsia="zh-CN"/>
    </w:rPr>
  </w:style>
  <w:style w:type="paragraph" w:customStyle="1" w:styleId="98">
    <w:name w:val="样式2"/>
    <w:basedOn w:val="1"/>
    <w:qFormat/>
    <w:uiPriority w:val="0"/>
    <w:pPr>
      <w:numPr>
        <w:ilvl w:val="0"/>
        <w:numId w:val="1"/>
      </w:numPr>
      <w:spacing w:after="120" w:line="360" w:lineRule="auto"/>
      <w:ind w:left="820" w:leftChars="400"/>
    </w:pPr>
    <w:rPr>
      <w:rFonts w:ascii="Times New Roman" w:hAnsi="Times New Roman" w:eastAsia="宋体" w:cs="Times New Roman"/>
      <w:sz w:val="28"/>
      <w:szCs w:val="16"/>
    </w:rPr>
  </w:style>
  <w:style w:type="paragraph" w:customStyle="1" w:styleId="99">
    <w:name w:val="Char Char Char Char"/>
    <w:basedOn w:val="1"/>
    <w:qFormat/>
    <w:uiPriority w:val="0"/>
    <w:rPr>
      <w:rFonts w:ascii="Tahoma" w:hAnsi="Tahoma" w:eastAsia="宋体" w:cs="Times New Roman"/>
      <w:sz w:val="24"/>
      <w:szCs w:val="20"/>
    </w:rPr>
  </w:style>
  <w:style w:type="character" w:customStyle="1" w:styleId="100">
    <w:name w:val="纯文本 字符1"/>
    <w:qFormat/>
    <w:uiPriority w:val="0"/>
    <w:rPr>
      <w:rFonts w:ascii="宋体" w:hAnsi="Courier New" w:eastAsia="宋体" w:cs="Times New Roman"/>
      <w:sz w:val="24"/>
      <w:szCs w:val="21"/>
      <w:lang w:val="zh-CN" w:eastAsia="zh-CN"/>
    </w:rPr>
  </w:style>
  <w:style w:type="paragraph" w:customStyle="1" w:styleId="101">
    <w:name w:val="Char Char Char2 Char Char Char Char Char Char Char"/>
    <w:basedOn w:val="1"/>
    <w:qFormat/>
    <w:uiPriority w:val="0"/>
    <w:rPr>
      <w:rFonts w:ascii="Times New Roman" w:hAnsi="Times New Roman" w:eastAsia="宋体" w:cs="Times New Roman"/>
      <w:szCs w:val="21"/>
    </w:rPr>
  </w:style>
  <w:style w:type="paragraph" w:customStyle="1" w:styleId="102">
    <w:name w:val="_Style 1"/>
    <w:basedOn w:val="1"/>
    <w:qFormat/>
    <w:uiPriority w:val="0"/>
    <w:rPr>
      <w:rFonts w:ascii="Times New Roman" w:hAnsi="Times New Roman" w:eastAsia="宋体" w:cs="Times New Roman"/>
      <w:szCs w:val="20"/>
    </w:rPr>
  </w:style>
  <w:style w:type="paragraph" w:customStyle="1" w:styleId="103">
    <w:name w:val="默认段落字体 Para Char"/>
    <w:basedOn w:val="1"/>
    <w:qFormat/>
    <w:uiPriority w:val="0"/>
    <w:pPr>
      <w:spacing w:line="360" w:lineRule="auto"/>
      <w:ind w:firstLine="200" w:firstLineChars="200"/>
    </w:pPr>
    <w:rPr>
      <w:rFonts w:ascii="宋体" w:hAnsi="宋体" w:eastAsia="宋体" w:cs="宋体"/>
      <w:sz w:val="24"/>
      <w:szCs w:val="24"/>
    </w:rPr>
  </w:style>
  <w:style w:type="character" w:customStyle="1" w:styleId="104">
    <w:name w:val="正文首行缩进 Char"/>
    <w:link w:val="12"/>
    <w:semiHidden/>
    <w:qFormat/>
    <w:uiPriority w:val="99"/>
    <w:rPr>
      <w:rFonts w:ascii="Times New Roman" w:hAnsi="Times New Roman"/>
      <w:szCs w:val="24"/>
      <w:lang w:eastAsia="en-US"/>
    </w:rPr>
  </w:style>
  <w:style w:type="character" w:customStyle="1" w:styleId="105">
    <w:name w:val="正文文本首行缩进 字符1"/>
    <w:basedOn w:val="75"/>
    <w:semiHidden/>
    <w:qFormat/>
    <w:uiPriority w:val="99"/>
  </w:style>
  <w:style w:type="paragraph" w:customStyle="1" w:styleId="106">
    <w:name w:val="表格内文字样式"/>
    <w:basedOn w:val="1"/>
    <w:qFormat/>
    <w:uiPriority w:val="99"/>
    <w:pPr>
      <w:widowControl/>
      <w:spacing w:line="360" w:lineRule="exact"/>
      <w:jc w:val="left"/>
    </w:pPr>
    <w:rPr>
      <w:rFonts w:ascii="Times New Roman" w:hAnsi="Times New Roman" w:eastAsia="宋体" w:cs="Times New Roman"/>
      <w:szCs w:val="21"/>
    </w:rPr>
  </w:style>
  <w:style w:type="paragraph" w:customStyle="1" w:styleId="107">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8">
    <w:name w:val="Unresolved Mention"/>
    <w:basedOn w:val="32"/>
    <w:semiHidden/>
    <w:unhideWhenUsed/>
    <w:qFormat/>
    <w:uiPriority w:val="99"/>
    <w:rPr>
      <w:color w:val="605E5C"/>
      <w:shd w:val="clear" w:color="auto" w:fill="E1DFDD"/>
    </w:rPr>
  </w:style>
  <w:style w:type="character" w:customStyle="1" w:styleId="109">
    <w:name w:val="btn-auto-1"/>
    <w:basedOn w:val="32"/>
    <w:qFormat/>
    <w:uiPriority w:val="0"/>
  </w:style>
  <w:style w:type="character" w:customStyle="1" w:styleId="110">
    <w:name w:val="btn-task-gray2"/>
    <w:basedOn w:val="32"/>
    <w:qFormat/>
    <w:uiPriority w:val="0"/>
    <w:rPr>
      <w:color w:val="FFFFFF"/>
      <w:u w:val="none"/>
      <w:shd w:val="clear" w:color="auto" w:fill="CCCCCC"/>
    </w:rPr>
  </w:style>
  <w:style w:type="character" w:customStyle="1" w:styleId="111">
    <w:name w:val="btn-task-gray3"/>
    <w:basedOn w:val="32"/>
    <w:qFormat/>
    <w:uiPriority w:val="0"/>
  </w:style>
  <w:style w:type="character" w:customStyle="1" w:styleId="112">
    <w:name w:val="s1"/>
    <w:basedOn w:val="32"/>
    <w:qFormat/>
    <w:uiPriority w:val="0"/>
    <w:rPr>
      <w:color w:val="DDDDDD"/>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DB2E3-2ADC-4C84-9EEE-8D86DB52178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2322</Words>
  <Characters>13237</Characters>
  <Lines>110</Lines>
  <Paragraphs>31</Paragraphs>
  <TotalTime>1</TotalTime>
  <ScaleCrop>false</ScaleCrop>
  <LinksUpToDate>false</LinksUpToDate>
  <CharactersWithSpaces>15528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2021-03-23T01:32:00Z</dcterms:created>
  <dc:creator>xbany</dc:creator>
  <cp:lastModifiedBy>李翔</cp:lastModifiedBy>
  <cp:lastPrinted>2021-03-11T02:48:00Z</cp:lastPrinted>
  <dcterms:modified xsi:type="dcterms:W3CDTF">2021-07-19T07:46:53Z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