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4"/>
        <w:rPr>
          <w:rFonts w:ascii="Times New Roman"/>
          <w:b/>
          <w:bCs/>
          <w:color w:val="auto"/>
          <w:sz w:val="44"/>
          <w:szCs w:val="44"/>
        </w:rPr>
      </w:pPr>
      <w:bookmarkStart w:id="205" w:name="_GoBack"/>
      <w:bookmarkEnd w:id="205"/>
    </w:p>
    <w:p>
      <w:pPr>
        <w:spacing w:line="480" w:lineRule="auto"/>
        <w:jc w:val="center"/>
        <w:rPr>
          <w:rFonts w:hint="eastAsia"/>
          <w:b/>
          <w:bCs/>
          <w:color w:val="auto"/>
          <w:sz w:val="44"/>
          <w:szCs w:val="44"/>
          <w:lang w:eastAsia="zh-CN"/>
        </w:rPr>
      </w:pPr>
      <w:r>
        <w:rPr>
          <w:rFonts w:hint="eastAsia"/>
          <w:b/>
          <w:bCs/>
          <w:color w:val="auto"/>
          <w:sz w:val="44"/>
          <w:szCs w:val="44"/>
          <w:lang w:eastAsia="zh-CN"/>
        </w:rPr>
        <w:t>四川省川北高速公路股份有限公司</w:t>
      </w:r>
    </w:p>
    <w:p>
      <w:pPr>
        <w:spacing w:line="480" w:lineRule="auto"/>
        <w:jc w:val="center"/>
        <w:rPr>
          <w:b/>
          <w:bCs/>
          <w:color w:val="auto"/>
          <w:sz w:val="44"/>
          <w:szCs w:val="44"/>
        </w:rPr>
      </w:pPr>
      <w:r>
        <w:rPr>
          <w:rFonts w:hint="eastAsia"/>
          <w:b/>
          <w:bCs/>
          <w:color w:val="auto"/>
          <w:sz w:val="44"/>
          <w:szCs w:val="44"/>
        </w:rPr>
        <w:t>物资管理系统</w:t>
      </w:r>
      <w:r>
        <w:rPr>
          <w:rFonts w:hint="eastAsia"/>
          <w:b/>
          <w:bCs/>
          <w:color w:val="auto"/>
          <w:sz w:val="44"/>
          <w:szCs w:val="44"/>
          <w:lang w:eastAsia="zh-CN"/>
        </w:rPr>
        <w:t>软件服务采购</w:t>
      </w:r>
      <w:r>
        <w:rPr>
          <w:b/>
          <w:bCs/>
          <w:color w:val="auto"/>
          <w:sz w:val="44"/>
          <w:szCs w:val="44"/>
        </w:rPr>
        <w:t>项目</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96"/>
          <w:szCs w:val="96"/>
        </w:rPr>
      </w:pPr>
      <w:r>
        <w:rPr>
          <w:rFonts w:hint="eastAsia"/>
          <w:b/>
          <w:bCs/>
          <w:color w:val="auto"/>
          <w:sz w:val="96"/>
          <w:szCs w:val="96"/>
        </w:rPr>
        <w:t>比</w:t>
      </w:r>
    </w:p>
    <w:p>
      <w:pPr>
        <w:jc w:val="center"/>
        <w:rPr>
          <w:b/>
          <w:bCs/>
          <w:color w:val="auto"/>
          <w:sz w:val="96"/>
          <w:szCs w:val="96"/>
        </w:rPr>
      </w:pPr>
      <w:r>
        <w:rPr>
          <w:rFonts w:hint="eastAsia"/>
          <w:b/>
          <w:bCs/>
          <w:color w:val="auto"/>
          <w:sz w:val="96"/>
          <w:szCs w:val="96"/>
        </w:rPr>
        <w:t>选</w:t>
      </w:r>
    </w:p>
    <w:p>
      <w:pPr>
        <w:jc w:val="center"/>
        <w:rPr>
          <w:b/>
          <w:bCs/>
          <w:color w:val="auto"/>
          <w:sz w:val="96"/>
          <w:szCs w:val="96"/>
        </w:rPr>
      </w:pPr>
      <w:r>
        <w:rPr>
          <w:rFonts w:hint="eastAsia"/>
          <w:b/>
          <w:bCs/>
          <w:color w:val="auto"/>
          <w:sz w:val="96"/>
          <w:szCs w:val="96"/>
        </w:rPr>
        <w:t>文</w:t>
      </w:r>
    </w:p>
    <w:p>
      <w:pPr>
        <w:jc w:val="center"/>
        <w:rPr>
          <w:b/>
          <w:bCs/>
          <w:color w:val="auto"/>
          <w:sz w:val="96"/>
          <w:szCs w:val="96"/>
        </w:rPr>
      </w:pPr>
      <w:r>
        <w:rPr>
          <w:rFonts w:hint="eastAsia"/>
          <w:b/>
          <w:bCs/>
          <w:color w:val="auto"/>
          <w:sz w:val="96"/>
          <w:szCs w:val="96"/>
        </w:rPr>
        <w:t>件</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44"/>
          <w:szCs w:val="44"/>
        </w:rPr>
      </w:pPr>
    </w:p>
    <w:p>
      <w:pPr>
        <w:jc w:val="center"/>
        <w:rPr>
          <w:b/>
          <w:bCs/>
          <w:color w:val="auto"/>
          <w:sz w:val="44"/>
          <w:szCs w:val="44"/>
        </w:rPr>
      </w:pPr>
    </w:p>
    <w:p>
      <w:pPr>
        <w:spacing w:line="360" w:lineRule="auto"/>
        <w:ind w:firstLine="964" w:firstLineChars="300"/>
        <w:jc w:val="both"/>
        <w:rPr>
          <w:rFonts w:hint="eastAsia" w:eastAsia="宋体"/>
          <w:b/>
          <w:bCs/>
          <w:color w:val="auto"/>
          <w:sz w:val="32"/>
          <w:szCs w:val="32"/>
          <w:u w:val="single"/>
          <w:lang w:val="en-US" w:eastAsia="zh-CN"/>
        </w:rPr>
      </w:pPr>
      <w:r>
        <w:rPr>
          <w:rFonts w:hint="eastAsia"/>
          <w:b/>
          <w:bCs/>
          <w:color w:val="auto"/>
          <w:sz w:val="32"/>
          <w:szCs w:val="32"/>
        </w:rPr>
        <w:t>比选人：</w:t>
      </w:r>
      <w:r>
        <w:rPr>
          <w:rFonts w:hint="eastAsia"/>
          <w:b/>
          <w:bCs/>
          <w:color w:val="auto"/>
          <w:sz w:val="32"/>
          <w:szCs w:val="32"/>
          <w:u w:val="single"/>
          <w:lang w:eastAsia="zh-CN"/>
        </w:rPr>
        <w:t>四川省川北高速公路股份有限公司</w:t>
      </w:r>
    </w:p>
    <w:p>
      <w:pPr>
        <w:ind w:firstLine="3534" w:firstLineChars="1100"/>
        <w:jc w:val="both"/>
        <w:rPr>
          <w:b/>
          <w:bCs/>
          <w:color w:val="auto"/>
          <w:sz w:val="32"/>
          <w:szCs w:val="32"/>
          <w:lang w:val="en-US"/>
        </w:rPr>
      </w:pPr>
      <w:r>
        <w:rPr>
          <w:rFonts w:hint="eastAsia"/>
          <w:b/>
          <w:bCs/>
          <w:color w:val="auto"/>
          <w:sz w:val="32"/>
          <w:szCs w:val="32"/>
          <w:lang w:val="en-US"/>
        </w:rPr>
        <w:t>2021年</w:t>
      </w:r>
      <w:r>
        <w:rPr>
          <w:rFonts w:hint="eastAsia"/>
          <w:b/>
          <w:bCs/>
          <w:color w:val="auto"/>
          <w:sz w:val="32"/>
          <w:szCs w:val="32"/>
          <w:lang w:val="en-US" w:eastAsia="zh-CN"/>
        </w:rPr>
        <w:t>10</w:t>
      </w:r>
      <w:r>
        <w:rPr>
          <w:rFonts w:hint="eastAsia"/>
          <w:b/>
          <w:bCs/>
          <w:color w:val="auto"/>
          <w:sz w:val="32"/>
          <w:szCs w:val="32"/>
          <w:lang w:val="en-US"/>
        </w:rPr>
        <w:t>月</w:t>
      </w:r>
    </w:p>
    <w:p>
      <w:pPr>
        <w:jc w:val="center"/>
        <w:rPr>
          <w:color w:val="auto"/>
          <w:sz w:val="21"/>
          <w:szCs w:val="21"/>
          <w:lang w:val="en-US"/>
        </w:rPr>
      </w:pPr>
    </w:p>
    <w:p>
      <w:pPr>
        <w:jc w:val="center"/>
        <w:rPr>
          <w:color w:val="auto"/>
          <w:sz w:val="21"/>
          <w:szCs w:val="21"/>
          <w:lang w:val="en-US"/>
        </w:rPr>
      </w:pPr>
    </w:p>
    <w:p>
      <w:pPr>
        <w:jc w:val="center"/>
        <w:rPr>
          <w:color w:val="auto"/>
          <w:sz w:val="21"/>
          <w:szCs w:val="21"/>
          <w:lang w:val="en-US"/>
        </w:rPr>
      </w:pPr>
    </w:p>
    <w:p>
      <w:pPr>
        <w:spacing w:line="720" w:lineRule="auto"/>
        <w:jc w:val="center"/>
        <w:rPr>
          <w:b/>
          <w:bCs/>
          <w:color w:val="auto"/>
          <w:sz w:val="24"/>
          <w:szCs w:val="24"/>
          <w:lang w:val="en-US"/>
        </w:rPr>
      </w:pPr>
    </w:p>
    <w:p>
      <w:pPr>
        <w:spacing w:line="720" w:lineRule="auto"/>
        <w:jc w:val="center"/>
        <w:rPr>
          <w:rFonts w:hint="eastAsia"/>
          <w:b/>
          <w:bCs/>
          <w:color w:val="auto"/>
          <w:sz w:val="24"/>
          <w:szCs w:val="24"/>
          <w:lang w:val="en-US"/>
        </w:rPr>
        <w:sectPr>
          <w:headerReference r:id="rId3" w:type="default"/>
          <w:footerReference r:id="rId4" w:type="default"/>
          <w:pgSz w:w="11690" w:h="16790"/>
          <w:pgMar w:top="1440" w:right="1800" w:bottom="1440" w:left="1800" w:header="720" w:footer="720" w:gutter="0"/>
          <w:cols w:space="720" w:num="1"/>
        </w:sectPr>
      </w:pPr>
    </w:p>
    <w:p>
      <w:pPr>
        <w:spacing w:line="720" w:lineRule="auto"/>
        <w:jc w:val="center"/>
        <w:rPr>
          <w:rFonts w:hint="eastAsia"/>
          <w:b/>
          <w:bCs/>
          <w:color w:val="auto"/>
          <w:sz w:val="24"/>
          <w:szCs w:val="24"/>
          <w:lang w:val="en-US"/>
        </w:rPr>
      </w:pPr>
    </w:p>
    <w:p>
      <w:pPr>
        <w:spacing w:line="720" w:lineRule="auto"/>
        <w:jc w:val="center"/>
        <w:rPr>
          <w:rFonts w:hint="eastAsia"/>
          <w:b/>
          <w:bCs/>
          <w:color w:val="auto"/>
          <w:sz w:val="24"/>
          <w:szCs w:val="24"/>
          <w:lang w:val="en-US"/>
        </w:rPr>
      </w:pPr>
      <w:r>
        <w:rPr>
          <w:rFonts w:hint="eastAsia"/>
          <w:b/>
          <w:bCs/>
          <w:color w:val="auto"/>
          <w:sz w:val="24"/>
          <w:szCs w:val="24"/>
          <w:lang w:val="en-US"/>
        </w:rPr>
        <w:t>目 录</w:t>
      </w:r>
    </w:p>
    <w:p>
      <w:pPr>
        <w:pStyle w:val="16"/>
        <w:tabs>
          <w:tab w:val="right" w:leader="dot" w:pos="8090"/>
        </w:tabs>
        <w:rPr>
          <w:sz w:val="24"/>
          <w:szCs w:val="24"/>
        </w:rPr>
      </w:pPr>
      <w:r>
        <w:rPr>
          <w:rFonts w:hint="eastAsia" w:eastAsia="宋体"/>
          <w:color w:val="auto"/>
          <w:sz w:val="24"/>
          <w:szCs w:val="24"/>
          <w:lang w:val="en-US" w:eastAsia="zh-CN"/>
        </w:rPr>
        <w:fldChar w:fldCharType="begin"/>
      </w:r>
      <w:r>
        <w:rPr>
          <w:rFonts w:hint="eastAsia" w:eastAsia="宋体"/>
          <w:color w:val="auto"/>
          <w:sz w:val="24"/>
          <w:szCs w:val="24"/>
          <w:lang w:val="en-US" w:eastAsia="zh-CN"/>
        </w:rPr>
        <w:instrText xml:space="preserve"> TOC \o "1-1" \h \u </w:instrText>
      </w:r>
      <w:r>
        <w:rPr>
          <w:rFonts w:hint="eastAsia" w:eastAsia="宋体"/>
          <w:color w:val="auto"/>
          <w:sz w:val="24"/>
          <w:szCs w:val="24"/>
          <w:lang w:val="en-US" w:eastAsia="zh-CN"/>
        </w:rPr>
        <w:fldChar w:fldCharType="separate"/>
      </w:r>
      <w:r>
        <w:rPr>
          <w:rFonts w:hint="eastAsia" w:eastAsia="宋体"/>
          <w:color w:val="auto"/>
          <w:sz w:val="24"/>
          <w:szCs w:val="24"/>
          <w:lang w:val="en-US" w:eastAsia="zh-CN"/>
        </w:rPr>
        <w:fldChar w:fldCharType="begin"/>
      </w:r>
      <w:r>
        <w:rPr>
          <w:rFonts w:hint="eastAsia" w:eastAsia="宋体"/>
          <w:sz w:val="24"/>
          <w:szCs w:val="24"/>
          <w:lang w:val="en-US" w:eastAsia="zh-CN"/>
        </w:rPr>
        <w:instrText xml:space="preserve"> HYPERLINK \l _Toc8288 </w:instrText>
      </w:r>
      <w:r>
        <w:rPr>
          <w:rFonts w:hint="eastAsia" w:eastAsia="宋体"/>
          <w:sz w:val="24"/>
          <w:szCs w:val="24"/>
          <w:lang w:val="en-US" w:eastAsia="zh-CN"/>
        </w:rPr>
        <w:fldChar w:fldCharType="separate"/>
      </w:r>
      <w:r>
        <w:rPr>
          <w:rFonts w:hint="eastAsia"/>
          <w:sz w:val="24"/>
          <w:szCs w:val="24"/>
          <w:lang w:val="en-US"/>
        </w:rPr>
        <w:t>第一章  比选公告</w:t>
      </w:r>
      <w:r>
        <w:rPr>
          <w:sz w:val="24"/>
          <w:szCs w:val="24"/>
        </w:rPr>
        <w:tab/>
      </w:r>
      <w:r>
        <w:rPr>
          <w:sz w:val="24"/>
          <w:szCs w:val="24"/>
        </w:rPr>
        <w:fldChar w:fldCharType="begin"/>
      </w:r>
      <w:r>
        <w:rPr>
          <w:sz w:val="24"/>
          <w:szCs w:val="24"/>
        </w:rPr>
        <w:instrText xml:space="preserve"> PAGEREF _Toc8288 \h </w:instrText>
      </w:r>
      <w:r>
        <w:rPr>
          <w:sz w:val="24"/>
          <w:szCs w:val="24"/>
        </w:rPr>
        <w:fldChar w:fldCharType="separate"/>
      </w:r>
      <w:r>
        <w:rPr>
          <w:sz w:val="24"/>
          <w:szCs w:val="24"/>
        </w:rPr>
        <w:t>2</w:t>
      </w:r>
      <w:r>
        <w:rPr>
          <w:sz w:val="24"/>
          <w:szCs w:val="24"/>
        </w:rPr>
        <w:fldChar w:fldCharType="end"/>
      </w:r>
      <w:r>
        <w:rPr>
          <w:rFonts w:hint="eastAsia" w:eastAsia="宋体"/>
          <w:color w:val="auto"/>
          <w:sz w:val="24"/>
          <w:szCs w:val="24"/>
          <w:lang w:val="en-US" w:eastAsia="zh-CN"/>
        </w:rPr>
        <w:fldChar w:fldCharType="end"/>
      </w:r>
    </w:p>
    <w:p>
      <w:pPr>
        <w:pStyle w:val="16"/>
        <w:tabs>
          <w:tab w:val="right" w:leader="dot" w:pos="8090"/>
        </w:tabs>
        <w:rPr>
          <w:sz w:val="24"/>
          <w:szCs w:val="24"/>
        </w:rPr>
      </w:pPr>
      <w:r>
        <w:rPr>
          <w:rFonts w:hint="eastAsia" w:eastAsia="宋体"/>
          <w:color w:val="auto"/>
          <w:sz w:val="24"/>
          <w:szCs w:val="24"/>
          <w:lang w:val="en-US" w:eastAsia="zh-CN"/>
        </w:rPr>
        <w:fldChar w:fldCharType="begin"/>
      </w:r>
      <w:r>
        <w:rPr>
          <w:rFonts w:hint="eastAsia" w:eastAsia="宋体"/>
          <w:sz w:val="24"/>
          <w:szCs w:val="24"/>
          <w:lang w:val="en-US" w:eastAsia="zh-CN"/>
        </w:rPr>
        <w:instrText xml:space="preserve"> HYPERLINK \l _Toc21958 </w:instrText>
      </w:r>
      <w:r>
        <w:rPr>
          <w:rFonts w:hint="eastAsia" w:eastAsia="宋体"/>
          <w:sz w:val="24"/>
          <w:szCs w:val="24"/>
          <w:lang w:val="en-US" w:eastAsia="zh-CN"/>
        </w:rPr>
        <w:fldChar w:fldCharType="separate"/>
      </w:r>
      <w:r>
        <w:rPr>
          <w:sz w:val="24"/>
          <w:szCs w:val="24"/>
        </w:rPr>
        <w:t>第二章 比选申请人须知</w:t>
      </w:r>
      <w:r>
        <w:rPr>
          <w:sz w:val="24"/>
          <w:szCs w:val="24"/>
        </w:rPr>
        <w:tab/>
      </w:r>
      <w:r>
        <w:rPr>
          <w:sz w:val="24"/>
          <w:szCs w:val="24"/>
        </w:rPr>
        <w:fldChar w:fldCharType="begin"/>
      </w:r>
      <w:r>
        <w:rPr>
          <w:sz w:val="24"/>
          <w:szCs w:val="24"/>
        </w:rPr>
        <w:instrText xml:space="preserve"> PAGEREF _Toc21958 \h </w:instrText>
      </w:r>
      <w:r>
        <w:rPr>
          <w:sz w:val="24"/>
          <w:szCs w:val="24"/>
        </w:rPr>
        <w:fldChar w:fldCharType="separate"/>
      </w:r>
      <w:r>
        <w:rPr>
          <w:sz w:val="24"/>
          <w:szCs w:val="24"/>
        </w:rPr>
        <w:t>5</w:t>
      </w:r>
      <w:r>
        <w:rPr>
          <w:sz w:val="24"/>
          <w:szCs w:val="24"/>
        </w:rPr>
        <w:fldChar w:fldCharType="end"/>
      </w:r>
      <w:r>
        <w:rPr>
          <w:rFonts w:hint="eastAsia" w:eastAsia="宋体"/>
          <w:color w:val="auto"/>
          <w:sz w:val="24"/>
          <w:szCs w:val="24"/>
          <w:lang w:val="en-US" w:eastAsia="zh-CN"/>
        </w:rPr>
        <w:fldChar w:fldCharType="end"/>
      </w:r>
    </w:p>
    <w:p>
      <w:pPr>
        <w:pStyle w:val="16"/>
        <w:tabs>
          <w:tab w:val="right" w:leader="dot" w:pos="8090"/>
        </w:tabs>
        <w:rPr>
          <w:sz w:val="24"/>
          <w:szCs w:val="24"/>
        </w:rPr>
      </w:pPr>
      <w:r>
        <w:rPr>
          <w:rFonts w:hint="eastAsia" w:eastAsia="宋体"/>
          <w:color w:val="auto"/>
          <w:sz w:val="24"/>
          <w:szCs w:val="24"/>
          <w:lang w:val="en-US" w:eastAsia="zh-CN"/>
        </w:rPr>
        <w:fldChar w:fldCharType="begin"/>
      </w:r>
      <w:r>
        <w:rPr>
          <w:rFonts w:hint="eastAsia" w:eastAsia="宋体"/>
          <w:sz w:val="24"/>
          <w:szCs w:val="24"/>
          <w:lang w:val="en-US" w:eastAsia="zh-CN"/>
        </w:rPr>
        <w:instrText xml:space="preserve"> HYPERLINK \l _Toc28133 </w:instrText>
      </w:r>
      <w:r>
        <w:rPr>
          <w:rFonts w:hint="eastAsia" w:eastAsia="宋体"/>
          <w:sz w:val="24"/>
          <w:szCs w:val="24"/>
          <w:lang w:val="en-US" w:eastAsia="zh-CN"/>
        </w:rPr>
        <w:fldChar w:fldCharType="separate"/>
      </w:r>
      <w:r>
        <w:rPr>
          <w:sz w:val="24"/>
          <w:szCs w:val="24"/>
        </w:rPr>
        <w:t>第三章</w:t>
      </w:r>
      <w:r>
        <w:rPr>
          <w:rFonts w:hint="eastAsia"/>
          <w:sz w:val="24"/>
          <w:szCs w:val="24"/>
          <w:lang w:val="en-US" w:eastAsia="zh-CN"/>
        </w:rPr>
        <w:t xml:space="preserve"> 项目技术要求</w:t>
      </w:r>
      <w:r>
        <w:rPr>
          <w:sz w:val="24"/>
          <w:szCs w:val="24"/>
        </w:rPr>
        <w:tab/>
      </w:r>
      <w:r>
        <w:rPr>
          <w:sz w:val="24"/>
          <w:szCs w:val="24"/>
        </w:rPr>
        <w:fldChar w:fldCharType="begin"/>
      </w:r>
      <w:r>
        <w:rPr>
          <w:sz w:val="24"/>
          <w:szCs w:val="24"/>
        </w:rPr>
        <w:instrText xml:space="preserve"> PAGEREF _Toc28133 \h </w:instrText>
      </w:r>
      <w:r>
        <w:rPr>
          <w:sz w:val="24"/>
          <w:szCs w:val="24"/>
        </w:rPr>
        <w:fldChar w:fldCharType="separate"/>
      </w:r>
      <w:r>
        <w:rPr>
          <w:sz w:val="24"/>
          <w:szCs w:val="24"/>
        </w:rPr>
        <w:t>11</w:t>
      </w:r>
      <w:r>
        <w:rPr>
          <w:sz w:val="24"/>
          <w:szCs w:val="24"/>
        </w:rPr>
        <w:fldChar w:fldCharType="end"/>
      </w:r>
      <w:r>
        <w:rPr>
          <w:rFonts w:hint="eastAsia" w:eastAsia="宋体"/>
          <w:color w:val="auto"/>
          <w:sz w:val="24"/>
          <w:szCs w:val="24"/>
          <w:lang w:val="en-US" w:eastAsia="zh-CN"/>
        </w:rPr>
        <w:fldChar w:fldCharType="end"/>
      </w:r>
    </w:p>
    <w:p>
      <w:pPr>
        <w:pStyle w:val="16"/>
        <w:tabs>
          <w:tab w:val="right" w:leader="dot" w:pos="8090"/>
        </w:tabs>
        <w:rPr>
          <w:sz w:val="24"/>
          <w:szCs w:val="24"/>
        </w:rPr>
      </w:pPr>
      <w:r>
        <w:rPr>
          <w:rFonts w:hint="eastAsia" w:eastAsia="宋体"/>
          <w:color w:val="auto"/>
          <w:sz w:val="24"/>
          <w:szCs w:val="24"/>
          <w:lang w:val="en-US" w:eastAsia="zh-CN"/>
        </w:rPr>
        <w:fldChar w:fldCharType="begin"/>
      </w:r>
      <w:r>
        <w:rPr>
          <w:rFonts w:hint="eastAsia" w:eastAsia="宋体"/>
          <w:sz w:val="24"/>
          <w:szCs w:val="24"/>
          <w:lang w:val="en-US" w:eastAsia="zh-CN"/>
        </w:rPr>
        <w:instrText xml:space="preserve"> HYPERLINK \l _Toc3491 </w:instrText>
      </w:r>
      <w:r>
        <w:rPr>
          <w:rFonts w:hint="eastAsia" w:eastAsia="宋体"/>
          <w:sz w:val="24"/>
          <w:szCs w:val="24"/>
          <w:lang w:val="en-US" w:eastAsia="zh-CN"/>
        </w:rPr>
        <w:fldChar w:fldCharType="separate"/>
      </w:r>
      <w:r>
        <w:rPr>
          <w:rFonts w:hint="eastAsia"/>
          <w:sz w:val="24"/>
          <w:szCs w:val="24"/>
          <w:lang w:eastAsia="zh-CN"/>
        </w:rPr>
        <w:t>第四章</w:t>
      </w:r>
      <w:r>
        <w:rPr>
          <w:rFonts w:hint="eastAsia"/>
          <w:sz w:val="24"/>
          <w:szCs w:val="24"/>
          <w:lang w:val="en-US" w:eastAsia="zh-CN"/>
        </w:rPr>
        <w:t xml:space="preserve"> </w:t>
      </w:r>
      <w:r>
        <w:rPr>
          <w:sz w:val="24"/>
          <w:szCs w:val="24"/>
        </w:rPr>
        <w:t>评审办法和标准</w:t>
      </w:r>
      <w:r>
        <w:rPr>
          <w:sz w:val="24"/>
          <w:szCs w:val="24"/>
        </w:rPr>
        <w:tab/>
      </w:r>
      <w:r>
        <w:rPr>
          <w:sz w:val="24"/>
          <w:szCs w:val="24"/>
        </w:rPr>
        <w:fldChar w:fldCharType="begin"/>
      </w:r>
      <w:r>
        <w:rPr>
          <w:sz w:val="24"/>
          <w:szCs w:val="24"/>
        </w:rPr>
        <w:instrText xml:space="preserve"> PAGEREF _Toc3491 \h </w:instrText>
      </w:r>
      <w:r>
        <w:rPr>
          <w:sz w:val="24"/>
          <w:szCs w:val="24"/>
        </w:rPr>
        <w:fldChar w:fldCharType="separate"/>
      </w:r>
      <w:r>
        <w:rPr>
          <w:sz w:val="24"/>
          <w:szCs w:val="24"/>
        </w:rPr>
        <w:t>16</w:t>
      </w:r>
      <w:r>
        <w:rPr>
          <w:sz w:val="24"/>
          <w:szCs w:val="24"/>
        </w:rPr>
        <w:fldChar w:fldCharType="end"/>
      </w:r>
      <w:r>
        <w:rPr>
          <w:rFonts w:hint="eastAsia" w:eastAsia="宋体"/>
          <w:color w:val="auto"/>
          <w:sz w:val="24"/>
          <w:szCs w:val="24"/>
          <w:lang w:val="en-US" w:eastAsia="zh-CN"/>
        </w:rPr>
        <w:fldChar w:fldCharType="end"/>
      </w:r>
    </w:p>
    <w:p>
      <w:pPr>
        <w:pStyle w:val="16"/>
        <w:tabs>
          <w:tab w:val="right" w:leader="dot" w:pos="8090"/>
        </w:tabs>
        <w:rPr>
          <w:sz w:val="24"/>
          <w:szCs w:val="24"/>
        </w:rPr>
      </w:pPr>
      <w:r>
        <w:rPr>
          <w:rFonts w:hint="eastAsia" w:eastAsia="宋体"/>
          <w:color w:val="auto"/>
          <w:sz w:val="24"/>
          <w:szCs w:val="24"/>
          <w:lang w:val="en-US" w:eastAsia="zh-CN"/>
        </w:rPr>
        <w:fldChar w:fldCharType="begin"/>
      </w:r>
      <w:r>
        <w:rPr>
          <w:rFonts w:hint="eastAsia" w:eastAsia="宋体"/>
          <w:sz w:val="24"/>
          <w:szCs w:val="24"/>
          <w:lang w:val="en-US" w:eastAsia="zh-CN"/>
        </w:rPr>
        <w:instrText xml:space="preserve"> HYPERLINK \l _Toc6393 </w:instrText>
      </w:r>
      <w:r>
        <w:rPr>
          <w:rFonts w:hint="eastAsia" w:eastAsia="宋体"/>
          <w:sz w:val="24"/>
          <w:szCs w:val="24"/>
          <w:lang w:val="en-US" w:eastAsia="zh-CN"/>
        </w:rPr>
        <w:fldChar w:fldCharType="separate"/>
      </w:r>
      <w:r>
        <w:rPr>
          <w:sz w:val="24"/>
          <w:szCs w:val="24"/>
        </w:rPr>
        <w:t>第</w:t>
      </w:r>
      <w:r>
        <w:rPr>
          <w:rFonts w:hint="eastAsia"/>
          <w:sz w:val="24"/>
          <w:szCs w:val="24"/>
          <w:lang w:eastAsia="zh-CN"/>
        </w:rPr>
        <w:t>五</w:t>
      </w:r>
      <w:r>
        <w:rPr>
          <w:sz w:val="24"/>
          <w:szCs w:val="24"/>
        </w:rPr>
        <w:t>章 比选申请文件格式</w:t>
      </w:r>
      <w:r>
        <w:rPr>
          <w:sz w:val="24"/>
          <w:szCs w:val="24"/>
        </w:rPr>
        <w:tab/>
      </w:r>
      <w:r>
        <w:rPr>
          <w:sz w:val="24"/>
          <w:szCs w:val="24"/>
        </w:rPr>
        <w:fldChar w:fldCharType="begin"/>
      </w:r>
      <w:r>
        <w:rPr>
          <w:sz w:val="24"/>
          <w:szCs w:val="24"/>
        </w:rPr>
        <w:instrText xml:space="preserve"> PAGEREF _Toc6393 \h </w:instrText>
      </w:r>
      <w:r>
        <w:rPr>
          <w:sz w:val="24"/>
          <w:szCs w:val="24"/>
        </w:rPr>
        <w:fldChar w:fldCharType="separate"/>
      </w:r>
      <w:r>
        <w:rPr>
          <w:sz w:val="24"/>
          <w:szCs w:val="24"/>
        </w:rPr>
        <w:t>27</w:t>
      </w:r>
      <w:r>
        <w:rPr>
          <w:sz w:val="24"/>
          <w:szCs w:val="24"/>
        </w:rPr>
        <w:fldChar w:fldCharType="end"/>
      </w:r>
      <w:r>
        <w:rPr>
          <w:rFonts w:hint="eastAsia" w:eastAsia="宋体"/>
          <w:color w:val="auto"/>
          <w:sz w:val="24"/>
          <w:szCs w:val="24"/>
          <w:lang w:val="en-US" w:eastAsia="zh-CN"/>
        </w:rPr>
        <w:fldChar w:fldCharType="end"/>
      </w:r>
    </w:p>
    <w:p>
      <w:pPr>
        <w:pStyle w:val="16"/>
        <w:tabs>
          <w:tab w:val="right" w:leader="dot" w:pos="8090"/>
        </w:tabs>
        <w:rPr>
          <w:rFonts w:hint="default"/>
          <w:sz w:val="24"/>
          <w:szCs w:val="24"/>
          <w:lang w:val="en-US" w:eastAsia="zh-CN"/>
        </w:rPr>
      </w:pPr>
      <w:r>
        <w:rPr>
          <w:rFonts w:hint="eastAsia"/>
          <w:sz w:val="24"/>
          <w:szCs w:val="24"/>
          <w:lang w:eastAsia="zh-CN"/>
        </w:rPr>
        <w:t>第六章</w:t>
      </w:r>
      <w:r>
        <w:rPr>
          <w:rFonts w:hint="eastAsia"/>
          <w:sz w:val="24"/>
          <w:szCs w:val="24"/>
          <w:lang w:val="en-US" w:eastAsia="zh-CN"/>
        </w:rPr>
        <w:t xml:space="preserve"> 合同主要条款</w:t>
      </w:r>
      <w:r>
        <w:rPr>
          <w:sz w:val="24"/>
          <w:szCs w:val="24"/>
        </w:rPr>
        <w:tab/>
      </w:r>
      <w:r>
        <w:rPr>
          <w:rFonts w:hint="eastAsia"/>
          <w:sz w:val="24"/>
          <w:szCs w:val="24"/>
          <w:lang w:val="en-US" w:eastAsia="zh-CN"/>
        </w:rPr>
        <w:t>43</w:t>
      </w:r>
    </w:p>
    <w:p>
      <w:pPr>
        <w:pStyle w:val="4"/>
        <w:outlineLvl w:val="9"/>
        <w:rPr>
          <w:rFonts w:hint="eastAsia" w:eastAsia="宋体"/>
          <w:color w:val="auto"/>
          <w:sz w:val="24"/>
          <w:szCs w:val="24"/>
          <w:lang w:val="en-US" w:eastAsia="zh-CN"/>
        </w:rPr>
      </w:pPr>
      <w:r>
        <w:rPr>
          <w:rFonts w:hint="eastAsia" w:eastAsia="宋体"/>
          <w:color w:val="auto"/>
          <w:sz w:val="24"/>
          <w:szCs w:val="24"/>
          <w:lang w:val="en-US" w:eastAsia="zh-CN"/>
        </w:rPr>
        <w:fldChar w:fldCharType="end"/>
      </w:r>
    </w:p>
    <w:p>
      <w:pPr>
        <w:bidi w:val="0"/>
        <w:rPr>
          <w:color w:val="auto"/>
          <w:sz w:val="32"/>
          <w:szCs w:val="32"/>
          <w:lang w:val="en-US"/>
        </w:rPr>
      </w:pPr>
      <w:bookmarkStart w:id="0" w:name="_Toc27805"/>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bookmarkEnd w:id="0"/>
    <w:p>
      <w:pPr>
        <w:pStyle w:val="4"/>
        <w:spacing w:before="33"/>
        <w:outlineLvl w:val="9"/>
        <w:rPr>
          <w:rFonts w:hint="eastAsia"/>
          <w:color w:val="auto"/>
          <w:lang w:val="en-US"/>
        </w:rPr>
      </w:pPr>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color w:val="auto"/>
          <w:lang w:val="en-US"/>
        </w:rPr>
      </w:pPr>
      <w:bookmarkStart w:id="1" w:name="_Toc8288"/>
      <w:bookmarkStart w:id="2" w:name="_Toc19384"/>
      <w:bookmarkStart w:id="3" w:name="_Toc28275"/>
      <w:bookmarkStart w:id="4" w:name="_Toc4670"/>
      <w:bookmarkStart w:id="5" w:name="_Toc24884"/>
      <w:bookmarkStart w:id="6" w:name="_Toc24827"/>
      <w:bookmarkStart w:id="7" w:name="_Toc14272"/>
      <w:bookmarkStart w:id="8" w:name="_Toc24440"/>
      <w:bookmarkStart w:id="9" w:name="_Toc5760"/>
      <w:r>
        <w:rPr>
          <w:rFonts w:hint="eastAsia"/>
          <w:color w:val="auto"/>
          <w:lang w:val="en-US"/>
        </w:rPr>
        <w:t>第一章  比选公告</w:t>
      </w:r>
      <w:bookmarkEnd w:id="1"/>
      <w:bookmarkEnd w:id="2"/>
      <w:bookmarkEnd w:id="3"/>
      <w:bookmarkEnd w:id="4"/>
      <w:bookmarkEnd w:id="5"/>
      <w:bookmarkEnd w:id="6"/>
      <w:bookmarkEnd w:id="7"/>
      <w:bookmarkEnd w:id="8"/>
      <w:bookmarkEnd w:id="9"/>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outlineLvl w:val="0"/>
        <w:rPr>
          <w:rFonts w:ascii="宋体" w:hAnsi="宋体" w:eastAsia="宋体" w:cs="宋体"/>
          <w:b/>
          <w:bCs/>
          <w:color w:val="auto"/>
          <w:sz w:val="48"/>
          <w:szCs w:val="48"/>
          <w:lang w:val="en-US" w:eastAsia="zh-CN" w:bidi="zh-CN"/>
        </w:rPr>
      </w:pPr>
      <w:bookmarkStart w:id="10" w:name="_Toc21710"/>
      <w:bookmarkStart w:id="11" w:name="_Toc6715"/>
      <w:bookmarkStart w:id="12" w:name="_Toc22480"/>
      <w:bookmarkStart w:id="13" w:name="_Toc26105"/>
      <w:bookmarkStart w:id="14" w:name="_Toc11095"/>
      <w:r>
        <w:rPr>
          <w:rFonts w:hint="eastAsia" w:ascii="宋体" w:hAnsi="宋体" w:eastAsia="宋体" w:cs="宋体"/>
          <w:b/>
          <w:bCs/>
          <w:color w:val="auto"/>
          <w:sz w:val="48"/>
          <w:szCs w:val="48"/>
          <w:lang w:val="en-US" w:eastAsia="zh-CN" w:bidi="zh-CN"/>
        </w:rPr>
        <w:t>第一章  比选公告</w:t>
      </w:r>
      <w:bookmarkEnd w:id="10"/>
      <w:bookmarkEnd w:id="11"/>
      <w:bookmarkEnd w:id="12"/>
      <w:bookmarkEnd w:id="13"/>
      <w:bookmarkEnd w:id="14"/>
    </w:p>
    <w:p>
      <w:pPr>
        <w:bidi w:val="0"/>
        <w:jc w:val="center"/>
        <w:rPr>
          <w:rFonts w:hint="eastAsia"/>
          <w:b/>
          <w:bCs/>
          <w:color w:val="auto"/>
          <w:sz w:val="30"/>
          <w:szCs w:val="30"/>
          <w:lang w:val="en-US" w:eastAsia="zh-CN"/>
        </w:rPr>
      </w:pPr>
      <w:r>
        <w:rPr>
          <w:rFonts w:hint="eastAsia"/>
          <w:b/>
          <w:bCs/>
          <w:color w:val="auto"/>
          <w:sz w:val="30"/>
          <w:szCs w:val="30"/>
          <w:lang w:val="en-US" w:eastAsia="zh-CN"/>
        </w:rPr>
        <w:t>四川省川北高速公路股份有限公司</w:t>
      </w:r>
    </w:p>
    <w:p>
      <w:pPr>
        <w:bidi w:val="0"/>
        <w:jc w:val="center"/>
        <w:rPr>
          <w:color w:val="auto"/>
          <w:sz w:val="30"/>
          <w:szCs w:val="30"/>
          <w:lang w:val="en-US"/>
        </w:rPr>
      </w:pPr>
      <w:r>
        <w:rPr>
          <w:rFonts w:hint="eastAsia"/>
          <w:b/>
          <w:bCs/>
          <w:color w:val="auto"/>
          <w:sz w:val="30"/>
          <w:szCs w:val="30"/>
          <w:lang w:val="en-US"/>
        </w:rPr>
        <w:t>物资管理系统</w:t>
      </w:r>
      <w:r>
        <w:rPr>
          <w:rFonts w:hint="eastAsia"/>
          <w:b/>
          <w:bCs/>
          <w:color w:val="auto"/>
          <w:sz w:val="30"/>
          <w:szCs w:val="30"/>
          <w:lang w:val="en-US" w:eastAsia="zh-CN"/>
        </w:rPr>
        <w:t>软件服务采购</w:t>
      </w:r>
      <w:r>
        <w:rPr>
          <w:b/>
          <w:bCs/>
          <w:color w:val="auto"/>
          <w:sz w:val="30"/>
          <w:szCs w:val="30"/>
          <w:lang w:val="en-US"/>
        </w:rPr>
        <w:t>项目</w:t>
      </w:r>
      <w:r>
        <w:rPr>
          <w:rFonts w:hint="eastAsia"/>
          <w:b/>
          <w:bCs/>
          <w:color w:val="auto"/>
          <w:sz w:val="30"/>
          <w:szCs w:val="30"/>
          <w:lang w:val="en-US"/>
        </w:rPr>
        <w:t>比选公告</w:t>
      </w:r>
    </w:p>
    <w:p>
      <w:pPr>
        <w:spacing w:line="360" w:lineRule="auto"/>
        <w:ind w:firstLine="600" w:firstLineChars="200"/>
        <w:rPr>
          <w:color w:val="auto"/>
          <w:sz w:val="30"/>
          <w:szCs w:val="30"/>
          <w:lang w:val="en-US"/>
        </w:rPr>
      </w:pPr>
    </w:p>
    <w:p>
      <w:pPr>
        <w:numPr>
          <w:ilvl w:val="0"/>
          <w:numId w:val="1"/>
        </w:numPr>
        <w:spacing w:line="360" w:lineRule="auto"/>
        <w:outlineLvl w:val="1"/>
        <w:rPr>
          <w:b/>
          <w:bCs/>
          <w:color w:val="auto"/>
          <w:sz w:val="21"/>
          <w:szCs w:val="21"/>
          <w:lang w:val="en-US"/>
        </w:rPr>
      </w:pPr>
      <w:r>
        <w:rPr>
          <w:rFonts w:hint="eastAsia"/>
          <w:b/>
          <w:bCs/>
          <w:color w:val="auto"/>
          <w:sz w:val="21"/>
          <w:szCs w:val="21"/>
          <w:lang w:val="en-US"/>
        </w:rPr>
        <w:t>项目概况</w:t>
      </w:r>
    </w:p>
    <w:p>
      <w:pPr>
        <w:ind w:firstLine="420"/>
        <w:jc w:val="both"/>
        <w:rPr>
          <w:rFonts w:hint="eastAsia"/>
          <w:color w:val="auto"/>
          <w:sz w:val="21"/>
          <w:szCs w:val="21"/>
          <w:lang w:val="en-US" w:eastAsia="zh-CN"/>
        </w:rPr>
      </w:pPr>
      <w:r>
        <w:rPr>
          <w:rFonts w:hint="eastAsia"/>
          <w:color w:val="auto"/>
          <w:sz w:val="21"/>
          <w:szCs w:val="21"/>
          <w:lang w:val="en-US"/>
        </w:rPr>
        <w:t>目前公司物资管理模式颗粒度较粗，各层级人员工作内容存在重复情形，公司内部审批流程依靠手工传递且数据流转、统计步骤较为繁琐。</w:t>
      </w:r>
      <w:r>
        <w:rPr>
          <w:rFonts w:hint="eastAsia"/>
          <w:color w:val="auto"/>
          <w:sz w:val="21"/>
          <w:szCs w:val="21"/>
          <w:lang w:val="en-US" w:eastAsia="zh-CN"/>
        </w:rPr>
        <w:t>本项目拟建立</w:t>
      </w:r>
      <w:r>
        <w:rPr>
          <w:rFonts w:hint="eastAsia"/>
          <w:color w:val="auto"/>
          <w:sz w:val="21"/>
          <w:szCs w:val="21"/>
          <w:lang w:val="en-US"/>
        </w:rPr>
        <w:t>应急物资、机电备品备件、固定资产、低值易耗品管理体系，</w:t>
      </w:r>
      <w:r>
        <w:rPr>
          <w:rFonts w:hint="eastAsia"/>
          <w:color w:val="auto"/>
          <w:sz w:val="21"/>
          <w:szCs w:val="21"/>
          <w:lang w:val="en-US" w:eastAsia="zh-CN"/>
        </w:rPr>
        <w:t>实现物资管理</w:t>
      </w:r>
      <w:r>
        <w:rPr>
          <w:rFonts w:hint="eastAsia"/>
          <w:color w:val="auto"/>
          <w:sz w:val="21"/>
          <w:szCs w:val="21"/>
          <w:lang w:val="en-US"/>
        </w:rPr>
        <w:t>规范化、预算精细化、仓储数字化等</w:t>
      </w:r>
      <w:r>
        <w:rPr>
          <w:rFonts w:hint="eastAsia"/>
          <w:color w:val="auto"/>
          <w:sz w:val="21"/>
          <w:szCs w:val="21"/>
          <w:lang w:val="en-US" w:eastAsia="zh-CN"/>
        </w:rPr>
        <w:t>功能</w:t>
      </w:r>
      <w:r>
        <w:rPr>
          <w:rFonts w:hint="eastAsia"/>
          <w:color w:val="auto"/>
          <w:sz w:val="21"/>
          <w:szCs w:val="21"/>
          <w:lang w:val="en-US"/>
        </w:rPr>
        <w:t>。现由四川省川北高速公路股份有限公司作为</w:t>
      </w:r>
      <w:r>
        <w:rPr>
          <w:rFonts w:hint="eastAsia"/>
          <w:color w:val="auto"/>
          <w:sz w:val="21"/>
          <w:szCs w:val="21"/>
          <w:lang w:val="en-US" w:eastAsia="zh-CN"/>
        </w:rPr>
        <w:t>比选</w:t>
      </w:r>
      <w:r>
        <w:rPr>
          <w:rFonts w:hint="eastAsia"/>
          <w:color w:val="auto"/>
          <w:sz w:val="21"/>
          <w:szCs w:val="21"/>
          <w:lang w:val="en-US"/>
        </w:rPr>
        <w:t>人（以下简称“</w:t>
      </w:r>
      <w:r>
        <w:rPr>
          <w:rFonts w:hint="eastAsia"/>
          <w:color w:val="auto"/>
          <w:sz w:val="21"/>
          <w:szCs w:val="21"/>
          <w:lang w:val="en-US" w:eastAsia="zh-CN"/>
        </w:rPr>
        <w:t>比选</w:t>
      </w:r>
      <w:r>
        <w:rPr>
          <w:rFonts w:hint="eastAsia"/>
          <w:color w:val="auto"/>
          <w:sz w:val="21"/>
          <w:szCs w:val="21"/>
          <w:lang w:val="en-US"/>
        </w:rPr>
        <w:t>人”），对该项目进行</w:t>
      </w:r>
      <w:r>
        <w:rPr>
          <w:rFonts w:hint="eastAsia"/>
          <w:color w:val="auto"/>
          <w:sz w:val="21"/>
          <w:szCs w:val="21"/>
          <w:lang w:val="en-US" w:eastAsia="zh-CN"/>
        </w:rPr>
        <w:t>比选</w:t>
      </w:r>
      <w:r>
        <w:rPr>
          <w:rFonts w:hint="eastAsia"/>
          <w:color w:val="auto"/>
          <w:sz w:val="21"/>
          <w:szCs w:val="21"/>
          <w:lang w:val="en-US"/>
        </w:rPr>
        <w:t>。</w:t>
      </w:r>
    </w:p>
    <w:p>
      <w:pPr>
        <w:spacing w:line="360" w:lineRule="auto"/>
        <w:ind w:firstLine="420" w:firstLineChars="200"/>
        <w:rPr>
          <w:color w:val="auto"/>
          <w:sz w:val="21"/>
          <w:szCs w:val="21"/>
          <w:lang w:val="en-US"/>
        </w:rPr>
      </w:pPr>
    </w:p>
    <w:p>
      <w:pPr>
        <w:numPr>
          <w:ilvl w:val="0"/>
          <w:numId w:val="1"/>
        </w:numPr>
        <w:spacing w:line="360" w:lineRule="auto"/>
        <w:outlineLvl w:val="1"/>
        <w:rPr>
          <w:b/>
          <w:bCs/>
          <w:color w:val="auto"/>
          <w:sz w:val="21"/>
          <w:szCs w:val="21"/>
          <w:lang w:val="en-US"/>
        </w:rPr>
      </w:pPr>
      <w:r>
        <w:rPr>
          <w:rFonts w:hint="eastAsia"/>
          <w:b/>
          <w:bCs/>
          <w:color w:val="auto"/>
          <w:sz w:val="21"/>
          <w:szCs w:val="21"/>
          <w:lang w:val="en-US"/>
        </w:rPr>
        <w:t>比选范围</w:t>
      </w:r>
    </w:p>
    <w:p>
      <w:pPr>
        <w:numPr>
          <w:ilvl w:val="0"/>
          <w:numId w:val="2"/>
        </w:numPr>
        <w:spacing w:line="360" w:lineRule="auto"/>
        <w:ind w:firstLine="438" w:firstLineChars="209"/>
        <w:jc w:val="left"/>
        <w:rPr>
          <w:color w:val="auto"/>
          <w:sz w:val="21"/>
          <w:szCs w:val="21"/>
          <w:highlight w:val="none"/>
          <w:lang w:val="en-US"/>
        </w:rPr>
      </w:pPr>
      <w:r>
        <w:rPr>
          <w:rFonts w:hint="eastAsia"/>
          <w:color w:val="auto"/>
          <w:sz w:val="21"/>
          <w:szCs w:val="21"/>
          <w:lang w:val="en-US"/>
        </w:rPr>
        <w:t>标段划分：</w:t>
      </w:r>
      <w:r>
        <w:rPr>
          <w:rFonts w:hint="eastAsia"/>
          <w:color w:val="auto"/>
          <w:sz w:val="21"/>
          <w:szCs w:val="21"/>
          <w:highlight w:val="none"/>
          <w:lang w:val="en-US"/>
        </w:rPr>
        <w:t>本项目划为</w:t>
      </w:r>
      <w:r>
        <w:rPr>
          <w:color w:val="auto"/>
          <w:sz w:val="21"/>
          <w:szCs w:val="21"/>
          <w:highlight w:val="none"/>
          <w:u w:val="single"/>
          <w:lang w:val="en-US"/>
        </w:rPr>
        <w:t>1</w:t>
      </w:r>
      <w:r>
        <w:rPr>
          <w:rFonts w:hint="eastAsia"/>
          <w:color w:val="auto"/>
          <w:sz w:val="21"/>
          <w:szCs w:val="21"/>
          <w:highlight w:val="none"/>
          <w:lang w:val="en-US"/>
        </w:rPr>
        <w:t>个标段。</w:t>
      </w:r>
    </w:p>
    <w:p>
      <w:pPr>
        <w:numPr>
          <w:ilvl w:val="0"/>
          <w:numId w:val="2"/>
        </w:numPr>
        <w:spacing w:line="360" w:lineRule="auto"/>
        <w:ind w:firstLine="438" w:firstLineChars="209"/>
        <w:jc w:val="left"/>
        <w:rPr>
          <w:color w:val="auto"/>
          <w:sz w:val="21"/>
          <w:szCs w:val="21"/>
          <w:highlight w:val="none"/>
          <w:lang w:val="en-US"/>
        </w:rPr>
      </w:pPr>
      <w:r>
        <w:rPr>
          <w:rFonts w:hint="eastAsia"/>
          <w:color w:val="auto"/>
          <w:sz w:val="21"/>
          <w:szCs w:val="21"/>
          <w:highlight w:val="none"/>
          <w:lang w:val="en-US"/>
        </w:rPr>
        <w:t>服务期限：</w:t>
      </w:r>
      <w:r>
        <w:rPr>
          <w:rFonts w:hint="eastAsia"/>
          <w:color w:val="auto"/>
          <w:sz w:val="21"/>
          <w:szCs w:val="21"/>
          <w:highlight w:val="none"/>
          <w:lang w:val="en-US" w:eastAsia="zh-CN"/>
        </w:rPr>
        <w:t>五年</w:t>
      </w:r>
      <w:r>
        <w:rPr>
          <w:rFonts w:hint="eastAsia"/>
          <w:color w:val="auto"/>
          <w:spacing w:val="-10"/>
          <w:sz w:val="21"/>
          <w:szCs w:val="21"/>
          <w:highlight w:val="none"/>
        </w:rPr>
        <w:t>。</w:t>
      </w:r>
    </w:p>
    <w:p>
      <w:pPr>
        <w:numPr>
          <w:ilvl w:val="0"/>
          <w:numId w:val="2"/>
        </w:numPr>
        <w:spacing w:line="360" w:lineRule="auto"/>
        <w:ind w:firstLine="438" w:firstLineChars="209"/>
        <w:jc w:val="left"/>
        <w:rPr>
          <w:color w:val="auto"/>
          <w:sz w:val="21"/>
          <w:szCs w:val="21"/>
          <w:lang w:val="en-US"/>
        </w:rPr>
      </w:pPr>
      <w:r>
        <w:rPr>
          <w:rFonts w:hint="eastAsia"/>
          <w:color w:val="auto"/>
          <w:sz w:val="21"/>
          <w:szCs w:val="21"/>
          <w:lang w:val="en-US"/>
        </w:rPr>
        <w:t>工作范围：</w:t>
      </w:r>
      <w:r>
        <w:rPr>
          <w:rFonts w:hint="eastAsia"/>
          <w:color w:val="auto"/>
          <w:sz w:val="21"/>
          <w:szCs w:val="21"/>
          <w:lang w:val="en-US" w:eastAsia="zh-CN"/>
        </w:rPr>
        <w:t>包括但不限于</w:t>
      </w:r>
      <w:r>
        <w:rPr>
          <w:rFonts w:hint="eastAsia"/>
          <w:color w:val="auto"/>
          <w:sz w:val="21"/>
          <w:szCs w:val="21"/>
          <w:lang w:val="en-US"/>
        </w:rPr>
        <w:t>通过搭建物资管理系统，实现公司的应急物资、机电备品备件、办公物资、固定资产等物资领用管理、入库管理、内部调拨管理、出库管理、盘点管理、报废管理、报表查询的PC端与微信小程序端查询与操作。</w:t>
      </w:r>
    </w:p>
    <w:p>
      <w:pPr>
        <w:numPr>
          <w:ilvl w:val="0"/>
          <w:numId w:val="1"/>
        </w:numPr>
        <w:spacing w:line="360" w:lineRule="auto"/>
        <w:outlineLvl w:val="1"/>
        <w:rPr>
          <w:b/>
          <w:bCs/>
          <w:color w:val="auto"/>
          <w:sz w:val="21"/>
          <w:szCs w:val="21"/>
          <w:lang w:val="en-US"/>
        </w:rPr>
      </w:pPr>
      <w:r>
        <w:rPr>
          <w:rFonts w:hint="eastAsia"/>
          <w:b/>
          <w:bCs/>
          <w:color w:val="auto"/>
          <w:sz w:val="21"/>
          <w:szCs w:val="21"/>
          <w:lang w:val="en-US"/>
        </w:rPr>
        <w:t>比选申请人资格要求</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rPr>
        <w:t>一般要求：具有法人资格，持有有效营业执照</w:t>
      </w:r>
      <w:r>
        <w:rPr>
          <w:rFonts w:hint="eastAsia"/>
          <w:color w:val="auto"/>
          <w:sz w:val="21"/>
          <w:szCs w:val="21"/>
          <w:lang w:val="en-US" w:eastAsia="zh-CN"/>
        </w:rPr>
        <w:t>。</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eastAsia="zh-CN"/>
        </w:rPr>
        <w:t>项目负责人：项目负责人具有项目管理资格证书（信息系统项目管理师PMP）。</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eastAsia="zh-CN"/>
        </w:rPr>
        <w:t>企业</w:t>
      </w:r>
      <w:r>
        <w:rPr>
          <w:rFonts w:hint="eastAsia"/>
          <w:color w:val="auto"/>
          <w:sz w:val="21"/>
          <w:szCs w:val="21"/>
          <w:lang w:val="en-US"/>
        </w:rPr>
        <w:t>业绩要求：</w:t>
      </w:r>
      <w:r>
        <w:rPr>
          <w:color w:val="auto"/>
          <w:sz w:val="21"/>
          <w:szCs w:val="21"/>
          <w:lang w:val="en-US"/>
        </w:rPr>
        <w:t>201</w:t>
      </w:r>
      <w:r>
        <w:rPr>
          <w:rFonts w:hint="eastAsia"/>
          <w:color w:val="auto"/>
          <w:sz w:val="21"/>
          <w:szCs w:val="21"/>
          <w:lang w:val="en-US" w:eastAsia="zh-CN"/>
        </w:rPr>
        <w:t>9</w:t>
      </w:r>
      <w:r>
        <w:rPr>
          <w:color w:val="auto"/>
          <w:sz w:val="21"/>
          <w:szCs w:val="21"/>
          <w:lang w:val="en-US"/>
        </w:rPr>
        <w:t>年1月1日至今</w:t>
      </w:r>
      <w:r>
        <w:rPr>
          <w:rFonts w:hint="eastAsia"/>
          <w:color w:val="auto"/>
          <w:sz w:val="21"/>
          <w:szCs w:val="21"/>
          <w:lang w:val="en-US" w:eastAsia="zh-CN"/>
        </w:rPr>
        <w:t>该单位</w:t>
      </w:r>
      <w:r>
        <w:rPr>
          <w:color w:val="auto"/>
          <w:sz w:val="21"/>
          <w:szCs w:val="21"/>
          <w:lang w:val="en-US"/>
        </w:rPr>
        <w:t>（以中标（选）通知书、合同或委托书时间为准）承担过1个</w:t>
      </w:r>
      <w:r>
        <w:rPr>
          <w:rFonts w:hint="eastAsia"/>
          <w:color w:val="auto"/>
          <w:sz w:val="21"/>
          <w:szCs w:val="21"/>
          <w:highlight w:val="none"/>
          <w:lang w:val="en-US" w:eastAsia="zh-CN"/>
        </w:rPr>
        <w:t>物资管理信息系统服务</w:t>
      </w:r>
      <w:r>
        <w:rPr>
          <w:rFonts w:hint="eastAsia"/>
          <w:color w:val="auto"/>
          <w:sz w:val="21"/>
          <w:szCs w:val="21"/>
          <w:lang w:val="en-US" w:eastAsia="zh-CN"/>
        </w:rPr>
        <w:t>类似业绩</w:t>
      </w:r>
      <w:r>
        <w:rPr>
          <w:rFonts w:hint="eastAsia"/>
          <w:color w:val="auto"/>
          <w:sz w:val="21"/>
          <w:szCs w:val="21"/>
          <w:lang w:val="en-US"/>
        </w:rPr>
        <w:t>。</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rPr>
        <w:t>信誉要求：</w:t>
      </w:r>
    </w:p>
    <w:p>
      <w:pPr>
        <w:numPr>
          <w:ilvl w:val="0"/>
          <w:numId w:val="4"/>
        </w:numPr>
        <w:spacing w:line="360" w:lineRule="auto"/>
        <w:ind w:firstLine="438" w:firstLineChars="209"/>
        <w:rPr>
          <w:color w:val="auto"/>
          <w:sz w:val="21"/>
          <w:szCs w:val="21"/>
          <w:lang w:val="en-US"/>
        </w:rPr>
      </w:pPr>
      <w:r>
        <w:rPr>
          <w:rFonts w:hint="eastAsia"/>
          <w:color w:val="auto"/>
          <w:sz w:val="21"/>
          <w:szCs w:val="21"/>
          <w:lang w:val="en-US"/>
        </w:rPr>
        <w:t>未处于财产被接管、冻结、破产状态，未处于四川省行政区域内有关行政处罚期间。</w:t>
      </w:r>
    </w:p>
    <w:p>
      <w:pPr>
        <w:numPr>
          <w:ilvl w:val="0"/>
          <w:numId w:val="4"/>
        </w:numPr>
        <w:spacing w:line="360" w:lineRule="auto"/>
        <w:ind w:firstLine="438" w:firstLineChars="209"/>
        <w:rPr>
          <w:color w:val="auto"/>
          <w:sz w:val="21"/>
          <w:szCs w:val="21"/>
          <w:lang w:val="en-US"/>
        </w:rPr>
      </w:pPr>
      <w:r>
        <w:rPr>
          <w:rFonts w:hint="eastAsia"/>
          <w:color w:val="auto"/>
          <w:sz w:val="21"/>
          <w:szCs w:val="21"/>
          <w:lang w:val="en-US"/>
        </w:rPr>
        <w:t>在“信用中国”网站http：//www.creditchina.gov.cn中未被列入严重违法失信企业名单。</w:t>
      </w:r>
    </w:p>
    <w:p>
      <w:pPr>
        <w:numPr>
          <w:ilvl w:val="0"/>
          <w:numId w:val="4"/>
        </w:numPr>
        <w:spacing w:line="360" w:lineRule="auto"/>
        <w:ind w:firstLine="438" w:firstLineChars="209"/>
        <w:rPr>
          <w:color w:val="auto"/>
          <w:sz w:val="21"/>
          <w:szCs w:val="21"/>
          <w:lang w:val="en-US"/>
        </w:rPr>
      </w:pPr>
      <w:r>
        <w:rPr>
          <w:rFonts w:hint="eastAsia"/>
          <w:color w:val="auto"/>
          <w:sz w:val="21"/>
          <w:szCs w:val="21"/>
          <w:lang w:val="en-US"/>
        </w:rPr>
        <w:t>在“国家企业信用信息”公示系统（http://www.gsxt.gov.cn）中未被列入严重违法失信企业名单。</w:t>
      </w:r>
    </w:p>
    <w:p>
      <w:pPr>
        <w:numPr>
          <w:ilvl w:val="0"/>
          <w:numId w:val="4"/>
        </w:numPr>
        <w:spacing w:line="360" w:lineRule="auto"/>
        <w:ind w:firstLine="438" w:firstLineChars="209"/>
        <w:rPr>
          <w:color w:val="auto"/>
          <w:sz w:val="21"/>
          <w:szCs w:val="21"/>
          <w:lang w:val="en-US"/>
        </w:rPr>
      </w:pPr>
      <w:r>
        <w:rPr>
          <w:rFonts w:hint="eastAsia"/>
          <w:color w:val="auto"/>
          <w:sz w:val="21"/>
          <w:szCs w:val="21"/>
          <w:lang w:val="en-US"/>
        </w:rPr>
        <w:t>比选申请人及其法定代表人、项目负责人在近三年内（2018年1月1日起至比选申请文件递交截止时间前一天）均无行贿犯罪档案记录。</w:t>
      </w:r>
    </w:p>
    <w:p>
      <w:pPr>
        <w:numPr>
          <w:ilvl w:val="0"/>
          <w:numId w:val="4"/>
        </w:numPr>
        <w:spacing w:line="360" w:lineRule="auto"/>
        <w:ind w:firstLine="438" w:firstLineChars="209"/>
        <w:rPr>
          <w:color w:val="auto"/>
          <w:sz w:val="21"/>
          <w:szCs w:val="21"/>
          <w:lang w:val="en-US"/>
        </w:rPr>
      </w:pPr>
      <w:r>
        <w:rPr>
          <w:rFonts w:hint="eastAsia"/>
          <w:color w:val="auto"/>
          <w:sz w:val="21"/>
          <w:szCs w:val="21"/>
          <w:lang w:val="en-US"/>
        </w:rPr>
        <w:t>比选申请人近三年未因重大执业质量等问题受到省国资委通报。</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rPr>
        <w:t>其他要求：</w:t>
      </w:r>
    </w:p>
    <w:p>
      <w:pPr>
        <w:spacing w:line="360" w:lineRule="auto"/>
        <w:ind w:firstLine="438" w:firstLineChars="209"/>
        <w:rPr>
          <w:color w:val="auto"/>
          <w:sz w:val="21"/>
          <w:szCs w:val="21"/>
          <w:lang w:val="en-US"/>
        </w:rPr>
      </w:pPr>
      <w:r>
        <w:rPr>
          <w:rFonts w:hint="eastAsia"/>
          <w:color w:val="auto"/>
          <w:sz w:val="21"/>
          <w:szCs w:val="21"/>
          <w:lang w:val="en-US"/>
        </w:rPr>
        <w:t>比选申请人所提供的比选申请文件中的相关资料必须真实、合法、有效，无弄虚作假（提供承诺函）。</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rPr>
        <w:t>具有投资参股关系的关联企业，或具有直接管理和被管理关系的母子公司，或法定代表人为同一人的两个及两个以上法人不得同时参与。</w:t>
      </w:r>
    </w:p>
    <w:p>
      <w:pPr>
        <w:numPr>
          <w:ilvl w:val="0"/>
          <w:numId w:val="3"/>
        </w:numPr>
        <w:spacing w:line="360" w:lineRule="auto"/>
        <w:ind w:firstLine="438" w:firstLineChars="209"/>
        <w:rPr>
          <w:color w:val="auto"/>
          <w:sz w:val="21"/>
          <w:szCs w:val="21"/>
          <w:lang w:val="en-US"/>
        </w:rPr>
      </w:pPr>
      <w:r>
        <w:rPr>
          <w:rFonts w:hint="eastAsia"/>
          <w:color w:val="auto"/>
          <w:sz w:val="21"/>
          <w:szCs w:val="21"/>
          <w:lang w:val="en-US"/>
        </w:rPr>
        <w:t>本次比选</w:t>
      </w:r>
      <w:r>
        <w:rPr>
          <w:rFonts w:hint="eastAsia"/>
          <w:color w:val="auto"/>
          <w:sz w:val="21"/>
          <w:szCs w:val="21"/>
          <w:u w:val="single"/>
          <w:lang w:val="en-US"/>
        </w:rPr>
        <w:t>不接受</w:t>
      </w:r>
      <w:r>
        <w:rPr>
          <w:rFonts w:hint="eastAsia"/>
          <w:color w:val="auto"/>
          <w:sz w:val="21"/>
          <w:szCs w:val="21"/>
          <w:lang w:val="en-US"/>
        </w:rPr>
        <w:t>联合体。</w:t>
      </w:r>
    </w:p>
    <w:p>
      <w:pPr>
        <w:numPr>
          <w:ilvl w:val="0"/>
          <w:numId w:val="1"/>
        </w:numPr>
        <w:spacing w:line="360" w:lineRule="auto"/>
        <w:outlineLvl w:val="1"/>
        <w:rPr>
          <w:b/>
          <w:bCs/>
          <w:color w:val="auto"/>
          <w:sz w:val="21"/>
          <w:szCs w:val="21"/>
          <w:lang w:val="en-US"/>
        </w:rPr>
      </w:pPr>
      <w:r>
        <w:rPr>
          <w:rFonts w:hint="eastAsia"/>
          <w:b/>
          <w:bCs/>
          <w:color w:val="auto"/>
          <w:sz w:val="21"/>
          <w:szCs w:val="21"/>
          <w:lang w:val="en-US"/>
        </w:rPr>
        <w:t>比选文件的获取</w:t>
      </w:r>
    </w:p>
    <w:p>
      <w:pPr>
        <w:pStyle w:val="11"/>
        <w:spacing w:line="360" w:lineRule="auto"/>
        <w:ind w:firstLine="420"/>
        <w:jc w:val="both"/>
        <w:rPr>
          <w:color w:val="auto"/>
          <w:sz w:val="21"/>
          <w:szCs w:val="21"/>
        </w:rPr>
      </w:pPr>
      <w:r>
        <w:rPr>
          <w:rFonts w:hint="eastAsia"/>
          <w:color w:val="auto"/>
          <w:sz w:val="21"/>
          <w:szCs w:val="21"/>
        </w:rPr>
        <w:t>凡有意参加比选的比选申请人，请于</w:t>
      </w:r>
      <w:r>
        <w:rPr>
          <w:color w:val="auto"/>
          <w:sz w:val="21"/>
          <w:szCs w:val="21"/>
          <w:highlight w:val="none"/>
        </w:rPr>
        <w:t>2021年</w:t>
      </w:r>
      <w:r>
        <w:rPr>
          <w:rFonts w:hint="eastAsia"/>
          <w:color w:val="auto"/>
          <w:sz w:val="21"/>
          <w:szCs w:val="21"/>
          <w:highlight w:val="none"/>
          <w:lang w:val="en-US" w:eastAsia="zh-CN"/>
        </w:rPr>
        <w:t xml:space="preserve"> 10</w:t>
      </w:r>
      <w:r>
        <w:rPr>
          <w:color w:val="auto"/>
          <w:sz w:val="21"/>
          <w:szCs w:val="21"/>
          <w:highlight w:val="none"/>
        </w:rPr>
        <w:t>月</w:t>
      </w:r>
      <w:r>
        <w:rPr>
          <w:rFonts w:hint="eastAsia"/>
          <w:color w:val="auto"/>
          <w:sz w:val="21"/>
          <w:szCs w:val="21"/>
          <w:highlight w:val="none"/>
          <w:lang w:val="en-US" w:eastAsia="zh-CN"/>
        </w:rPr>
        <w:t>19</w:t>
      </w:r>
      <w:r>
        <w:rPr>
          <w:color w:val="auto"/>
          <w:sz w:val="21"/>
          <w:szCs w:val="21"/>
          <w:highlight w:val="none"/>
        </w:rPr>
        <w:t>日</w:t>
      </w:r>
      <w:r>
        <w:rPr>
          <w:rFonts w:hint="eastAsia"/>
          <w:color w:val="auto"/>
          <w:sz w:val="21"/>
          <w:szCs w:val="21"/>
        </w:rPr>
        <w:t>进入“四川省川北高速公路股份有限公司网站（</w:t>
      </w:r>
      <w:r>
        <w:rPr>
          <w:color w:val="auto"/>
          <w:sz w:val="21"/>
          <w:szCs w:val="21"/>
        </w:rPr>
        <w:fldChar w:fldCharType="begin"/>
      </w:r>
      <w:r>
        <w:rPr>
          <w:color w:val="auto"/>
          <w:sz w:val="21"/>
          <w:szCs w:val="21"/>
        </w:rPr>
        <w:instrText xml:space="preserve"> HYPERLINK "http://www.ykgs.com.cn/" </w:instrText>
      </w:r>
      <w:r>
        <w:rPr>
          <w:color w:val="auto"/>
          <w:sz w:val="21"/>
          <w:szCs w:val="21"/>
        </w:rPr>
        <w:fldChar w:fldCharType="separate"/>
      </w:r>
      <w:r>
        <w:rPr>
          <w:color w:val="auto"/>
          <w:sz w:val="21"/>
          <w:szCs w:val="21"/>
        </w:rPr>
        <w:t>http://www.chuanbeigs.com/</w:t>
      </w:r>
      <w:r>
        <w:rPr>
          <w:color w:val="auto"/>
          <w:sz w:val="21"/>
          <w:szCs w:val="21"/>
        </w:rPr>
        <w:fldChar w:fldCharType="end"/>
      </w:r>
      <w:r>
        <w:rPr>
          <w:color w:val="auto"/>
          <w:sz w:val="21"/>
          <w:szCs w:val="21"/>
        </w:rPr>
        <w:t>）</w:t>
      </w:r>
      <w:r>
        <w:rPr>
          <w:rFonts w:hint="eastAsia"/>
          <w:color w:val="auto"/>
          <w:sz w:val="21"/>
          <w:szCs w:val="21"/>
        </w:rPr>
        <w:t>”，从“招投标公示”栏中免费匿名下载比选文件。比选人不提供其他任何报名和比选文件获取方式。</w:t>
      </w:r>
    </w:p>
    <w:p>
      <w:pPr>
        <w:pStyle w:val="11"/>
        <w:spacing w:line="360" w:lineRule="auto"/>
        <w:ind w:firstLine="420"/>
        <w:rPr>
          <w:color w:val="auto"/>
          <w:sz w:val="21"/>
          <w:szCs w:val="21"/>
        </w:rPr>
      </w:pPr>
      <w:r>
        <w:rPr>
          <w:rFonts w:hint="eastAsia"/>
          <w:color w:val="auto"/>
          <w:sz w:val="21"/>
          <w:szCs w:val="21"/>
        </w:rPr>
        <w:t>比选文件有关通知、补遗、答疑（如有）由比选申请人在“四川省川北高速公路股份有限公司（</w:t>
      </w:r>
      <w:r>
        <w:rPr>
          <w:color w:val="auto"/>
          <w:sz w:val="21"/>
          <w:szCs w:val="21"/>
        </w:rPr>
        <w:fldChar w:fldCharType="begin"/>
      </w:r>
      <w:r>
        <w:rPr>
          <w:color w:val="auto"/>
          <w:sz w:val="21"/>
          <w:szCs w:val="21"/>
        </w:rPr>
        <w:instrText xml:space="preserve"> HYPERLINK "http://www.ykgs.com.cn/" </w:instrText>
      </w:r>
      <w:r>
        <w:rPr>
          <w:color w:val="auto"/>
          <w:sz w:val="21"/>
          <w:szCs w:val="21"/>
        </w:rPr>
        <w:fldChar w:fldCharType="separate"/>
      </w:r>
      <w:r>
        <w:rPr>
          <w:color w:val="auto"/>
          <w:sz w:val="21"/>
          <w:szCs w:val="21"/>
        </w:rPr>
        <w:t>http://www.chuanbeigs.com/</w:t>
      </w:r>
      <w:r>
        <w:rPr>
          <w:color w:val="auto"/>
          <w:sz w:val="21"/>
          <w:szCs w:val="21"/>
        </w:rPr>
        <w:fldChar w:fldCharType="end"/>
      </w:r>
      <w:r>
        <w:rPr>
          <w:color w:val="auto"/>
          <w:sz w:val="21"/>
          <w:szCs w:val="21"/>
        </w:rPr>
        <w:t>）</w:t>
      </w:r>
      <w:r>
        <w:rPr>
          <w:rFonts w:hint="eastAsia"/>
          <w:color w:val="auto"/>
          <w:sz w:val="21"/>
          <w:szCs w:val="21"/>
        </w:rPr>
        <w:t>”自行查阅与下载。</w:t>
      </w:r>
    </w:p>
    <w:p>
      <w:pPr>
        <w:spacing w:line="360" w:lineRule="auto"/>
        <w:ind w:firstLine="420" w:firstLineChars="200"/>
        <w:rPr>
          <w:color w:val="auto"/>
          <w:sz w:val="21"/>
          <w:szCs w:val="21"/>
          <w:lang w:val="en-US"/>
        </w:rPr>
      </w:pPr>
      <w:r>
        <w:rPr>
          <w:rFonts w:hint="eastAsia"/>
          <w:color w:val="auto"/>
          <w:sz w:val="21"/>
          <w:szCs w:val="21"/>
          <w:lang w:val="en-US"/>
        </w:rPr>
        <w:t>比选申请人应适时关注上述网站，并及时下载相关内容，比选人不再另行通知。如有问题或者疑问，应及时与比选人联系，因未能及时下载通知书、补遗、答疑（如有）的相关责任由比选申请人自行承担。</w:t>
      </w:r>
    </w:p>
    <w:p>
      <w:pPr>
        <w:numPr>
          <w:ilvl w:val="0"/>
          <w:numId w:val="1"/>
        </w:numPr>
        <w:spacing w:line="360" w:lineRule="auto"/>
        <w:outlineLvl w:val="1"/>
        <w:rPr>
          <w:b/>
          <w:bCs/>
          <w:color w:val="auto"/>
          <w:sz w:val="21"/>
          <w:szCs w:val="21"/>
          <w:lang w:val="en-US"/>
        </w:rPr>
      </w:pPr>
      <w:r>
        <w:rPr>
          <w:rFonts w:hint="eastAsia"/>
          <w:b/>
          <w:bCs/>
          <w:color w:val="auto"/>
          <w:sz w:val="21"/>
          <w:szCs w:val="21"/>
          <w:lang w:val="en-US"/>
        </w:rPr>
        <w:t>比选申请文件的递交及相关事宜</w:t>
      </w:r>
    </w:p>
    <w:p>
      <w:pPr>
        <w:numPr>
          <w:ilvl w:val="0"/>
          <w:numId w:val="5"/>
        </w:numPr>
        <w:spacing w:line="360" w:lineRule="auto"/>
        <w:ind w:firstLine="438" w:firstLineChars="209"/>
        <w:rPr>
          <w:color w:val="auto"/>
          <w:sz w:val="21"/>
          <w:szCs w:val="21"/>
          <w:lang w:val="en-US"/>
        </w:rPr>
      </w:pPr>
      <w:r>
        <w:rPr>
          <w:rFonts w:hint="eastAsia"/>
          <w:color w:val="auto"/>
          <w:sz w:val="21"/>
          <w:szCs w:val="21"/>
          <w:lang w:val="en-US"/>
        </w:rPr>
        <w:t>现场踏勘</w:t>
      </w:r>
    </w:p>
    <w:p>
      <w:pPr>
        <w:spacing w:line="360" w:lineRule="auto"/>
        <w:ind w:firstLine="438" w:firstLineChars="209"/>
        <w:rPr>
          <w:color w:val="auto"/>
          <w:sz w:val="21"/>
          <w:szCs w:val="21"/>
          <w:lang w:val="en-US"/>
        </w:rPr>
      </w:pPr>
      <w:r>
        <w:rPr>
          <w:rFonts w:hint="eastAsia"/>
          <w:color w:val="auto"/>
          <w:sz w:val="21"/>
          <w:szCs w:val="21"/>
          <w:lang w:val="en-US"/>
        </w:rPr>
        <w:t>现场踏勘时间：本项目不统一组织现场踏勘。</w:t>
      </w:r>
    </w:p>
    <w:p>
      <w:pPr>
        <w:numPr>
          <w:ilvl w:val="0"/>
          <w:numId w:val="5"/>
        </w:numPr>
        <w:spacing w:line="360" w:lineRule="auto"/>
        <w:ind w:firstLine="438" w:firstLineChars="209"/>
        <w:rPr>
          <w:color w:val="auto"/>
          <w:sz w:val="21"/>
          <w:szCs w:val="21"/>
          <w:lang w:val="en-US"/>
        </w:rPr>
      </w:pPr>
      <w:r>
        <w:rPr>
          <w:rFonts w:hint="eastAsia"/>
          <w:color w:val="auto"/>
          <w:sz w:val="21"/>
          <w:szCs w:val="21"/>
          <w:lang w:val="en-US"/>
        </w:rPr>
        <w:t>比选申请文件递交的截止时间</w:t>
      </w:r>
      <w:r>
        <w:rPr>
          <w:rFonts w:hint="eastAsia"/>
          <w:color w:val="auto"/>
          <w:sz w:val="21"/>
          <w:szCs w:val="21"/>
          <w:highlight w:val="none"/>
          <w:lang w:val="en-US"/>
        </w:rPr>
        <w:t xml:space="preserve">：2021年 </w:t>
      </w:r>
      <w:r>
        <w:rPr>
          <w:rFonts w:hint="eastAsia"/>
          <w:color w:val="auto"/>
          <w:sz w:val="21"/>
          <w:szCs w:val="21"/>
          <w:highlight w:val="none"/>
          <w:lang w:val="en-US" w:eastAsia="zh-CN"/>
        </w:rPr>
        <w:t>10</w:t>
      </w:r>
      <w:r>
        <w:rPr>
          <w:rFonts w:hint="eastAsia"/>
          <w:color w:val="auto"/>
          <w:sz w:val="21"/>
          <w:szCs w:val="21"/>
          <w:highlight w:val="none"/>
          <w:lang w:val="en-US"/>
        </w:rPr>
        <w:t>月</w:t>
      </w:r>
      <w:r>
        <w:rPr>
          <w:rFonts w:hint="eastAsia"/>
          <w:color w:val="auto"/>
          <w:sz w:val="21"/>
          <w:szCs w:val="21"/>
          <w:highlight w:val="none"/>
          <w:lang w:val="en-US" w:eastAsia="zh-CN"/>
        </w:rPr>
        <w:t xml:space="preserve"> 25 </w:t>
      </w:r>
      <w:r>
        <w:rPr>
          <w:rFonts w:hint="eastAsia"/>
          <w:color w:val="auto"/>
          <w:sz w:val="21"/>
          <w:szCs w:val="21"/>
          <w:highlight w:val="none"/>
          <w:lang w:val="en-US"/>
        </w:rPr>
        <w:t>日，比选申请人应于当日</w:t>
      </w:r>
      <w:r>
        <w:rPr>
          <w:rFonts w:hint="eastAsia"/>
          <w:color w:val="auto"/>
          <w:sz w:val="21"/>
          <w:szCs w:val="21"/>
          <w:highlight w:val="none"/>
          <w:lang w:val="en-US" w:eastAsia="zh-CN"/>
        </w:rPr>
        <w:t>14:30</w:t>
      </w:r>
      <w:r>
        <w:rPr>
          <w:rFonts w:hint="eastAsia"/>
          <w:color w:val="auto"/>
          <w:sz w:val="21"/>
          <w:szCs w:val="21"/>
          <w:highlight w:val="none"/>
          <w:lang w:val="en-US"/>
        </w:rPr>
        <w:t>将比选申请文件递交至：成都市武侯区二环路西一段90号</w:t>
      </w:r>
      <w:r>
        <w:rPr>
          <w:rFonts w:hint="eastAsia"/>
          <w:color w:val="auto"/>
          <w:sz w:val="21"/>
          <w:szCs w:val="21"/>
          <w:highlight w:val="none"/>
          <w:lang w:val="en-US" w:eastAsia="zh-CN"/>
        </w:rPr>
        <w:t>高速</w:t>
      </w:r>
      <w:r>
        <w:rPr>
          <w:rFonts w:hint="eastAsia"/>
          <w:color w:val="auto"/>
          <w:sz w:val="21"/>
          <w:szCs w:val="21"/>
          <w:highlight w:val="none"/>
          <w:lang w:val="en-US"/>
        </w:rPr>
        <w:t>大厦A14</w:t>
      </w:r>
      <w:r>
        <w:rPr>
          <w:rFonts w:hint="eastAsia"/>
          <w:color w:val="auto"/>
          <w:sz w:val="21"/>
          <w:szCs w:val="21"/>
          <w:highlight w:val="none"/>
          <w:lang w:val="en-US" w:eastAsia="zh-CN"/>
        </w:rPr>
        <w:t>22办</w:t>
      </w:r>
      <w:r>
        <w:rPr>
          <w:rFonts w:hint="eastAsia"/>
          <w:color w:val="auto"/>
          <w:sz w:val="21"/>
          <w:szCs w:val="21"/>
          <w:lang w:val="en-US" w:eastAsia="zh-CN"/>
        </w:rPr>
        <w:t>公室</w:t>
      </w:r>
      <w:r>
        <w:rPr>
          <w:rFonts w:hint="eastAsia"/>
          <w:color w:val="auto"/>
          <w:sz w:val="21"/>
          <w:szCs w:val="21"/>
          <w:lang w:val="en-US"/>
        </w:rPr>
        <w:t>。</w:t>
      </w:r>
    </w:p>
    <w:p>
      <w:pPr>
        <w:numPr>
          <w:ilvl w:val="0"/>
          <w:numId w:val="5"/>
        </w:numPr>
        <w:spacing w:line="360" w:lineRule="auto"/>
        <w:ind w:firstLine="438" w:firstLineChars="209"/>
        <w:rPr>
          <w:color w:val="auto"/>
          <w:sz w:val="21"/>
          <w:szCs w:val="21"/>
          <w:lang w:val="en-US"/>
        </w:rPr>
      </w:pPr>
      <w:r>
        <w:rPr>
          <w:rFonts w:hint="eastAsia"/>
          <w:color w:val="auto"/>
          <w:sz w:val="21"/>
          <w:szCs w:val="21"/>
          <w:lang w:val="en-US"/>
        </w:rPr>
        <w:t>逾期送达的或者未送达指定地点的比选申请文件，比选人不予受理。</w:t>
      </w:r>
    </w:p>
    <w:p>
      <w:pPr>
        <w:spacing w:line="360" w:lineRule="auto"/>
        <w:outlineLvl w:val="1"/>
        <w:rPr>
          <w:b/>
          <w:bCs/>
          <w:color w:val="auto"/>
          <w:sz w:val="21"/>
          <w:szCs w:val="21"/>
          <w:lang w:val="en-US"/>
        </w:rPr>
      </w:pPr>
      <w:r>
        <w:rPr>
          <w:rFonts w:hint="eastAsia"/>
          <w:b/>
          <w:bCs/>
          <w:color w:val="auto"/>
          <w:sz w:val="21"/>
          <w:szCs w:val="21"/>
          <w:lang w:val="en-US"/>
        </w:rPr>
        <w:t>六、评审办法</w:t>
      </w:r>
    </w:p>
    <w:p>
      <w:pPr>
        <w:spacing w:line="360" w:lineRule="auto"/>
        <w:ind w:firstLine="420" w:firstLineChars="200"/>
        <w:rPr>
          <w:color w:val="auto"/>
          <w:sz w:val="21"/>
          <w:szCs w:val="21"/>
          <w:lang w:val="en-US"/>
        </w:rPr>
      </w:pPr>
      <w:r>
        <w:rPr>
          <w:rFonts w:hint="eastAsia"/>
          <w:color w:val="auto"/>
          <w:sz w:val="21"/>
          <w:szCs w:val="21"/>
          <w:lang w:val="en-US"/>
        </w:rPr>
        <w:t>本次</w:t>
      </w:r>
      <w:r>
        <w:rPr>
          <w:rFonts w:hint="eastAsia"/>
          <w:color w:val="auto"/>
          <w:sz w:val="21"/>
          <w:szCs w:val="21"/>
          <w:lang w:val="en-US" w:eastAsia="zh-CN"/>
        </w:rPr>
        <w:t>比选</w:t>
      </w:r>
      <w:r>
        <w:rPr>
          <w:rFonts w:hint="eastAsia"/>
          <w:color w:val="auto"/>
          <w:sz w:val="21"/>
          <w:szCs w:val="21"/>
          <w:lang w:val="en-US"/>
        </w:rPr>
        <w:t>采用资格后审，评审采用综合评分法。</w:t>
      </w:r>
    </w:p>
    <w:p>
      <w:pPr>
        <w:spacing w:line="360" w:lineRule="auto"/>
        <w:outlineLvl w:val="1"/>
        <w:rPr>
          <w:b/>
          <w:bCs/>
          <w:color w:val="auto"/>
          <w:sz w:val="21"/>
          <w:szCs w:val="21"/>
          <w:lang w:val="en-US"/>
        </w:rPr>
      </w:pPr>
      <w:r>
        <w:rPr>
          <w:rFonts w:hint="eastAsia"/>
          <w:b/>
          <w:bCs/>
          <w:color w:val="auto"/>
          <w:sz w:val="21"/>
          <w:szCs w:val="21"/>
          <w:lang w:val="en-US"/>
        </w:rPr>
        <w:t>七、比选公示制度</w:t>
      </w:r>
    </w:p>
    <w:p>
      <w:pPr>
        <w:spacing w:line="360" w:lineRule="auto"/>
        <w:ind w:firstLine="420" w:firstLineChars="200"/>
        <w:rPr>
          <w:color w:val="auto"/>
          <w:sz w:val="21"/>
          <w:szCs w:val="21"/>
          <w:lang w:val="en-US"/>
        </w:rPr>
      </w:pPr>
      <w:r>
        <w:rPr>
          <w:rFonts w:hint="eastAsia"/>
          <w:color w:val="auto"/>
          <w:sz w:val="21"/>
          <w:szCs w:val="21"/>
          <w:lang w:val="en-US"/>
        </w:rPr>
        <w:t>比选人按照《四川省招标投标信息公开办法》和《《四川省国资委及出资企业中介机构选聘管理试行办法》》（川国资委办</w:t>
      </w:r>
      <w:r>
        <w:rPr>
          <w:color w:val="auto"/>
          <w:sz w:val="21"/>
          <w:szCs w:val="21"/>
          <w:lang w:val="en-US"/>
        </w:rPr>
        <w:t>[2019]9号）规定，比选结果在</w:t>
      </w:r>
      <w:r>
        <w:rPr>
          <w:rFonts w:hint="eastAsia"/>
          <w:color w:val="auto"/>
          <w:sz w:val="21"/>
          <w:szCs w:val="21"/>
          <w:lang w:val="en-US"/>
        </w:rPr>
        <w:t>“</w:t>
      </w:r>
      <w:r>
        <w:rPr>
          <w:rFonts w:hint="eastAsia"/>
          <w:color w:val="auto"/>
          <w:sz w:val="21"/>
          <w:szCs w:val="21"/>
        </w:rPr>
        <w:t>四川省川北高速公路股份有限公司</w:t>
      </w:r>
      <w:r>
        <w:rPr>
          <w:rFonts w:hint="eastAsia"/>
          <w:color w:val="auto"/>
          <w:sz w:val="21"/>
          <w:szCs w:val="21"/>
          <w:lang w:val="en-US"/>
        </w:rPr>
        <w:t>（</w:t>
      </w:r>
      <w:r>
        <w:rPr>
          <w:color w:val="auto"/>
          <w:sz w:val="21"/>
          <w:szCs w:val="21"/>
        </w:rPr>
        <w:fldChar w:fldCharType="begin"/>
      </w:r>
      <w:r>
        <w:rPr>
          <w:color w:val="auto"/>
          <w:sz w:val="21"/>
          <w:szCs w:val="21"/>
        </w:rPr>
        <w:instrText xml:space="preserve"> HYPERLINK "http://www.ykgs.com.cn/" </w:instrText>
      </w:r>
      <w:r>
        <w:rPr>
          <w:color w:val="auto"/>
          <w:sz w:val="21"/>
          <w:szCs w:val="21"/>
        </w:rPr>
        <w:fldChar w:fldCharType="separate"/>
      </w:r>
      <w:r>
        <w:rPr>
          <w:color w:val="auto"/>
          <w:sz w:val="21"/>
          <w:szCs w:val="21"/>
          <w:lang w:val="en-US"/>
        </w:rPr>
        <w:t>http://www.chuanbeigs.com/</w:t>
      </w:r>
      <w:r>
        <w:rPr>
          <w:color w:val="auto"/>
          <w:sz w:val="21"/>
          <w:szCs w:val="21"/>
          <w:lang w:val="en-US"/>
        </w:rPr>
        <w:fldChar w:fldCharType="end"/>
      </w:r>
      <w:r>
        <w:rPr>
          <w:color w:val="auto"/>
          <w:sz w:val="21"/>
          <w:szCs w:val="21"/>
          <w:lang w:val="en-US"/>
        </w:rPr>
        <w:t>）</w:t>
      </w:r>
      <w:r>
        <w:rPr>
          <w:rFonts w:hint="eastAsia"/>
          <w:color w:val="auto"/>
          <w:sz w:val="21"/>
          <w:szCs w:val="21"/>
          <w:lang w:val="en-US"/>
        </w:rPr>
        <w:t>”公示</w:t>
      </w:r>
      <w:r>
        <w:rPr>
          <w:color w:val="auto"/>
          <w:sz w:val="21"/>
          <w:szCs w:val="21"/>
          <w:lang w:val="en-US"/>
        </w:rPr>
        <w:t>3个工作日，公示截止日同比选结果公示截止日，公示期间接受社会公开监督。</w:t>
      </w:r>
    </w:p>
    <w:p>
      <w:pPr>
        <w:spacing w:line="360" w:lineRule="auto"/>
        <w:outlineLvl w:val="1"/>
        <w:rPr>
          <w:b/>
          <w:bCs/>
          <w:color w:val="auto"/>
          <w:sz w:val="21"/>
          <w:szCs w:val="21"/>
          <w:lang w:val="en-US"/>
        </w:rPr>
      </w:pPr>
      <w:r>
        <w:rPr>
          <w:rFonts w:hint="eastAsia"/>
          <w:b/>
          <w:bCs/>
          <w:color w:val="auto"/>
          <w:sz w:val="21"/>
          <w:szCs w:val="21"/>
          <w:lang w:val="en-US"/>
        </w:rPr>
        <w:t>八、比选人及联系方式</w:t>
      </w:r>
    </w:p>
    <w:p>
      <w:pPr>
        <w:spacing w:line="360" w:lineRule="auto"/>
        <w:ind w:firstLine="420" w:firstLineChars="200"/>
        <w:jc w:val="both"/>
        <w:rPr>
          <w:color w:val="auto"/>
          <w:sz w:val="21"/>
          <w:szCs w:val="21"/>
          <w:lang w:val="en-US"/>
        </w:rPr>
      </w:pPr>
      <w:r>
        <w:rPr>
          <w:rFonts w:hint="eastAsia"/>
          <w:color w:val="auto"/>
          <w:sz w:val="21"/>
          <w:szCs w:val="21"/>
          <w:lang w:val="en-US"/>
        </w:rPr>
        <w:t>比选人：</w:t>
      </w:r>
      <w:r>
        <w:rPr>
          <w:rFonts w:hint="eastAsia"/>
          <w:color w:val="auto"/>
          <w:sz w:val="21"/>
          <w:szCs w:val="21"/>
          <w:lang w:val="en-US" w:eastAsia="zh-CN"/>
        </w:rPr>
        <w:t>四川省川北高速公路股份有限公司</w:t>
      </w:r>
    </w:p>
    <w:p>
      <w:pPr>
        <w:spacing w:line="360" w:lineRule="auto"/>
        <w:ind w:left="439"/>
        <w:rPr>
          <w:color w:val="auto"/>
          <w:sz w:val="21"/>
          <w:szCs w:val="21"/>
          <w:lang w:val="en-US"/>
        </w:rPr>
      </w:pPr>
      <w:r>
        <w:rPr>
          <w:rFonts w:hint="eastAsia"/>
          <w:color w:val="auto"/>
          <w:sz w:val="21"/>
          <w:szCs w:val="21"/>
          <w:lang w:val="en-US"/>
        </w:rPr>
        <w:t>地址：成都市武侯区二环路西一段</w:t>
      </w:r>
      <w:r>
        <w:rPr>
          <w:color w:val="auto"/>
          <w:sz w:val="21"/>
          <w:szCs w:val="21"/>
          <w:lang w:val="en-US"/>
        </w:rPr>
        <w:t>90号</w:t>
      </w:r>
      <w:r>
        <w:rPr>
          <w:rFonts w:hint="eastAsia"/>
          <w:color w:val="auto"/>
          <w:sz w:val="21"/>
          <w:szCs w:val="21"/>
          <w:lang w:val="en-US" w:eastAsia="zh-CN"/>
        </w:rPr>
        <w:t>高速</w:t>
      </w:r>
      <w:r>
        <w:rPr>
          <w:color w:val="auto"/>
          <w:sz w:val="21"/>
          <w:szCs w:val="21"/>
          <w:lang w:val="en-US"/>
        </w:rPr>
        <w:t>大厦14楼</w:t>
      </w:r>
    </w:p>
    <w:p>
      <w:pPr>
        <w:spacing w:line="360" w:lineRule="auto"/>
        <w:ind w:firstLine="420" w:firstLineChars="200"/>
        <w:rPr>
          <w:rFonts w:hint="default" w:eastAsia="宋体"/>
          <w:color w:val="auto"/>
          <w:sz w:val="21"/>
          <w:szCs w:val="21"/>
          <w:lang w:val="en-US" w:eastAsia="zh-CN"/>
        </w:rPr>
      </w:pPr>
      <w:r>
        <w:rPr>
          <w:rFonts w:hint="eastAsia"/>
          <w:color w:val="auto"/>
          <w:sz w:val="21"/>
          <w:szCs w:val="21"/>
        </w:rPr>
        <w:t>联系人：</w:t>
      </w:r>
      <w:r>
        <w:rPr>
          <w:rFonts w:hint="eastAsia"/>
          <w:color w:val="auto"/>
          <w:sz w:val="21"/>
          <w:szCs w:val="21"/>
          <w:lang w:val="en-US" w:eastAsia="zh-CN"/>
        </w:rPr>
        <w:t xml:space="preserve"> 关女士   </w:t>
      </w:r>
    </w:p>
    <w:p>
      <w:pPr>
        <w:spacing w:line="360" w:lineRule="auto"/>
        <w:ind w:firstLine="420" w:firstLineChars="200"/>
        <w:rPr>
          <w:rFonts w:hint="default" w:eastAsia="宋体"/>
          <w:color w:val="auto"/>
          <w:sz w:val="21"/>
          <w:szCs w:val="21"/>
          <w:lang w:val="en-US" w:eastAsia="zh-CN"/>
        </w:rPr>
      </w:pPr>
      <w:r>
        <w:rPr>
          <w:rFonts w:hint="eastAsia"/>
          <w:color w:val="auto"/>
          <w:sz w:val="21"/>
          <w:szCs w:val="21"/>
        </w:rPr>
        <w:t>联系电话：</w:t>
      </w:r>
      <w:r>
        <w:rPr>
          <w:rFonts w:hint="eastAsia"/>
          <w:color w:val="auto"/>
          <w:sz w:val="21"/>
          <w:szCs w:val="21"/>
          <w:lang w:val="en-US" w:eastAsia="zh-CN"/>
        </w:rPr>
        <w:t xml:space="preserve"> 028-61556570       </w:t>
      </w:r>
    </w:p>
    <w:p>
      <w:pPr>
        <w:spacing w:line="360" w:lineRule="auto"/>
        <w:jc w:val="right"/>
        <w:rPr>
          <w:rFonts w:hint="eastAsia" w:eastAsia="宋体"/>
          <w:color w:val="auto"/>
          <w:sz w:val="21"/>
          <w:szCs w:val="21"/>
          <w:lang w:val="en-US" w:eastAsia="zh-CN"/>
        </w:rPr>
      </w:pPr>
      <w:r>
        <w:rPr>
          <w:rFonts w:hint="eastAsia"/>
          <w:color w:val="auto"/>
          <w:sz w:val="21"/>
          <w:szCs w:val="21"/>
          <w:lang w:val="en-US"/>
        </w:rPr>
        <w:t>比选人：</w:t>
      </w:r>
      <w:r>
        <w:rPr>
          <w:rFonts w:hint="eastAsia"/>
          <w:color w:val="auto"/>
          <w:sz w:val="21"/>
          <w:szCs w:val="21"/>
          <w:lang w:val="en-US" w:eastAsia="zh-CN"/>
        </w:rPr>
        <w:t>四川省川北高速公路股份有限公司</w:t>
      </w:r>
    </w:p>
    <w:p>
      <w:pPr>
        <w:spacing w:line="360" w:lineRule="auto"/>
        <w:ind w:firstLine="4200" w:firstLineChars="2000"/>
        <w:jc w:val="both"/>
        <w:rPr>
          <w:color w:val="auto"/>
          <w:sz w:val="21"/>
          <w:szCs w:val="21"/>
          <w:lang w:val="en-US"/>
        </w:rPr>
        <w:sectPr>
          <w:footerReference r:id="rId5" w:type="default"/>
          <w:pgSz w:w="11690" w:h="16790"/>
          <w:pgMar w:top="1440" w:right="1800" w:bottom="1440" w:left="1800" w:header="720" w:footer="720" w:gutter="0"/>
          <w:pgNumType w:fmt="decimal" w:start="1"/>
          <w:cols w:space="720" w:num="1"/>
        </w:sectPr>
      </w:pPr>
      <w:r>
        <w:rPr>
          <w:rFonts w:hint="eastAsia"/>
          <w:color w:val="auto"/>
          <w:sz w:val="21"/>
          <w:szCs w:val="21"/>
          <w:lang w:val="en-US"/>
        </w:rPr>
        <w:t xml:space="preserve">2021年  </w:t>
      </w:r>
      <w:r>
        <w:rPr>
          <w:rFonts w:hint="eastAsia"/>
          <w:color w:val="auto"/>
          <w:sz w:val="21"/>
          <w:szCs w:val="21"/>
          <w:lang w:val="en-US" w:eastAsia="zh-CN"/>
        </w:rPr>
        <w:t>10</w:t>
      </w:r>
      <w:r>
        <w:rPr>
          <w:rFonts w:hint="eastAsia"/>
          <w:color w:val="auto"/>
          <w:sz w:val="21"/>
          <w:szCs w:val="21"/>
          <w:lang w:val="en-US"/>
        </w:rPr>
        <w:t xml:space="preserve"> 月  </w:t>
      </w:r>
      <w:r>
        <w:rPr>
          <w:rFonts w:hint="eastAsia"/>
          <w:color w:val="auto"/>
          <w:sz w:val="21"/>
          <w:szCs w:val="21"/>
          <w:lang w:val="en-US" w:eastAsia="zh-CN"/>
        </w:rPr>
        <w:t>18</w:t>
      </w:r>
      <w:r>
        <w:rPr>
          <w:rFonts w:hint="eastAsia"/>
          <w:color w:val="auto"/>
          <w:sz w:val="21"/>
          <w:szCs w:val="21"/>
          <w:lang w:val="en-US"/>
        </w:rPr>
        <w:t xml:space="preserve"> 日</w:t>
      </w:r>
    </w:p>
    <w:p>
      <w:pPr>
        <w:pStyle w:val="10"/>
        <w:spacing w:before="5"/>
        <w:rPr>
          <w:rFonts w:ascii="Times New Roman"/>
          <w:color w:val="auto"/>
          <w:sz w:val="26"/>
        </w:rPr>
      </w:pPr>
    </w:p>
    <w:p>
      <w:pPr>
        <w:pStyle w:val="4"/>
        <w:spacing w:before="33"/>
        <w:outlineLvl w:val="9"/>
        <w:rPr>
          <w:color w:val="auto"/>
        </w:rPr>
      </w:pPr>
    </w:p>
    <w:p>
      <w:pPr>
        <w:pStyle w:val="4"/>
        <w:spacing w:before="33"/>
        <w:rPr>
          <w:color w:val="auto"/>
        </w:rPr>
      </w:pPr>
      <w:bookmarkStart w:id="15" w:name="_Toc25673"/>
      <w:bookmarkStart w:id="16" w:name="_Toc29033"/>
      <w:bookmarkStart w:id="17" w:name="_Toc21958"/>
      <w:bookmarkStart w:id="18" w:name="_Toc16539"/>
      <w:bookmarkStart w:id="19" w:name="_Toc15964"/>
      <w:bookmarkStart w:id="20" w:name="_Toc25075"/>
      <w:bookmarkStart w:id="21" w:name="_Toc27490"/>
      <w:bookmarkStart w:id="22" w:name="_Toc2314"/>
      <w:bookmarkStart w:id="23" w:name="_Toc18962"/>
      <w:r>
        <w:rPr>
          <w:color w:val="auto"/>
        </w:rPr>
        <w:t>第二章 比选申请人须知</w:t>
      </w:r>
      <w:bookmarkEnd w:id="15"/>
      <w:bookmarkEnd w:id="16"/>
      <w:bookmarkEnd w:id="17"/>
      <w:bookmarkEnd w:id="18"/>
      <w:bookmarkEnd w:id="19"/>
      <w:bookmarkEnd w:id="20"/>
      <w:bookmarkEnd w:id="21"/>
      <w:bookmarkEnd w:id="22"/>
      <w:bookmarkEnd w:id="23"/>
    </w:p>
    <w:p>
      <w:pPr>
        <w:rPr>
          <w:color w:val="auto"/>
        </w:rPr>
        <w:sectPr>
          <w:footerReference r:id="rId6" w:type="default"/>
          <w:pgSz w:w="11910" w:h="16840"/>
          <w:pgMar w:top="1440" w:right="1080" w:bottom="1440" w:left="1080" w:header="0" w:footer="922" w:gutter="0"/>
          <w:pgNumType w:fmt="decimal"/>
          <w:cols w:space="720" w:num="1"/>
        </w:sectPr>
      </w:pPr>
    </w:p>
    <w:p>
      <w:pPr>
        <w:pStyle w:val="10"/>
        <w:spacing w:before="3"/>
        <w:rPr>
          <w:b/>
          <w:color w:val="auto"/>
          <w:sz w:val="14"/>
        </w:rPr>
      </w:pPr>
    </w:p>
    <w:p>
      <w:pPr>
        <w:pStyle w:val="7"/>
        <w:spacing w:before="62"/>
        <w:outlineLvl w:val="0"/>
        <w:rPr>
          <w:color w:val="auto"/>
          <w:sz w:val="30"/>
          <w:szCs w:val="30"/>
        </w:rPr>
      </w:pPr>
      <w:bookmarkStart w:id="24" w:name="_Toc14304"/>
      <w:bookmarkStart w:id="25" w:name="_Toc18058"/>
      <w:bookmarkStart w:id="26" w:name="_Toc4226"/>
      <w:bookmarkStart w:id="27" w:name="_Toc9494"/>
      <w:bookmarkStart w:id="28" w:name="_Toc8591"/>
      <w:r>
        <w:rPr>
          <w:color w:val="auto"/>
          <w:sz w:val="30"/>
          <w:szCs w:val="30"/>
        </w:rPr>
        <w:t>第二章 比选申请人须知</w:t>
      </w:r>
      <w:bookmarkEnd w:id="24"/>
      <w:bookmarkEnd w:id="25"/>
      <w:bookmarkEnd w:id="26"/>
      <w:bookmarkEnd w:id="27"/>
      <w:bookmarkEnd w:id="28"/>
    </w:p>
    <w:p>
      <w:pPr>
        <w:spacing w:line="364" w:lineRule="auto"/>
        <w:rPr>
          <w:color w:val="auto"/>
          <w:sz w:val="21"/>
        </w:rPr>
      </w:pPr>
    </w:p>
    <w:tbl>
      <w:tblPr>
        <w:tblStyle w:val="17"/>
        <w:tblW w:w="0" w:type="auto"/>
        <w:tblInd w:w="3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2"/>
        <w:gridCol w:w="2198"/>
        <w:gridCol w:w="60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712" w:type="dxa"/>
            <w:tcBorders>
              <w:bottom w:val="single" w:color="000000" w:sz="4" w:space="0"/>
              <w:right w:val="single" w:color="000000" w:sz="4" w:space="0"/>
            </w:tcBorders>
          </w:tcPr>
          <w:p>
            <w:pPr>
              <w:pStyle w:val="23"/>
              <w:spacing w:before="112"/>
              <w:ind w:right="162"/>
              <w:jc w:val="right"/>
              <w:rPr>
                <w:b/>
                <w:color w:val="auto"/>
                <w:sz w:val="21"/>
                <w:szCs w:val="21"/>
              </w:rPr>
            </w:pPr>
            <w:r>
              <w:rPr>
                <w:b/>
                <w:color w:val="auto"/>
                <w:w w:val="95"/>
                <w:sz w:val="21"/>
                <w:szCs w:val="21"/>
              </w:rPr>
              <w:t>序号</w:t>
            </w:r>
          </w:p>
        </w:tc>
        <w:tc>
          <w:tcPr>
            <w:tcW w:w="2198" w:type="dxa"/>
            <w:tcBorders>
              <w:left w:val="single" w:color="000000" w:sz="4" w:space="0"/>
              <w:bottom w:val="single" w:color="000000" w:sz="4" w:space="0"/>
              <w:right w:val="single" w:color="000000" w:sz="4" w:space="0"/>
            </w:tcBorders>
          </w:tcPr>
          <w:p>
            <w:pPr>
              <w:pStyle w:val="23"/>
              <w:spacing w:before="112"/>
              <w:ind w:left="897"/>
              <w:rPr>
                <w:b/>
                <w:color w:val="auto"/>
                <w:sz w:val="21"/>
                <w:szCs w:val="21"/>
              </w:rPr>
            </w:pPr>
            <w:r>
              <w:rPr>
                <w:b/>
                <w:color w:val="auto"/>
                <w:sz w:val="21"/>
                <w:szCs w:val="21"/>
              </w:rPr>
              <w:t>条款名称</w:t>
            </w:r>
          </w:p>
        </w:tc>
        <w:tc>
          <w:tcPr>
            <w:tcW w:w="6069" w:type="dxa"/>
            <w:tcBorders>
              <w:left w:val="single" w:color="000000" w:sz="4" w:space="0"/>
              <w:bottom w:val="single" w:color="000000" w:sz="4" w:space="0"/>
            </w:tcBorders>
          </w:tcPr>
          <w:p>
            <w:pPr>
              <w:pStyle w:val="23"/>
              <w:tabs>
                <w:tab w:val="left" w:pos="878"/>
              </w:tabs>
              <w:spacing w:before="112"/>
              <w:ind w:left="458"/>
              <w:jc w:val="center"/>
              <w:rPr>
                <w:b/>
                <w:color w:val="auto"/>
                <w:sz w:val="21"/>
                <w:szCs w:val="21"/>
              </w:rPr>
            </w:pPr>
            <w:r>
              <w:rPr>
                <w:b/>
                <w:color w:val="auto"/>
                <w:sz w:val="21"/>
                <w:szCs w:val="21"/>
              </w:rPr>
              <w:t>内</w:t>
            </w:r>
            <w:r>
              <w:rPr>
                <w:b/>
                <w:color w:val="auto"/>
                <w:sz w:val="21"/>
                <w:szCs w:val="21"/>
              </w:rPr>
              <w:tab/>
            </w:r>
            <w:r>
              <w:rPr>
                <w:b/>
                <w:color w:val="auto"/>
                <w:sz w:val="21"/>
                <w:szCs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2" w:hRule="atLeast"/>
        </w:trPr>
        <w:tc>
          <w:tcPr>
            <w:tcW w:w="712" w:type="dxa"/>
            <w:tcBorders>
              <w:top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5"/>
              <w:rPr>
                <w:b/>
                <w:color w:val="auto"/>
                <w:sz w:val="21"/>
                <w:szCs w:val="21"/>
              </w:rPr>
            </w:pPr>
          </w:p>
          <w:p>
            <w:pPr>
              <w:pStyle w:val="23"/>
              <w:spacing w:before="1"/>
              <w:ind w:left="48"/>
              <w:jc w:val="center"/>
              <w:rPr>
                <w:b/>
                <w:color w:val="auto"/>
                <w:sz w:val="21"/>
                <w:szCs w:val="21"/>
              </w:rPr>
            </w:pPr>
            <w:r>
              <w:rPr>
                <w:b/>
                <w:color w:val="auto"/>
                <w:w w:val="98"/>
                <w:sz w:val="21"/>
                <w:szCs w:val="21"/>
              </w:rPr>
              <w:t>1</w:t>
            </w:r>
          </w:p>
        </w:tc>
        <w:tc>
          <w:tcPr>
            <w:tcW w:w="2198" w:type="dxa"/>
            <w:tcBorders>
              <w:top w:val="single" w:color="000000" w:sz="4" w:space="0"/>
              <w:left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5"/>
              <w:rPr>
                <w:b/>
                <w:color w:val="auto"/>
                <w:sz w:val="21"/>
                <w:szCs w:val="21"/>
              </w:rPr>
            </w:pPr>
          </w:p>
          <w:p>
            <w:pPr>
              <w:pStyle w:val="23"/>
              <w:spacing w:before="1"/>
              <w:ind w:left="135" w:right="108"/>
              <w:jc w:val="center"/>
              <w:rPr>
                <w:b/>
                <w:color w:val="auto"/>
                <w:sz w:val="21"/>
                <w:szCs w:val="21"/>
              </w:rPr>
            </w:pPr>
            <w:r>
              <w:rPr>
                <w:b/>
                <w:color w:val="auto"/>
                <w:sz w:val="21"/>
                <w:szCs w:val="21"/>
              </w:rPr>
              <w:t>比选人</w:t>
            </w:r>
          </w:p>
        </w:tc>
        <w:tc>
          <w:tcPr>
            <w:tcW w:w="6069" w:type="dxa"/>
            <w:tcBorders>
              <w:top w:val="single" w:color="000000" w:sz="4" w:space="0"/>
              <w:left w:val="single" w:color="000000" w:sz="4" w:space="0"/>
              <w:bottom w:val="single" w:color="000000" w:sz="4" w:space="0"/>
            </w:tcBorders>
          </w:tcPr>
          <w:p>
            <w:pPr>
              <w:pStyle w:val="23"/>
              <w:spacing w:before="1" w:line="360" w:lineRule="auto"/>
              <w:ind w:left="118"/>
              <w:rPr>
                <w:rFonts w:hint="eastAsia"/>
                <w:color w:val="auto"/>
                <w:sz w:val="21"/>
                <w:szCs w:val="21"/>
                <w:highlight w:val="none"/>
                <w:lang w:eastAsia="zh-CN"/>
              </w:rPr>
            </w:pPr>
            <w:r>
              <w:rPr>
                <w:color w:val="auto"/>
                <w:sz w:val="21"/>
                <w:szCs w:val="21"/>
              </w:rPr>
              <w:t>比选人名称：</w:t>
            </w:r>
            <w:r>
              <w:rPr>
                <w:rFonts w:hint="eastAsia"/>
                <w:color w:val="auto"/>
                <w:sz w:val="21"/>
                <w:szCs w:val="21"/>
                <w:highlight w:val="none"/>
                <w:lang w:eastAsia="zh-CN"/>
              </w:rPr>
              <w:t>四川省川北高速公路股份有限公司</w:t>
            </w:r>
          </w:p>
          <w:p>
            <w:pPr>
              <w:pStyle w:val="23"/>
              <w:spacing w:before="1" w:line="360" w:lineRule="auto"/>
              <w:ind w:left="118"/>
              <w:rPr>
                <w:color w:val="auto"/>
                <w:sz w:val="21"/>
                <w:szCs w:val="21"/>
              </w:rPr>
            </w:pPr>
            <w:r>
              <w:rPr>
                <w:color w:val="auto"/>
                <w:sz w:val="21"/>
                <w:szCs w:val="21"/>
              </w:rPr>
              <w:t>比选人地址：</w:t>
            </w:r>
            <w:r>
              <w:rPr>
                <w:rFonts w:hint="eastAsia"/>
                <w:color w:val="auto"/>
                <w:sz w:val="21"/>
                <w:szCs w:val="21"/>
                <w:lang w:val="en-US"/>
              </w:rPr>
              <w:t>成都市武侯区二环路西一段</w:t>
            </w:r>
            <w:r>
              <w:rPr>
                <w:color w:val="auto"/>
                <w:sz w:val="21"/>
                <w:szCs w:val="21"/>
                <w:lang w:val="en-US"/>
              </w:rPr>
              <w:t>90号</w:t>
            </w:r>
            <w:r>
              <w:rPr>
                <w:rFonts w:hint="eastAsia"/>
                <w:color w:val="auto"/>
                <w:sz w:val="21"/>
                <w:szCs w:val="21"/>
                <w:lang w:val="en-US" w:eastAsia="zh-CN"/>
              </w:rPr>
              <w:t>高速</w:t>
            </w:r>
            <w:r>
              <w:rPr>
                <w:color w:val="auto"/>
                <w:sz w:val="21"/>
                <w:szCs w:val="21"/>
                <w:lang w:val="en-US"/>
              </w:rPr>
              <w:t>大厦14楼</w:t>
            </w:r>
          </w:p>
          <w:p>
            <w:pPr>
              <w:pStyle w:val="23"/>
              <w:tabs>
                <w:tab w:val="left" w:pos="538"/>
                <w:tab w:val="left" w:pos="2637"/>
                <w:tab w:val="left" w:pos="2952"/>
                <w:tab w:val="left" w:pos="3372"/>
              </w:tabs>
              <w:spacing w:before="60" w:line="360" w:lineRule="auto"/>
              <w:ind w:left="118"/>
              <w:rPr>
                <w:rFonts w:hint="default" w:eastAsia="宋体"/>
                <w:color w:val="auto"/>
                <w:sz w:val="21"/>
                <w:szCs w:val="21"/>
                <w:lang w:val="en-US" w:eastAsia="zh-CN"/>
              </w:rPr>
            </w:pPr>
            <w:r>
              <w:rPr>
                <w:color w:val="auto"/>
                <w:sz w:val="21"/>
                <w:szCs w:val="21"/>
              </w:rPr>
              <w:t>联系人：</w:t>
            </w:r>
            <w:r>
              <w:rPr>
                <w:rFonts w:hint="eastAsia"/>
                <w:color w:val="auto"/>
                <w:sz w:val="21"/>
                <w:szCs w:val="21"/>
                <w:lang w:val="en-US" w:eastAsia="zh-CN"/>
              </w:rPr>
              <w:t xml:space="preserve">  关女士   </w:t>
            </w:r>
          </w:p>
          <w:p>
            <w:pPr>
              <w:pStyle w:val="23"/>
              <w:tabs>
                <w:tab w:val="left" w:pos="538"/>
                <w:tab w:val="left" w:pos="2637"/>
                <w:tab w:val="left" w:pos="2952"/>
                <w:tab w:val="left" w:pos="3372"/>
              </w:tabs>
              <w:spacing w:before="60" w:line="360" w:lineRule="auto"/>
              <w:ind w:left="118"/>
              <w:rPr>
                <w:color w:val="auto"/>
                <w:sz w:val="21"/>
                <w:szCs w:val="21"/>
              </w:rPr>
            </w:pPr>
            <w:r>
              <w:rPr>
                <w:color w:val="auto"/>
                <w:sz w:val="21"/>
                <w:szCs w:val="21"/>
              </w:rPr>
              <w:t>电</w:t>
            </w:r>
            <w:r>
              <w:rPr>
                <w:color w:val="auto"/>
                <w:sz w:val="21"/>
                <w:szCs w:val="21"/>
              </w:rPr>
              <w:tab/>
            </w:r>
            <w:r>
              <w:rPr>
                <w:color w:val="auto"/>
                <w:sz w:val="21"/>
                <w:szCs w:val="21"/>
              </w:rPr>
              <w:t>话：</w:t>
            </w:r>
            <w:r>
              <w:rPr>
                <w:rFonts w:hint="eastAsia"/>
                <w:color w:val="auto"/>
                <w:sz w:val="21"/>
                <w:szCs w:val="21"/>
                <w:lang w:val="en-US" w:eastAsia="zh-CN"/>
              </w:rPr>
              <w:t xml:space="preserve"> 028-61556570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5" w:hRule="atLeast"/>
        </w:trPr>
        <w:tc>
          <w:tcPr>
            <w:tcW w:w="712" w:type="dxa"/>
            <w:tcBorders>
              <w:top w:val="single" w:color="000000" w:sz="4" w:space="0"/>
              <w:bottom w:val="single" w:color="000000" w:sz="4" w:space="0"/>
              <w:right w:val="single" w:color="000000" w:sz="4" w:space="0"/>
            </w:tcBorders>
          </w:tcPr>
          <w:p>
            <w:pPr>
              <w:pStyle w:val="23"/>
              <w:spacing w:before="11"/>
              <w:rPr>
                <w:b/>
                <w:color w:val="auto"/>
                <w:sz w:val="21"/>
                <w:szCs w:val="21"/>
              </w:rPr>
            </w:pPr>
          </w:p>
          <w:p>
            <w:pPr>
              <w:pStyle w:val="23"/>
              <w:ind w:left="48"/>
              <w:jc w:val="center"/>
              <w:rPr>
                <w:b/>
                <w:color w:val="auto"/>
                <w:sz w:val="21"/>
                <w:szCs w:val="21"/>
              </w:rPr>
            </w:pPr>
            <w:r>
              <w:rPr>
                <w:b/>
                <w:color w:val="auto"/>
                <w:w w:val="98"/>
                <w:sz w:val="21"/>
                <w:szCs w:val="21"/>
              </w:rPr>
              <w:t>2</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1"/>
              <w:rPr>
                <w:b/>
                <w:color w:val="auto"/>
                <w:sz w:val="21"/>
                <w:szCs w:val="21"/>
              </w:rPr>
            </w:pPr>
          </w:p>
          <w:p>
            <w:pPr>
              <w:pStyle w:val="23"/>
              <w:ind w:left="688"/>
              <w:rPr>
                <w:b/>
                <w:color w:val="auto"/>
                <w:sz w:val="21"/>
                <w:szCs w:val="21"/>
              </w:rPr>
            </w:pPr>
            <w:r>
              <w:rPr>
                <w:b/>
                <w:color w:val="auto"/>
                <w:sz w:val="21"/>
                <w:szCs w:val="21"/>
              </w:rPr>
              <w:t>项目名称</w:t>
            </w:r>
          </w:p>
        </w:tc>
        <w:tc>
          <w:tcPr>
            <w:tcW w:w="6069" w:type="dxa"/>
            <w:tcBorders>
              <w:top w:val="single" w:color="000000" w:sz="4" w:space="0"/>
              <w:left w:val="single" w:color="000000" w:sz="4" w:space="0"/>
              <w:bottom w:val="single" w:color="000000" w:sz="4" w:space="0"/>
            </w:tcBorders>
          </w:tcPr>
          <w:p>
            <w:pPr>
              <w:pStyle w:val="23"/>
              <w:spacing w:before="3" w:line="360" w:lineRule="auto"/>
              <w:rPr>
                <w:bCs/>
                <w:color w:val="auto"/>
                <w:sz w:val="21"/>
                <w:szCs w:val="21"/>
              </w:rPr>
            </w:pPr>
            <w:r>
              <w:rPr>
                <w:rFonts w:hint="eastAsia"/>
                <w:bCs/>
                <w:color w:val="auto"/>
                <w:sz w:val="21"/>
                <w:szCs w:val="21"/>
                <w:highlight w:val="none"/>
                <w:lang w:val="en-US" w:eastAsia="zh-CN"/>
              </w:rPr>
              <w:t>四川省川北高速公路股份有限公司物资管理系统软件服务采购项目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7" w:hRule="atLeast"/>
        </w:trPr>
        <w:tc>
          <w:tcPr>
            <w:tcW w:w="712" w:type="dxa"/>
            <w:tcBorders>
              <w:top w:val="single" w:color="000000" w:sz="4" w:space="0"/>
              <w:bottom w:val="single" w:color="000000" w:sz="4" w:space="0"/>
              <w:right w:val="single" w:color="000000" w:sz="4" w:space="0"/>
            </w:tcBorders>
          </w:tcPr>
          <w:p>
            <w:pPr>
              <w:pStyle w:val="23"/>
              <w:spacing w:before="11"/>
              <w:rPr>
                <w:b/>
                <w:color w:val="auto"/>
                <w:sz w:val="21"/>
                <w:szCs w:val="21"/>
              </w:rPr>
            </w:pPr>
          </w:p>
          <w:p>
            <w:pPr>
              <w:pStyle w:val="23"/>
              <w:ind w:left="48"/>
              <w:jc w:val="center"/>
              <w:rPr>
                <w:b/>
                <w:color w:val="auto"/>
                <w:sz w:val="21"/>
                <w:szCs w:val="21"/>
              </w:rPr>
            </w:pPr>
            <w:r>
              <w:rPr>
                <w:b/>
                <w:color w:val="auto"/>
                <w:w w:val="98"/>
                <w:sz w:val="21"/>
                <w:szCs w:val="21"/>
              </w:rPr>
              <w:t>3</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6"/>
              <w:rPr>
                <w:b/>
                <w:color w:val="auto"/>
                <w:sz w:val="21"/>
                <w:szCs w:val="21"/>
              </w:rPr>
            </w:pPr>
          </w:p>
          <w:p>
            <w:pPr>
              <w:pStyle w:val="23"/>
              <w:ind w:left="688"/>
              <w:rPr>
                <w:b/>
                <w:color w:val="auto"/>
                <w:sz w:val="21"/>
                <w:szCs w:val="21"/>
              </w:rPr>
            </w:pPr>
            <w:r>
              <w:rPr>
                <w:b/>
                <w:color w:val="auto"/>
                <w:sz w:val="21"/>
                <w:szCs w:val="21"/>
              </w:rPr>
              <w:t>项目地点</w:t>
            </w:r>
          </w:p>
        </w:tc>
        <w:tc>
          <w:tcPr>
            <w:tcW w:w="6069" w:type="dxa"/>
            <w:tcBorders>
              <w:top w:val="single" w:color="000000" w:sz="4" w:space="0"/>
              <w:left w:val="single" w:color="000000" w:sz="4" w:space="0"/>
              <w:bottom w:val="single" w:color="000000" w:sz="4" w:space="0"/>
            </w:tcBorders>
            <w:vAlign w:val="center"/>
          </w:tcPr>
          <w:p>
            <w:pPr>
              <w:pStyle w:val="23"/>
              <w:spacing w:line="360" w:lineRule="auto"/>
              <w:jc w:val="both"/>
              <w:rPr>
                <w:rFonts w:hint="default" w:eastAsia="宋体"/>
                <w:bCs/>
                <w:color w:val="auto"/>
                <w:sz w:val="21"/>
                <w:szCs w:val="21"/>
                <w:lang w:val="en-US" w:eastAsia="zh-CN"/>
              </w:rPr>
            </w:pPr>
            <w:r>
              <w:rPr>
                <w:rFonts w:hint="eastAsia"/>
                <w:bCs/>
                <w:color w:val="auto"/>
                <w:sz w:val="21"/>
                <w:szCs w:val="21"/>
                <w:highlight w:val="none"/>
                <w:lang w:val="en-US" w:eastAsia="zh-CN"/>
              </w:rPr>
              <w:t>四川省川北高速公路股份有限公司物资管理系统软件服务采购项目范围内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712" w:type="dxa"/>
            <w:tcBorders>
              <w:top w:val="single" w:color="000000" w:sz="4" w:space="0"/>
              <w:bottom w:val="single" w:color="000000" w:sz="4" w:space="0"/>
              <w:right w:val="single" w:color="000000" w:sz="4" w:space="0"/>
            </w:tcBorders>
          </w:tcPr>
          <w:p>
            <w:pPr>
              <w:pStyle w:val="23"/>
              <w:spacing w:before="116"/>
              <w:ind w:left="48"/>
              <w:jc w:val="center"/>
              <w:rPr>
                <w:b/>
                <w:color w:val="auto"/>
                <w:sz w:val="21"/>
                <w:szCs w:val="21"/>
              </w:rPr>
            </w:pPr>
            <w:r>
              <w:rPr>
                <w:b/>
                <w:color w:val="auto"/>
                <w:w w:val="98"/>
                <w:sz w:val="21"/>
                <w:szCs w:val="21"/>
              </w:rPr>
              <w:t>4</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8"/>
              <w:rPr>
                <w:b/>
                <w:color w:val="auto"/>
                <w:sz w:val="21"/>
                <w:szCs w:val="21"/>
              </w:rPr>
            </w:pPr>
          </w:p>
          <w:p>
            <w:pPr>
              <w:pStyle w:val="23"/>
              <w:ind w:left="688"/>
              <w:rPr>
                <w:b/>
                <w:color w:val="auto"/>
                <w:sz w:val="21"/>
                <w:szCs w:val="21"/>
              </w:rPr>
            </w:pPr>
            <w:r>
              <w:rPr>
                <w:b/>
                <w:color w:val="auto"/>
                <w:sz w:val="21"/>
                <w:szCs w:val="21"/>
              </w:rPr>
              <w:t>资金来源</w:t>
            </w:r>
          </w:p>
          <w:p>
            <w:pPr>
              <w:rPr>
                <w:color w:val="auto"/>
                <w:sz w:val="21"/>
                <w:szCs w:val="21"/>
              </w:rPr>
            </w:pPr>
          </w:p>
        </w:tc>
        <w:tc>
          <w:tcPr>
            <w:tcW w:w="6069" w:type="dxa"/>
            <w:tcBorders>
              <w:top w:val="single" w:color="000000" w:sz="4" w:space="0"/>
              <w:left w:val="single" w:color="000000" w:sz="4" w:space="0"/>
              <w:bottom w:val="single" w:color="000000" w:sz="4" w:space="0"/>
            </w:tcBorders>
          </w:tcPr>
          <w:p>
            <w:pPr>
              <w:pStyle w:val="23"/>
              <w:spacing w:before="116" w:line="360" w:lineRule="auto"/>
              <w:rPr>
                <w:rFonts w:hint="eastAsia" w:eastAsia="宋体"/>
                <w:color w:val="auto"/>
                <w:sz w:val="21"/>
                <w:szCs w:val="21"/>
                <w:lang w:eastAsia="zh-CN"/>
              </w:rPr>
            </w:pPr>
            <w:r>
              <w:rPr>
                <w:rFonts w:hint="eastAsia"/>
                <w:bCs/>
                <w:color w:val="auto"/>
                <w:sz w:val="21"/>
                <w:szCs w:val="21"/>
                <w:highlight w:val="none"/>
                <w:lang w:val="en-US" w:eastAsia="zh-CN"/>
              </w:rPr>
              <w:t>通行费收入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8" w:hRule="atLeast"/>
        </w:trPr>
        <w:tc>
          <w:tcPr>
            <w:tcW w:w="712" w:type="dxa"/>
            <w:tcBorders>
              <w:top w:val="single" w:color="000000" w:sz="4" w:space="0"/>
              <w:bottom w:val="single" w:color="000000" w:sz="4" w:space="0"/>
              <w:right w:val="single" w:color="000000" w:sz="4" w:space="0"/>
            </w:tcBorders>
          </w:tcPr>
          <w:p>
            <w:pPr>
              <w:pStyle w:val="23"/>
              <w:rPr>
                <w:b/>
                <w:color w:val="auto"/>
                <w:sz w:val="21"/>
                <w:szCs w:val="21"/>
              </w:rPr>
            </w:pPr>
          </w:p>
          <w:p>
            <w:pPr>
              <w:pStyle w:val="23"/>
              <w:ind w:left="48"/>
              <w:jc w:val="center"/>
              <w:rPr>
                <w:b/>
                <w:color w:val="auto"/>
                <w:sz w:val="21"/>
                <w:szCs w:val="21"/>
              </w:rPr>
            </w:pPr>
            <w:r>
              <w:rPr>
                <w:b/>
                <w:color w:val="auto"/>
                <w:w w:val="98"/>
                <w:sz w:val="21"/>
                <w:szCs w:val="21"/>
              </w:rPr>
              <w:t>5</w:t>
            </w:r>
          </w:p>
        </w:tc>
        <w:tc>
          <w:tcPr>
            <w:tcW w:w="2198" w:type="dxa"/>
            <w:tcBorders>
              <w:top w:val="single" w:color="000000" w:sz="4" w:space="0"/>
              <w:left w:val="single" w:color="000000" w:sz="4" w:space="0"/>
              <w:bottom w:val="single" w:color="000000" w:sz="4" w:space="0"/>
              <w:right w:val="single" w:color="000000" w:sz="4" w:space="0"/>
            </w:tcBorders>
          </w:tcPr>
          <w:p>
            <w:pPr>
              <w:pStyle w:val="23"/>
              <w:rPr>
                <w:b/>
                <w:color w:val="auto"/>
                <w:sz w:val="21"/>
                <w:szCs w:val="21"/>
              </w:rPr>
            </w:pPr>
          </w:p>
          <w:p>
            <w:pPr>
              <w:pStyle w:val="23"/>
              <w:ind w:left="477"/>
              <w:rPr>
                <w:b/>
                <w:color w:val="auto"/>
                <w:sz w:val="21"/>
                <w:szCs w:val="21"/>
              </w:rPr>
            </w:pPr>
            <w:r>
              <w:rPr>
                <w:b/>
                <w:color w:val="auto"/>
                <w:sz w:val="21"/>
                <w:szCs w:val="21"/>
              </w:rPr>
              <w:t>比选服务范围</w:t>
            </w:r>
          </w:p>
        </w:tc>
        <w:tc>
          <w:tcPr>
            <w:tcW w:w="6069" w:type="dxa"/>
            <w:tcBorders>
              <w:top w:val="single" w:color="000000" w:sz="4" w:space="0"/>
              <w:left w:val="single" w:color="000000" w:sz="4" w:space="0"/>
              <w:bottom w:val="single" w:color="000000" w:sz="4" w:space="0"/>
            </w:tcBorders>
          </w:tcPr>
          <w:p>
            <w:pPr>
              <w:pStyle w:val="23"/>
              <w:spacing w:before="139" w:line="360" w:lineRule="auto"/>
              <w:ind w:left="118"/>
              <w:rPr>
                <w:color w:val="auto"/>
                <w:sz w:val="21"/>
                <w:szCs w:val="21"/>
              </w:rPr>
            </w:pPr>
            <w:r>
              <w:rPr>
                <w:rFonts w:hint="eastAsia"/>
                <w:color w:val="auto"/>
                <w:sz w:val="21"/>
                <w:szCs w:val="21"/>
                <w:lang w:val="en-US"/>
              </w:rPr>
              <w:t>通过搭建物资管理系统，实现公司的应急物资、机电备品备件、办公物资、固定资产等物资领用管理、入库管理、内部调拨管理、出库管理、盘点管理、报废管理、报表查询的PC端与微信小程序端查询与操作</w:t>
            </w:r>
            <w:r>
              <w:rPr>
                <w:rFonts w:hint="eastAsia"/>
                <w:color w:val="auto"/>
                <w:sz w:val="21"/>
                <w:szCs w:val="21"/>
                <w:lang w:val="en-US" w:eastAsia="zh-CN"/>
              </w:rPr>
              <w:t>等</w:t>
            </w:r>
            <w:r>
              <w:rPr>
                <w:rFonts w:hint="eastAsia"/>
                <w:color w:val="auto"/>
                <w:sz w:val="21"/>
                <w:szCs w:val="21"/>
                <w:lang w:val="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712" w:type="dxa"/>
            <w:tcBorders>
              <w:top w:val="single" w:color="000000" w:sz="4" w:space="0"/>
              <w:bottom w:val="single" w:color="000000" w:sz="4" w:space="0"/>
              <w:right w:val="single" w:color="000000" w:sz="4" w:space="0"/>
            </w:tcBorders>
          </w:tcPr>
          <w:p>
            <w:pPr>
              <w:pStyle w:val="23"/>
              <w:spacing w:before="11"/>
              <w:rPr>
                <w:b/>
                <w:color w:val="auto"/>
                <w:sz w:val="21"/>
                <w:szCs w:val="21"/>
              </w:rPr>
            </w:pPr>
          </w:p>
          <w:p>
            <w:pPr>
              <w:pStyle w:val="23"/>
              <w:ind w:left="48"/>
              <w:jc w:val="center"/>
              <w:rPr>
                <w:b/>
                <w:color w:val="auto"/>
                <w:sz w:val="21"/>
                <w:szCs w:val="21"/>
              </w:rPr>
            </w:pPr>
            <w:r>
              <w:rPr>
                <w:b/>
                <w:color w:val="auto"/>
                <w:w w:val="98"/>
                <w:sz w:val="21"/>
                <w:szCs w:val="21"/>
              </w:rPr>
              <w:t>6</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1"/>
              <w:rPr>
                <w:b/>
                <w:color w:val="auto"/>
                <w:sz w:val="21"/>
                <w:szCs w:val="21"/>
              </w:rPr>
            </w:pPr>
          </w:p>
          <w:p>
            <w:pPr>
              <w:pStyle w:val="23"/>
              <w:ind w:left="688"/>
              <w:rPr>
                <w:b/>
                <w:color w:val="auto"/>
                <w:sz w:val="21"/>
                <w:szCs w:val="21"/>
              </w:rPr>
            </w:pPr>
            <w:r>
              <w:rPr>
                <w:b/>
                <w:color w:val="auto"/>
                <w:sz w:val="21"/>
                <w:szCs w:val="21"/>
              </w:rPr>
              <w:t>服务时间</w:t>
            </w:r>
          </w:p>
        </w:tc>
        <w:tc>
          <w:tcPr>
            <w:tcW w:w="6069" w:type="dxa"/>
            <w:tcBorders>
              <w:top w:val="single" w:color="000000" w:sz="4" w:space="0"/>
              <w:left w:val="single" w:color="000000" w:sz="4" w:space="0"/>
              <w:bottom w:val="single" w:color="000000" w:sz="4" w:space="0"/>
            </w:tcBorders>
            <w:vAlign w:val="center"/>
          </w:tcPr>
          <w:p>
            <w:pPr>
              <w:pStyle w:val="23"/>
              <w:spacing w:before="27" w:line="360" w:lineRule="auto"/>
              <w:ind w:right="147" w:firstLine="105" w:firstLineChars="50"/>
              <w:jc w:val="both"/>
              <w:rPr>
                <w:rFonts w:hint="default" w:eastAsia="宋体"/>
                <w:color w:val="auto"/>
                <w:sz w:val="21"/>
                <w:szCs w:val="21"/>
                <w:lang w:val="en-US" w:eastAsia="zh-CN"/>
              </w:rPr>
            </w:pPr>
            <w:r>
              <w:rPr>
                <w:rFonts w:hint="eastAsia" w:ascii="Times New Roman" w:hAnsi="Times New Roman"/>
                <w:kern w:val="0"/>
                <w:sz w:val="21"/>
                <w:szCs w:val="21"/>
                <w:highlight w:val="none"/>
                <w:lang w:val="en-US" w:eastAsia="zh-CN"/>
              </w:rPr>
              <w:t>五年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3"/>
              <w:ind w:left="48"/>
              <w:jc w:val="center"/>
              <w:rPr>
                <w:b/>
                <w:color w:val="auto"/>
                <w:sz w:val="21"/>
                <w:szCs w:val="21"/>
              </w:rPr>
            </w:pPr>
            <w:r>
              <w:rPr>
                <w:b/>
                <w:color w:val="auto"/>
                <w:w w:val="98"/>
                <w:sz w:val="21"/>
                <w:szCs w:val="21"/>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372"/>
              <w:jc w:val="center"/>
              <w:rPr>
                <w:b/>
                <w:color w:val="auto"/>
                <w:sz w:val="21"/>
                <w:szCs w:val="21"/>
              </w:rPr>
            </w:pPr>
            <w:r>
              <w:rPr>
                <w:b/>
                <w:color w:val="auto"/>
                <w:sz w:val="21"/>
                <w:szCs w:val="21"/>
              </w:rPr>
              <w:t>质量</w:t>
            </w:r>
          </w:p>
        </w:tc>
        <w:tc>
          <w:tcPr>
            <w:tcW w:w="6069" w:type="dxa"/>
            <w:tcBorders>
              <w:top w:val="single" w:color="000000" w:sz="4" w:space="0"/>
              <w:left w:val="single" w:color="000000" w:sz="4" w:space="0"/>
              <w:bottom w:val="single" w:color="000000" w:sz="4" w:space="0"/>
            </w:tcBorders>
          </w:tcPr>
          <w:p>
            <w:pPr>
              <w:pStyle w:val="23"/>
              <w:spacing w:before="27" w:line="360" w:lineRule="auto"/>
              <w:ind w:right="147"/>
              <w:rPr>
                <w:rFonts w:hint="default" w:eastAsia="宋体"/>
                <w:color w:val="auto"/>
                <w:sz w:val="21"/>
                <w:szCs w:val="21"/>
                <w:lang w:val="en-US" w:eastAsia="zh-CN"/>
              </w:rPr>
            </w:pPr>
            <w:r>
              <w:rPr>
                <w:rFonts w:hint="eastAsia"/>
                <w:color w:val="auto"/>
                <w:sz w:val="21"/>
                <w:szCs w:val="21"/>
                <w:lang w:val="en-US" w:eastAsia="zh-CN"/>
              </w:rPr>
              <w:t>满足比选人要求(详见第三章项目技术要求)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7" w:hRule="atLeast"/>
        </w:trPr>
        <w:tc>
          <w:tcPr>
            <w:tcW w:w="712" w:type="dxa"/>
            <w:tcBorders>
              <w:top w:val="single" w:color="000000" w:sz="4" w:space="0"/>
              <w:bottom w:val="single" w:color="000000" w:sz="4" w:space="0"/>
              <w:right w:val="single" w:color="000000" w:sz="4" w:space="0"/>
            </w:tcBorders>
          </w:tcPr>
          <w:p>
            <w:pPr>
              <w:pStyle w:val="23"/>
              <w:spacing w:before="3"/>
              <w:rPr>
                <w:b/>
                <w:color w:val="auto"/>
                <w:sz w:val="21"/>
                <w:szCs w:val="21"/>
              </w:rPr>
            </w:pPr>
          </w:p>
          <w:p>
            <w:pPr>
              <w:pStyle w:val="23"/>
              <w:ind w:left="48"/>
              <w:jc w:val="center"/>
              <w:rPr>
                <w:b/>
                <w:color w:val="auto"/>
                <w:sz w:val="21"/>
                <w:szCs w:val="21"/>
              </w:rPr>
            </w:pPr>
            <w:r>
              <w:rPr>
                <w:b/>
                <w:color w:val="auto"/>
                <w:w w:val="98"/>
                <w:sz w:val="21"/>
                <w:szCs w:val="21"/>
              </w:rPr>
              <w:t>8</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32" w:line="290" w:lineRule="auto"/>
              <w:ind w:left="897" w:right="126" w:hanging="735"/>
              <w:rPr>
                <w:b/>
                <w:color w:val="auto"/>
                <w:sz w:val="21"/>
                <w:szCs w:val="21"/>
              </w:rPr>
            </w:pPr>
            <w:r>
              <w:rPr>
                <w:b/>
                <w:color w:val="auto"/>
                <w:sz w:val="21"/>
                <w:szCs w:val="21"/>
              </w:rPr>
              <w:t>是否接受联合体比选申请</w:t>
            </w:r>
          </w:p>
        </w:tc>
        <w:tc>
          <w:tcPr>
            <w:tcW w:w="6069" w:type="dxa"/>
            <w:tcBorders>
              <w:top w:val="single" w:color="000000" w:sz="4" w:space="0"/>
              <w:left w:val="single" w:color="000000" w:sz="4" w:space="0"/>
              <w:bottom w:val="single" w:color="000000" w:sz="4" w:space="0"/>
            </w:tcBorders>
          </w:tcPr>
          <w:p>
            <w:pPr>
              <w:pStyle w:val="23"/>
              <w:spacing w:before="3" w:line="360" w:lineRule="auto"/>
              <w:rPr>
                <w:b/>
                <w:color w:val="auto"/>
                <w:sz w:val="21"/>
                <w:szCs w:val="21"/>
              </w:rPr>
            </w:pPr>
          </w:p>
          <w:p>
            <w:pPr>
              <w:pStyle w:val="23"/>
              <w:spacing w:line="360" w:lineRule="auto"/>
              <w:ind w:left="538"/>
              <w:rPr>
                <w:color w:val="auto"/>
                <w:sz w:val="21"/>
                <w:szCs w:val="21"/>
              </w:rPr>
            </w:pPr>
            <w:r>
              <w:rPr>
                <w:color w:val="auto"/>
                <w:sz w:val="21"/>
                <w:szCs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712" w:type="dxa"/>
            <w:tcBorders>
              <w:top w:val="single" w:color="000000" w:sz="4" w:space="0"/>
              <w:bottom w:val="single" w:color="000000" w:sz="4" w:space="0"/>
              <w:right w:val="single" w:color="000000" w:sz="4" w:space="0"/>
            </w:tcBorders>
          </w:tcPr>
          <w:p>
            <w:pPr>
              <w:pStyle w:val="23"/>
              <w:spacing w:before="56"/>
              <w:ind w:left="48"/>
              <w:jc w:val="center"/>
              <w:rPr>
                <w:b/>
                <w:color w:val="auto"/>
                <w:sz w:val="21"/>
                <w:szCs w:val="21"/>
              </w:rPr>
            </w:pPr>
            <w:r>
              <w:rPr>
                <w:b/>
                <w:color w:val="auto"/>
                <w:w w:val="98"/>
                <w:sz w:val="21"/>
                <w:szCs w:val="21"/>
              </w:rPr>
              <w:t>9</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56"/>
              <w:ind w:left="688"/>
              <w:rPr>
                <w:b/>
                <w:color w:val="auto"/>
                <w:sz w:val="21"/>
                <w:szCs w:val="21"/>
              </w:rPr>
            </w:pPr>
            <w:r>
              <w:rPr>
                <w:b/>
                <w:color w:val="auto"/>
                <w:sz w:val="21"/>
                <w:szCs w:val="21"/>
              </w:rPr>
              <w:t>踏勘现场</w:t>
            </w:r>
          </w:p>
        </w:tc>
        <w:tc>
          <w:tcPr>
            <w:tcW w:w="6069" w:type="dxa"/>
            <w:tcBorders>
              <w:top w:val="single" w:color="000000" w:sz="4" w:space="0"/>
              <w:left w:val="single" w:color="000000" w:sz="4" w:space="0"/>
              <w:bottom w:val="single" w:color="000000" w:sz="4" w:space="0"/>
            </w:tcBorders>
          </w:tcPr>
          <w:p>
            <w:pPr>
              <w:pStyle w:val="23"/>
              <w:spacing w:before="54" w:line="360" w:lineRule="auto"/>
              <w:ind w:left="547"/>
              <w:rPr>
                <w:color w:val="auto"/>
                <w:sz w:val="21"/>
                <w:szCs w:val="21"/>
              </w:rPr>
            </w:pPr>
            <w:r>
              <w:rPr>
                <w:color w:val="auto"/>
                <w:sz w:val="21"/>
                <w:szCs w:val="21"/>
              </w:rPr>
              <w:t>不组织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trPr>
        <w:tc>
          <w:tcPr>
            <w:tcW w:w="712" w:type="dxa"/>
            <w:tcBorders>
              <w:top w:val="single" w:color="000000" w:sz="4" w:space="0"/>
              <w:bottom w:val="single" w:color="000000" w:sz="4" w:space="0"/>
              <w:right w:val="single" w:color="000000" w:sz="4" w:space="0"/>
            </w:tcBorders>
          </w:tcPr>
          <w:p>
            <w:pPr>
              <w:pStyle w:val="23"/>
              <w:spacing w:before="115"/>
              <w:ind w:right="161"/>
              <w:jc w:val="right"/>
              <w:rPr>
                <w:b/>
                <w:color w:val="auto"/>
                <w:sz w:val="21"/>
                <w:szCs w:val="21"/>
              </w:rPr>
            </w:pPr>
            <w:r>
              <w:rPr>
                <w:b/>
                <w:color w:val="auto"/>
                <w:w w:val="95"/>
                <w:sz w:val="21"/>
                <w:szCs w:val="21"/>
              </w:rPr>
              <w:t>10</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15"/>
              <w:ind w:left="583"/>
              <w:rPr>
                <w:b/>
                <w:color w:val="auto"/>
                <w:sz w:val="21"/>
                <w:szCs w:val="21"/>
              </w:rPr>
            </w:pPr>
            <w:r>
              <w:rPr>
                <w:b/>
                <w:color w:val="auto"/>
                <w:sz w:val="21"/>
                <w:szCs w:val="21"/>
              </w:rPr>
              <w:t>比选预备会</w:t>
            </w:r>
          </w:p>
        </w:tc>
        <w:tc>
          <w:tcPr>
            <w:tcW w:w="6069" w:type="dxa"/>
            <w:tcBorders>
              <w:top w:val="single" w:color="000000" w:sz="4" w:space="0"/>
              <w:left w:val="single" w:color="000000" w:sz="4" w:space="0"/>
              <w:bottom w:val="single" w:color="000000" w:sz="4" w:space="0"/>
            </w:tcBorders>
          </w:tcPr>
          <w:p>
            <w:pPr>
              <w:pStyle w:val="23"/>
              <w:spacing w:before="115" w:line="360" w:lineRule="auto"/>
              <w:ind w:left="538"/>
              <w:rPr>
                <w:color w:val="auto"/>
                <w:sz w:val="21"/>
                <w:szCs w:val="21"/>
              </w:rPr>
            </w:pPr>
            <w:r>
              <w:rPr>
                <w:color w:val="auto"/>
                <w:sz w:val="21"/>
                <w:szCs w:val="21"/>
              </w:rPr>
              <w:t>不召开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712" w:type="dxa"/>
            <w:tcBorders>
              <w:top w:val="single" w:color="000000" w:sz="4" w:space="0"/>
              <w:right w:val="single" w:color="000000" w:sz="4" w:space="0"/>
            </w:tcBorders>
          </w:tcPr>
          <w:p>
            <w:pPr>
              <w:pStyle w:val="23"/>
              <w:rPr>
                <w:b/>
                <w:color w:val="auto"/>
                <w:sz w:val="21"/>
                <w:szCs w:val="21"/>
              </w:rPr>
            </w:pPr>
          </w:p>
          <w:p>
            <w:pPr>
              <w:pStyle w:val="23"/>
              <w:spacing w:before="154"/>
              <w:ind w:right="161"/>
              <w:jc w:val="right"/>
              <w:rPr>
                <w:b/>
                <w:color w:val="auto"/>
                <w:sz w:val="21"/>
                <w:szCs w:val="21"/>
              </w:rPr>
            </w:pPr>
            <w:r>
              <w:rPr>
                <w:b/>
                <w:color w:val="auto"/>
                <w:w w:val="95"/>
                <w:sz w:val="21"/>
                <w:szCs w:val="21"/>
              </w:rPr>
              <w:t>11</w:t>
            </w:r>
          </w:p>
        </w:tc>
        <w:tc>
          <w:tcPr>
            <w:tcW w:w="2198" w:type="dxa"/>
            <w:tcBorders>
              <w:top w:val="single" w:color="000000" w:sz="4" w:space="0"/>
              <w:left w:val="single" w:color="000000" w:sz="4" w:space="0"/>
              <w:right w:val="single" w:color="000000" w:sz="4" w:space="0"/>
            </w:tcBorders>
          </w:tcPr>
          <w:p>
            <w:pPr>
              <w:pStyle w:val="23"/>
              <w:jc w:val="center"/>
              <w:rPr>
                <w:b/>
                <w:color w:val="auto"/>
                <w:sz w:val="21"/>
                <w:szCs w:val="21"/>
              </w:rPr>
            </w:pPr>
          </w:p>
          <w:p>
            <w:pPr>
              <w:pStyle w:val="23"/>
              <w:spacing w:line="288" w:lineRule="auto"/>
              <w:ind w:right="126" w:firstLine="211" w:firstLineChars="100"/>
              <w:jc w:val="center"/>
              <w:rPr>
                <w:b/>
                <w:color w:val="auto"/>
                <w:sz w:val="21"/>
                <w:szCs w:val="21"/>
              </w:rPr>
            </w:pPr>
            <w:r>
              <w:rPr>
                <w:b/>
                <w:color w:val="auto"/>
                <w:sz w:val="21"/>
                <w:szCs w:val="21"/>
              </w:rPr>
              <w:t>比选申请人提出问题的截止时间及方式</w:t>
            </w:r>
          </w:p>
        </w:tc>
        <w:tc>
          <w:tcPr>
            <w:tcW w:w="6069" w:type="dxa"/>
            <w:tcBorders>
              <w:top w:val="single" w:color="000000" w:sz="4" w:space="0"/>
              <w:left w:val="single" w:color="000000" w:sz="4" w:space="0"/>
            </w:tcBorders>
          </w:tcPr>
          <w:p>
            <w:pPr>
              <w:pStyle w:val="23"/>
              <w:spacing w:before="163" w:line="360" w:lineRule="auto"/>
              <w:ind w:right="75"/>
              <w:rPr>
                <w:color w:val="auto"/>
                <w:sz w:val="21"/>
                <w:szCs w:val="21"/>
              </w:rPr>
            </w:pPr>
            <w:r>
              <w:rPr>
                <w:color w:val="auto"/>
                <w:spacing w:val="-4"/>
                <w:sz w:val="21"/>
                <w:szCs w:val="21"/>
              </w:rPr>
              <w:t>比选申请人应在递交比选申请文件截止期</w:t>
            </w:r>
            <w:r>
              <w:rPr>
                <w:rFonts w:hint="eastAsia"/>
                <w:color w:val="auto"/>
                <w:sz w:val="21"/>
                <w:szCs w:val="21"/>
                <w:u w:val="single"/>
                <w:lang w:val="en-US" w:eastAsia="zh-CN"/>
              </w:rPr>
              <w:t>4</w:t>
            </w:r>
            <w:r>
              <w:rPr>
                <w:color w:val="auto"/>
                <w:spacing w:val="-20"/>
                <w:sz w:val="21"/>
                <w:szCs w:val="21"/>
              </w:rPr>
              <w:t>天前</w:t>
            </w:r>
            <w:r>
              <w:rPr>
                <w:color w:val="auto"/>
                <w:spacing w:val="-6"/>
                <w:sz w:val="21"/>
                <w:szCs w:val="21"/>
              </w:rPr>
              <w:t>，以书面形式递交向比选人提出需要澄清的问题（加盖单位公章）。</w:t>
            </w:r>
          </w:p>
        </w:tc>
      </w:tr>
    </w:tbl>
    <w:p>
      <w:pPr>
        <w:spacing w:line="364" w:lineRule="auto"/>
        <w:rPr>
          <w:color w:val="auto"/>
          <w:sz w:val="21"/>
          <w:szCs w:val="21"/>
        </w:rPr>
        <w:sectPr>
          <w:pgSz w:w="11910" w:h="16840"/>
          <w:pgMar w:top="1440" w:right="1080" w:bottom="1440" w:left="1080" w:header="0" w:footer="922" w:gutter="0"/>
          <w:pgNumType w:fmt="decimal"/>
          <w:cols w:space="720" w:num="1"/>
        </w:sectPr>
      </w:pPr>
    </w:p>
    <w:p>
      <w:pPr>
        <w:rPr>
          <w:color w:val="auto"/>
          <w:sz w:val="21"/>
          <w:szCs w:val="21"/>
        </w:rPr>
      </w:pPr>
    </w:p>
    <w:tbl>
      <w:tblPr>
        <w:tblStyle w:val="17"/>
        <w:tblW w:w="0" w:type="auto"/>
        <w:tblInd w:w="57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9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7" w:hRule="atLeast"/>
        </w:trPr>
        <w:tc>
          <w:tcPr>
            <w:tcW w:w="491" w:type="dxa"/>
            <w:tcBorders>
              <w:bottom w:val="single" w:color="000000" w:sz="4" w:space="0"/>
              <w:right w:val="single" w:color="000000" w:sz="4" w:space="0"/>
            </w:tcBorders>
          </w:tcPr>
          <w:p>
            <w:pPr>
              <w:pStyle w:val="23"/>
              <w:rPr>
                <w:b/>
                <w:color w:val="auto"/>
                <w:sz w:val="21"/>
                <w:szCs w:val="21"/>
              </w:rPr>
            </w:pPr>
          </w:p>
          <w:p>
            <w:pPr>
              <w:pStyle w:val="23"/>
              <w:spacing w:before="156"/>
              <w:ind w:right="161"/>
              <w:jc w:val="right"/>
              <w:rPr>
                <w:b/>
                <w:color w:val="auto"/>
                <w:sz w:val="21"/>
                <w:szCs w:val="21"/>
              </w:rPr>
            </w:pPr>
            <w:r>
              <w:rPr>
                <w:b/>
                <w:color w:val="auto"/>
                <w:w w:val="95"/>
                <w:sz w:val="21"/>
                <w:szCs w:val="21"/>
              </w:rPr>
              <w:t>12</w:t>
            </w:r>
          </w:p>
        </w:tc>
        <w:tc>
          <w:tcPr>
            <w:tcW w:w="2198" w:type="dxa"/>
            <w:tcBorders>
              <w:left w:val="single" w:color="000000" w:sz="4" w:space="0"/>
              <w:bottom w:val="single" w:color="000000" w:sz="4" w:space="0"/>
              <w:right w:val="single" w:color="000000" w:sz="4" w:space="0"/>
            </w:tcBorders>
          </w:tcPr>
          <w:p>
            <w:pPr>
              <w:pStyle w:val="23"/>
              <w:jc w:val="center"/>
              <w:rPr>
                <w:b/>
                <w:color w:val="auto"/>
                <w:sz w:val="21"/>
                <w:szCs w:val="21"/>
              </w:rPr>
            </w:pPr>
          </w:p>
          <w:p>
            <w:pPr>
              <w:pStyle w:val="23"/>
              <w:spacing w:before="1" w:line="290" w:lineRule="auto"/>
              <w:ind w:right="126"/>
              <w:jc w:val="center"/>
              <w:rPr>
                <w:b/>
                <w:color w:val="auto"/>
                <w:sz w:val="21"/>
                <w:szCs w:val="21"/>
              </w:rPr>
            </w:pPr>
            <w:r>
              <w:rPr>
                <w:b/>
                <w:color w:val="auto"/>
                <w:sz w:val="21"/>
                <w:szCs w:val="21"/>
              </w:rPr>
              <w:t>比选人书面澄清的时间及方式</w:t>
            </w:r>
          </w:p>
        </w:tc>
        <w:tc>
          <w:tcPr>
            <w:tcW w:w="6326" w:type="dxa"/>
            <w:tcBorders>
              <w:left w:val="single" w:color="000000" w:sz="4" w:space="0"/>
              <w:bottom w:val="single" w:color="000000" w:sz="4" w:space="0"/>
            </w:tcBorders>
          </w:tcPr>
          <w:p>
            <w:pPr>
              <w:pStyle w:val="23"/>
              <w:spacing w:line="360" w:lineRule="auto"/>
              <w:ind w:left="209" w:leftChars="95" w:firstLine="400" w:firstLineChars="200"/>
              <w:rPr>
                <w:color w:val="auto"/>
                <w:sz w:val="21"/>
                <w:szCs w:val="21"/>
              </w:rPr>
            </w:pPr>
            <w:r>
              <w:rPr>
                <w:color w:val="auto"/>
                <w:spacing w:val="-5"/>
                <w:sz w:val="21"/>
                <w:szCs w:val="21"/>
              </w:rPr>
              <w:t>在递交比选申请文件截止期</w:t>
            </w:r>
            <w:r>
              <w:rPr>
                <w:rFonts w:hint="eastAsia"/>
                <w:color w:val="auto"/>
                <w:sz w:val="21"/>
                <w:szCs w:val="21"/>
                <w:u w:val="single"/>
                <w:lang w:val="en-US" w:eastAsia="zh-CN"/>
              </w:rPr>
              <w:t>2</w:t>
            </w:r>
            <w:r>
              <w:rPr>
                <w:color w:val="auto"/>
                <w:spacing w:val="-11"/>
                <w:sz w:val="21"/>
                <w:szCs w:val="21"/>
              </w:rPr>
              <w:t>天前，比选人以</w:t>
            </w:r>
            <w:r>
              <w:rPr>
                <w:rFonts w:hint="eastAsia"/>
                <w:color w:val="auto"/>
                <w:spacing w:val="-11"/>
                <w:sz w:val="21"/>
                <w:szCs w:val="21"/>
              </w:rPr>
              <w:t>答疑或</w:t>
            </w:r>
            <w:r>
              <w:rPr>
                <w:color w:val="auto"/>
                <w:spacing w:val="-11"/>
                <w:sz w:val="21"/>
                <w:szCs w:val="21"/>
              </w:rPr>
              <w:t>补遗书的形式作出</w:t>
            </w:r>
            <w:r>
              <w:rPr>
                <w:color w:val="auto"/>
                <w:spacing w:val="-3"/>
                <w:sz w:val="21"/>
                <w:szCs w:val="21"/>
              </w:rPr>
              <w:t>解答，</w:t>
            </w:r>
            <w:r>
              <w:rPr>
                <w:rFonts w:hint="eastAsia"/>
                <w:color w:val="auto"/>
                <w:spacing w:val="-3"/>
                <w:sz w:val="21"/>
                <w:szCs w:val="21"/>
              </w:rPr>
              <w:t>请各投标人在</w:t>
            </w:r>
            <w:r>
              <w:rPr>
                <w:rFonts w:hint="eastAsia"/>
                <w:color w:val="auto"/>
                <w:spacing w:val="-5"/>
                <w:sz w:val="21"/>
                <w:szCs w:val="21"/>
              </w:rPr>
              <w:t>“四川省川北高速公路股份有限公司（</w:t>
            </w:r>
            <w:r>
              <w:rPr>
                <w:color w:val="auto"/>
                <w:sz w:val="21"/>
                <w:szCs w:val="21"/>
              </w:rPr>
              <w:fldChar w:fldCharType="begin"/>
            </w:r>
            <w:r>
              <w:rPr>
                <w:color w:val="auto"/>
                <w:sz w:val="21"/>
                <w:szCs w:val="21"/>
              </w:rPr>
              <w:instrText xml:space="preserve"> HYPERLINK "http://www.ykgs.com.cn/" </w:instrText>
            </w:r>
            <w:r>
              <w:rPr>
                <w:color w:val="auto"/>
                <w:sz w:val="21"/>
                <w:szCs w:val="21"/>
              </w:rPr>
              <w:fldChar w:fldCharType="separate"/>
            </w:r>
            <w:r>
              <w:rPr>
                <w:color w:val="auto"/>
                <w:spacing w:val="-5"/>
                <w:sz w:val="21"/>
                <w:szCs w:val="21"/>
              </w:rPr>
              <w:t>http://www.chuanbeigs.com/</w:t>
            </w:r>
            <w:r>
              <w:rPr>
                <w:color w:val="auto"/>
                <w:spacing w:val="-5"/>
                <w:sz w:val="21"/>
                <w:szCs w:val="21"/>
              </w:rPr>
              <w:fldChar w:fldCharType="end"/>
            </w:r>
            <w:r>
              <w:rPr>
                <w:color w:val="auto"/>
                <w:spacing w:val="-5"/>
                <w:sz w:val="21"/>
                <w:szCs w:val="21"/>
              </w:rPr>
              <w:t>）</w:t>
            </w:r>
            <w:r>
              <w:rPr>
                <w:rFonts w:hint="eastAsia"/>
                <w:color w:val="auto"/>
                <w:spacing w:val="-5"/>
                <w:sz w:val="21"/>
                <w:szCs w:val="21"/>
              </w:rPr>
              <w:t>”</w:t>
            </w:r>
            <w:r>
              <w:rPr>
                <w:rFonts w:hint="eastAsia"/>
                <w:color w:val="auto"/>
                <w:spacing w:val="-3"/>
                <w:sz w:val="21"/>
                <w:szCs w:val="21"/>
              </w:rPr>
              <w:t>自行查阅和下载</w:t>
            </w:r>
            <w:r>
              <w:rPr>
                <w:color w:val="auto"/>
                <w:spacing w:val="-1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7" w:hRule="atLeast"/>
        </w:trPr>
        <w:tc>
          <w:tcPr>
            <w:tcW w:w="491" w:type="dxa"/>
            <w:tcBorders>
              <w:top w:val="single" w:color="000000" w:sz="4" w:space="0"/>
              <w:bottom w:val="single" w:color="000000" w:sz="4" w:space="0"/>
              <w:right w:val="single" w:color="000000" w:sz="4" w:space="0"/>
            </w:tcBorders>
            <w:vAlign w:val="center"/>
          </w:tcPr>
          <w:p>
            <w:pPr>
              <w:pStyle w:val="23"/>
              <w:ind w:right="161"/>
              <w:jc w:val="center"/>
              <w:rPr>
                <w:b/>
                <w:color w:val="auto"/>
                <w:sz w:val="21"/>
                <w:szCs w:val="21"/>
              </w:rPr>
            </w:pPr>
            <w:r>
              <w:rPr>
                <w:b/>
                <w:color w:val="auto"/>
                <w:w w:val="95"/>
                <w:sz w:val="21"/>
                <w:szCs w:val="21"/>
              </w:rPr>
              <w:t>13</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right="108"/>
              <w:jc w:val="center"/>
              <w:rPr>
                <w:b/>
                <w:color w:val="auto"/>
                <w:sz w:val="21"/>
                <w:szCs w:val="21"/>
              </w:rPr>
            </w:pPr>
            <w:r>
              <w:rPr>
                <w:b/>
                <w:color w:val="auto"/>
                <w:sz w:val="21"/>
                <w:szCs w:val="21"/>
              </w:rPr>
              <w:t>分包</w:t>
            </w:r>
          </w:p>
        </w:tc>
        <w:tc>
          <w:tcPr>
            <w:tcW w:w="6326" w:type="dxa"/>
            <w:tcBorders>
              <w:top w:val="single" w:color="000000" w:sz="4" w:space="0"/>
              <w:left w:val="single" w:color="000000" w:sz="4" w:space="0"/>
              <w:bottom w:val="single" w:color="000000" w:sz="4" w:space="0"/>
            </w:tcBorders>
            <w:vAlign w:val="center"/>
          </w:tcPr>
          <w:p>
            <w:pPr>
              <w:pStyle w:val="23"/>
              <w:spacing w:line="360" w:lineRule="auto"/>
              <w:ind w:firstLine="630" w:firstLineChars="300"/>
              <w:rPr>
                <w:color w:val="auto"/>
                <w:sz w:val="21"/>
                <w:szCs w:val="21"/>
              </w:rPr>
            </w:pPr>
            <w:r>
              <w:rPr>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5" w:hRule="atLeast"/>
        </w:trPr>
        <w:tc>
          <w:tcPr>
            <w:tcW w:w="491" w:type="dxa"/>
            <w:tcBorders>
              <w:top w:val="single" w:color="000000" w:sz="4" w:space="0"/>
              <w:bottom w:val="single" w:color="000000" w:sz="4" w:space="0"/>
              <w:right w:val="single" w:color="000000" w:sz="4" w:space="0"/>
            </w:tcBorders>
          </w:tcPr>
          <w:p>
            <w:pPr>
              <w:pStyle w:val="23"/>
              <w:spacing w:before="135"/>
              <w:ind w:right="161"/>
              <w:jc w:val="right"/>
              <w:rPr>
                <w:b/>
                <w:color w:val="auto"/>
                <w:sz w:val="21"/>
                <w:szCs w:val="21"/>
              </w:rPr>
            </w:pPr>
            <w:r>
              <w:rPr>
                <w:b/>
                <w:color w:val="auto"/>
                <w:w w:val="95"/>
                <w:sz w:val="21"/>
                <w:szCs w:val="21"/>
              </w:rPr>
              <w:t>14</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
              <w:ind w:left="142" w:right="108"/>
              <w:jc w:val="center"/>
              <w:rPr>
                <w:b/>
                <w:color w:val="auto"/>
                <w:sz w:val="21"/>
                <w:szCs w:val="21"/>
              </w:rPr>
            </w:pPr>
            <w:r>
              <w:rPr>
                <w:b/>
                <w:color w:val="auto"/>
                <w:sz w:val="21"/>
                <w:szCs w:val="21"/>
              </w:rPr>
              <w:t>构成比选文件的其他</w:t>
            </w:r>
          </w:p>
          <w:p>
            <w:pPr>
              <w:pStyle w:val="23"/>
              <w:spacing w:before="57" w:line="248" w:lineRule="exact"/>
              <w:ind w:left="135" w:right="108"/>
              <w:jc w:val="center"/>
              <w:rPr>
                <w:b/>
                <w:color w:val="auto"/>
                <w:sz w:val="21"/>
                <w:szCs w:val="21"/>
              </w:rPr>
            </w:pPr>
            <w:r>
              <w:rPr>
                <w:b/>
                <w:color w:val="auto"/>
                <w:sz w:val="21"/>
                <w:szCs w:val="21"/>
              </w:rPr>
              <w:t>材料</w:t>
            </w:r>
          </w:p>
        </w:tc>
        <w:tc>
          <w:tcPr>
            <w:tcW w:w="6326" w:type="dxa"/>
            <w:tcBorders>
              <w:top w:val="single" w:color="000000" w:sz="4" w:space="0"/>
              <w:left w:val="single" w:color="000000" w:sz="4" w:space="0"/>
              <w:bottom w:val="single" w:color="000000" w:sz="4" w:space="0"/>
            </w:tcBorders>
          </w:tcPr>
          <w:p>
            <w:pPr>
              <w:pStyle w:val="23"/>
              <w:spacing w:before="135" w:line="360" w:lineRule="auto"/>
              <w:ind w:left="538"/>
              <w:rPr>
                <w:color w:val="auto"/>
                <w:sz w:val="21"/>
                <w:szCs w:val="21"/>
              </w:rPr>
            </w:pPr>
            <w:r>
              <w:rPr>
                <w:color w:val="auto"/>
                <w:sz w:val="21"/>
                <w:szCs w:val="21"/>
              </w:rPr>
              <w:t>比选文件</w:t>
            </w:r>
            <w:r>
              <w:rPr>
                <w:rFonts w:hint="eastAsia"/>
                <w:color w:val="auto"/>
                <w:sz w:val="21"/>
                <w:szCs w:val="21"/>
              </w:rPr>
              <w:t>答疑书、</w:t>
            </w:r>
            <w:r>
              <w:rPr>
                <w:color w:val="auto"/>
                <w:sz w:val="21"/>
                <w:szCs w:val="21"/>
              </w:rPr>
              <w:t>补遗书</w:t>
            </w:r>
            <w:r>
              <w:rPr>
                <w:rFonts w:hint="eastAsia"/>
                <w:color w:val="auto"/>
                <w:sz w:val="21"/>
                <w:szCs w:val="21"/>
              </w:rPr>
              <w:t>等</w:t>
            </w:r>
            <w:r>
              <w:rPr>
                <w:color w:val="auto"/>
                <w:sz w:val="21"/>
                <w:szCs w:val="21"/>
              </w:rPr>
              <w:t>（若有）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84" w:hRule="atLeast"/>
        </w:trPr>
        <w:tc>
          <w:tcPr>
            <w:tcW w:w="491" w:type="dxa"/>
            <w:tcBorders>
              <w:top w:val="single" w:color="000000" w:sz="4" w:space="0"/>
              <w:bottom w:val="single" w:color="000000" w:sz="4" w:space="0"/>
              <w:right w:val="single" w:color="000000" w:sz="4" w:space="0"/>
            </w:tcBorders>
            <w:vAlign w:val="center"/>
          </w:tcPr>
          <w:p>
            <w:pPr>
              <w:pStyle w:val="23"/>
              <w:ind w:right="161"/>
              <w:jc w:val="center"/>
              <w:rPr>
                <w:b/>
                <w:color w:val="auto"/>
                <w:sz w:val="21"/>
                <w:szCs w:val="21"/>
              </w:rPr>
            </w:pPr>
            <w:r>
              <w:rPr>
                <w:b/>
                <w:color w:val="auto"/>
                <w:w w:val="95"/>
                <w:sz w:val="21"/>
                <w:szCs w:val="21"/>
              </w:rPr>
              <w:t>15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42" w:right="108"/>
              <w:jc w:val="center"/>
              <w:rPr>
                <w:b/>
                <w:color w:val="auto"/>
                <w:sz w:val="21"/>
                <w:szCs w:val="21"/>
              </w:rPr>
            </w:pPr>
            <w:r>
              <w:rPr>
                <w:b/>
                <w:color w:val="auto"/>
                <w:sz w:val="21"/>
                <w:szCs w:val="21"/>
              </w:rPr>
              <w:t>比选申请文件的组成</w:t>
            </w:r>
          </w:p>
        </w:tc>
        <w:tc>
          <w:tcPr>
            <w:tcW w:w="6326" w:type="dxa"/>
            <w:tcBorders>
              <w:top w:val="single" w:color="000000" w:sz="4" w:space="0"/>
              <w:left w:val="single" w:color="000000" w:sz="4" w:space="0"/>
              <w:bottom w:val="single" w:color="000000" w:sz="4" w:space="0"/>
            </w:tcBorders>
          </w:tcPr>
          <w:p>
            <w:pPr>
              <w:pStyle w:val="23"/>
              <w:spacing w:line="360" w:lineRule="auto"/>
              <w:ind w:left="538"/>
              <w:rPr>
                <w:rFonts w:hint="eastAsia" w:eastAsia="宋体"/>
                <w:color w:val="auto"/>
                <w:sz w:val="21"/>
                <w:szCs w:val="21"/>
                <w:lang w:eastAsia="zh-CN"/>
              </w:rPr>
            </w:pPr>
            <w:r>
              <w:rPr>
                <w:color w:val="auto"/>
                <w:sz w:val="21"/>
                <w:szCs w:val="21"/>
              </w:rPr>
              <w:t>一、</w:t>
            </w:r>
            <w:r>
              <w:rPr>
                <w:rFonts w:hint="eastAsia"/>
                <w:color w:val="auto"/>
                <w:sz w:val="21"/>
                <w:szCs w:val="21"/>
                <w:lang w:val="en-US" w:eastAsia="zh-CN"/>
              </w:rPr>
              <w:t>报价函</w:t>
            </w:r>
          </w:p>
          <w:p>
            <w:pPr>
              <w:pStyle w:val="23"/>
              <w:spacing w:before="58" w:line="360" w:lineRule="auto"/>
              <w:ind w:left="538"/>
              <w:rPr>
                <w:color w:val="auto"/>
                <w:sz w:val="21"/>
                <w:szCs w:val="21"/>
              </w:rPr>
            </w:pPr>
            <w:r>
              <w:rPr>
                <w:color w:val="auto"/>
                <w:sz w:val="21"/>
                <w:szCs w:val="21"/>
              </w:rPr>
              <w:t>二、法定代表人身份证明书</w:t>
            </w:r>
          </w:p>
          <w:p>
            <w:pPr>
              <w:pStyle w:val="23"/>
              <w:spacing w:before="57" w:line="360" w:lineRule="auto"/>
              <w:ind w:left="538" w:right="1246"/>
              <w:rPr>
                <w:color w:val="auto"/>
                <w:sz w:val="21"/>
                <w:szCs w:val="21"/>
              </w:rPr>
            </w:pPr>
            <w:r>
              <w:rPr>
                <w:color w:val="auto"/>
                <w:sz w:val="21"/>
                <w:szCs w:val="21"/>
              </w:rPr>
              <w:t>三、法定代表人授权委托书（若有）</w:t>
            </w:r>
          </w:p>
          <w:p>
            <w:pPr>
              <w:pStyle w:val="23"/>
              <w:spacing w:before="57" w:line="360" w:lineRule="auto"/>
              <w:ind w:right="1246" w:firstLine="420" w:firstLineChars="200"/>
              <w:rPr>
                <w:color w:val="auto"/>
                <w:sz w:val="21"/>
                <w:szCs w:val="21"/>
              </w:rPr>
            </w:pPr>
            <w:r>
              <w:rPr>
                <w:color w:val="auto"/>
                <w:sz w:val="21"/>
                <w:szCs w:val="21"/>
              </w:rPr>
              <w:t xml:space="preserve"> 四、资格审查表</w:t>
            </w:r>
          </w:p>
          <w:p>
            <w:pPr>
              <w:pStyle w:val="23"/>
              <w:spacing w:before="4" w:line="360" w:lineRule="auto"/>
              <w:ind w:left="538"/>
              <w:rPr>
                <w:color w:val="auto"/>
                <w:sz w:val="21"/>
                <w:szCs w:val="21"/>
              </w:rPr>
            </w:pPr>
            <w:r>
              <w:rPr>
                <w:color w:val="auto"/>
                <w:sz w:val="21"/>
                <w:szCs w:val="21"/>
              </w:rPr>
              <w:t>五、实施方案</w:t>
            </w:r>
          </w:p>
          <w:p>
            <w:pPr>
              <w:pStyle w:val="23"/>
              <w:spacing w:before="58" w:line="360" w:lineRule="auto"/>
              <w:ind w:left="538" w:right="1466"/>
              <w:rPr>
                <w:color w:val="auto"/>
                <w:sz w:val="21"/>
                <w:szCs w:val="21"/>
              </w:rPr>
            </w:pPr>
            <w:r>
              <w:rPr>
                <w:color w:val="auto"/>
                <w:sz w:val="21"/>
                <w:szCs w:val="21"/>
              </w:rPr>
              <w:t>六、比选申请人认为需要提交的其它资料</w:t>
            </w:r>
          </w:p>
          <w:p>
            <w:pPr>
              <w:pStyle w:val="23"/>
              <w:spacing w:before="58" w:line="360" w:lineRule="auto"/>
              <w:ind w:left="538" w:right="1466"/>
              <w:rPr>
                <w:color w:val="auto"/>
                <w:sz w:val="21"/>
                <w:szCs w:val="21"/>
              </w:rPr>
            </w:pPr>
            <w:r>
              <w:rPr>
                <w:color w:val="auto"/>
                <w:sz w:val="21"/>
                <w:szCs w:val="21"/>
              </w:rPr>
              <w:t>七、比选文件补遗书（若有）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trPr>
        <w:tc>
          <w:tcPr>
            <w:tcW w:w="491" w:type="dxa"/>
            <w:tcBorders>
              <w:top w:val="single" w:color="000000" w:sz="4" w:space="0"/>
              <w:bottom w:val="single" w:color="000000" w:sz="4" w:space="0"/>
              <w:right w:val="single" w:color="000000" w:sz="4" w:space="0"/>
            </w:tcBorders>
          </w:tcPr>
          <w:p>
            <w:pPr>
              <w:pStyle w:val="23"/>
              <w:spacing w:before="153"/>
              <w:ind w:right="161"/>
              <w:jc w:val="right"/>
              <w:rPr>
                <w:b/>
                <w:color w:val="auto"/>
                <w:sz w:val="21"/>
                <w:szCs w:val="21"/>
              </w:rPr>
            </w:pPr>
            <w:r>
              <w:rPr>
                <w:b/>
                <w:color w:val="auto"/>
                <w:w w:val="95"/>
                <w:sz w:val="21"/>
                <w:szCs w:val="21"/>
              </w:rPr>
              <w:t>16</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2"/>
              <w:ind w:left="142" w:right="108"/>
              <w:jc w:val="center"/>
              <w:rPr>
                <w:b/>
                <w:color w:val="auto"/>
                <w:sz w:val="21"/>
                <w:szCs w:val="21"/>
              </w:rPr>
            </w:pPr>
            <w:r>
              <w:rPr>
                <w:b/>
                <w:color w:val="auto"/>
                <w:sz w:val="21"/>
                <w:szCs w:val="21"/>
              </w:rPr>
              <w:t>比选文件（投标）有</w:t>
            </w:r>
          </w:p>
          <w:p>
            <w:pPr>
              <w:pStyle w:val="23"/>
              <w:spacing w:before="55"/>
              <w:ind w:left="135" w:right="108"/>
              <w:jc w:val="center"/>
              <w:rPr>
                <w:b/>
                <w:color w:val="auto"/>
                <w:sz w:val="21"/>
                <w:szCs w:val="21"/>
              </w:rPr>
            </w:pPr>
            <w:r>
              <w:rPr>
                <w:b/>
                <w:color w:val="auto"/>
                <w:sz w:val="21"/>
                <w:szCs w:val="21"/>
              </w:rPr>
              <w:t>效期</w:t>
            </w:r>
          </w:p>
        </w:tc>
        <w:tc>
          <w:tcPr>
            <w:tcW w:w="6326" w:type="dxa"/>
            <w:tcBorders>
              <w:top w:val="single" w:color="000000" w:sz="4" w:space="0"/>
              <w:left w:val="single" w:color="000000" w:sz="4" w:space="0"/>
              <w:bottom w:val="single" w:color="000000" w:sz="4" w:space="0"/>
            </w:tcBorders>
          </w:tcPr>
          <w:p>
            <w:pPr>
              <w:pStyle w:val="23"/>
              <w:spacing w:before="153" w:line="360" w:lineRule="auto"/>
              <w:ind w:left="432"/>
              <w:rPr>
                <w:color w:val="auto"/>
                <w:sz w:val="21"/>
                <w:szCs w:val="21"/>
              </w:rPr>
            </w:pPr>
            <w:r>
              <w:rPr>
                <w:color w:val="auto"/>
                <w:sz w:val="21"/>
                <w:szCs w:val="21"/>
                <w:u w:val="single"/>
              </w:rPr>
              <w:t>60</w:t>
            </w:r>
            <w:r>
              <w:rPr>
                <w:color w:val="auto"/>
                <w:sz w:val="21"/>
                <w:szCs w:val="21"/>
              </w:rPr>
              <w:t xml:space="preserve"> 日历天（从比选申请文件递交截止之日起算）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1" w:hRule="atLeast"/>
        </w:trPr>
        <w:tc>
          <w:tcPr>
            <w:tcW w:w="491" w:type="dxa"/>
            <w:tcBorders>
              <w:top w:val="single" w:color="000000" w:sz="4" w:space="0"/>
              <w:bottom w:val="single" w:color="000000" w:sz="4" w:space="0"/>
              <w:right w:val="single" w:color="000000" w:sz="4" w:space="0"/>
            </w:tcBorders>
          </w:tcPr>
          <w:p>
            <w:pPr>
              <w:pStyle w:val="23"/>
              <w:spacing w:before="1"/>
              <w:rPr>
                <w:b/>
                <w:color w:val="auto"/>
                <w:sz w:val="21"/>
                <w:szCs w:val="21"/>
              </w:rPr>
            </w:pPr>
          </w:p>
          <w:p>
            <w:pPr>
              <w:pStyle w:val="23"/>
              <w:ind w:right="161"/>
              <w:jc w:val="right"/>
              <w:rPr>
                <w:b/>
                <w:color w:val="auto"/>
                <w:sz w:val="21"/>
                <w:szCs w:val="21"/>
              </w:rPr>
            </w:pPr>
            <w:r>
              <w:rPr>
                <w:b/>
                <w:color w:val="auto"/>
                <w:w w:val="95"/>
                <w:sz w:val="21"/>
                <w:szCs w:val="21"/>
              </w:rPr>
              <w:t>17</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
              <w:rPr>
                <w:b/>
                <w:color w:val="auto"/>
                <w:sz w:val="21"/>
                <w:szCs w:val="21"/>
              </w:rPr>
            </w:pPr>
          </w:p>
          <w:p>
            <w:pPr>
              <w:pStyle w:val="23"/>
              <w:ind w:left="140" w:right="108"/>
              <w:jc w:val="center"/>
              <w:rPr>
                <w:b/>
                <w:color w:val="auto"/>
                <w:sz w:val="21"/>
                <w:szCs w:val="21"/>
              </w:rPr>
            </w:pPr>
            <w:r>
              <w:rPr>
                <w:b/>
                <w:color w:val="auto"/>
                <w:sz w:val="21"/>
                <w:szCs w:val="21"/>
              </w:rPr>
              <w:t>投标担保</w:t>
            </w:r>
          </w:p>
        </w:tc>
        <w:tc>
          <w:tcPr>
            <w:tcW w:w="6326" w:type="dxa"/>
            <w:tcBorders>
              <w:top w:val="single" w:color="000000" w:sz="4" w:space="0"/>
              <w:left w:val="single" w:color="000000" w:sz="4" w:space="0"/>
              <w:bottom w:val="single" w:color="000000" w:sz="4" w:space="0"/>
            </w:tcBorders>
          </w:tcPr>
          <w:p>
            <w:pPr>
              <w:pStyle w:val="23"/>
              <w:spacing w:before="1" w:line="360" w:lineRule="auto"/>
              <w:rPr>
                <w:b/>
                <w:color w:val="auto"/>
                <w:sz w:val="21"/>
                <w:szCs w:val="21"/>
              </w:rPr>
            </w:pPr>
          </w:p>
          <w:p>
            <w:pPr>
              <w:pStyle w:val="23"/>
              <w:spacing w:line="360" w:lineRule="auto"/>
              <w:ind w:left="432"/>
              <w:rPr>
                <w:b/>
                <w:color w:val="auto"/>
                <w:sz w:val="21"/>
                <w:szCs w:val="21"/>
              </w:rPr>
            </w:pPr>
            <w:r>
              <w:rPr>
                <w:b/>
                <w:color w:val="auto"/>
                <w:sz w:val="21"/>
                <w:szCs w:val="21"/>
              </w:rPr>
              <w:t>本项目不适用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491" w:type="dxa"/>
            <w:tcBorders>
              <w:top w:val="single" w:color="000000" w:sz="4" w:space="0"/>
              <w:bottom w:val="single" w:color="000000" w:sz="4" w:space="0"/>
              <w:right w:val="single" w:color="000000" w:sz="4" w:space="0"/>
            </w:tcBorders>
          </w:tcPr>
          <w:p>
            <w:pPr>
              <w:pStyle w:val="23"/>
              <w:spacing w:before="84"/>
              <w:ind w:right="161"/>
              <w:jc w:val="right"/>
              <w:rPr>
                <w:b/>
                <w:color w:val="auto"/>
                <w:sz w:val="21"/>
                <w:szCs w:val="21"/>
              </w:rPr>
            </w:pPr>
            <w:r>
              <w:rPr>
                <w:b/>
                <w:color w:val="auto"/>
                <w:w w:val="95"/>
                <w:sz w:val="21"/>
                <w:szCs w:val="21"/>
              </w:rPr>
              <w:t>18</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84"/>
              <w:ind w:left="138" w:right="108"/>
              <w:jc w:val="center"/>
              <w:rPr>
                <w:b/>
                <w:color w:val="auto"/>
                <w:sz w:val="21"/>
                <w:szCs w:val="21"/>
              </w:rPr>
            </w:pPr>
            <w:r>
              <w:rPr>
                <w:b/>
                <w:color w:val="auto"/>
                <w:sz w:val="21"/>
                <w:szCs w:val="21"/>
              </w:rPr>
              <w:t>是否接受调价函</w:t>
            </w:r>
          </w:p>
        </w:tc>
        <w:tc>
          <w:tcPr>
            <w:tcW w:w="6326" w:type="dxa"/>
            <w:tcBorders>
              <w:top w:val="single" w:color="000000" w:sz="4" w:space="0"/>
              <w:left w:val="single" w:color="000000" w:sz="4" w:space="0"/>
              <w:bottom w:val="single" w:color="000000" w:sz="4" w:space="0"/>
            </w:tcBorders>
          </w:tcPr>
          <w:p>
            <w:pPr>
              <w:pStyle w:val="23"/>
              <w:tabs>
                <w:tab w:val="left" w:pos="1055"/>
              </w:tabs>
              <w:spacing w:before="84" w:line="360" w:lineRule="auto"/>
              <w:ind w:firstLine="630" w:firstLineChars="300"/>
              <w:rPr>
                <w:color w:val="auto"/>
                <w:sz w:val="21"/>
                <w:szCs w:val="21"/>
                <w:lang w:val="en-US"/>
              </w:rPr>
            </w:pPr>
            <w:r>
              <w:rPr>
                <w:rFonts w:hint="eastAsia"/>
                <w:color w:val="auto"/>
                <w:sz w:val="21"/>
                <w:szCs w:val="21"/>
                <w:lang w:val="en-US"/>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trPr>
        <w:tc>
          <w:tcPr>
            <w:tcW w:w="491" w:type="dxa"/>
            <w:tcBorders>
              <w:top w:val="single" w:color="000000" w:sz="4" w:space="0"/>
              <w:bottom w:val="single" w:color="000000" w:sz="4" w:space="0"/>
              <w:right w:val="single" w:color="000000" w:sz="4" w:space="0"/>
            </w:tcBorders>
          </w:tcPr>
          <w:p>
            <w:pPr>
              <w:pStyle w:val="23"/>
              <w:spacing w:before="6"/>
              <w:rPr>
                <w:b/>
                <w:color w:val="auto"/>
                <w:sz w:val="21"/>
                <w:szCs w:val="21"/>
              </w:rPr>
            </w:pPr>
          </w:p>
          <w:p>
            <w:pPr>
              <w:pStyle w:val="23"/>
              <w:spacing w:before="1"/>
              <w:ind w:right="161"/>
              <w:jc w:val="right"/>
              <w:rPr>
                <w:b/>
                <w:color w:val="auto"/>
                <w:sz w:val="21"/>
                <w:szCs w:val="21"/>
              </w:rPr>
            </w:pPr>
            <w:r>
              <w:rPr>
                <w:b/>
                <w:color w:val="auto"/>
                <w:w w:val="95"/>
                <w:sz w:val="21"/>
                <w:szCs w:val="21"/>
              </w:rPr>
              <w:t>19</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23" w:line="288" w:lineRule="auto"/>
              <w:ind w:left="269" w:right="232" w:firstLine="208"/>
              <w:rPr>
                <w:b/>
                <w:color w:val="auto"/>
                <w:sz w:val="21"/>
                <w:szCs w:val="21"/>
              </w:rPr>
            </w:pPr>
            <w:r>
              <w:rPr>
                <w:b/>
                <w:color w:val="auto"/>
                <w:sz w:val="21"/>
                <w:szCs w:val="21"/>
              </w:rPr>
              <w:t xml:space="preserve">是否允许递交 </w:t>
            </w:r>
            <w:r>
              <w:rPr>
                <w:b/>
                <w:color w:val="auto"/>
                <w:spacing w:val="-2"/>
                <w:sz w:val="21"/>
                <w:szCs w:val="21"/>
              </w:rPr>
              <w:t>备选比选申请方案</w:t>
            </w:r>
          </w:p>
        </w:tc>
        <w:tc>
          <w:tcPr>
            <w:tcW w:w="6326" w:type="dxa"/>
            <w:tcBorders>
              <w:top w:val="single" w:color="000000" w:sz="4" w:space="0"/>
              <w:left w:val="single" w:color="000000" w:sz="4" w:space="0"/>
              <w:bottom w:val="single" w:color="000000" w:sz="4" w:space="0"/>
            </w:tcBorders>
          </w:tcPr>
          <w:p>
            <w:pPr>
              <w:pStyle w:val="23"/>
              <w:spacing w:before="4" w:line="360" w:lineRule="auto"/>
              <w:rPr>
                <w:b/>
                <w:color w:val="auto"/>
                <w:sz w:val="21"/>
                <w:szCs w:val="21"/>
              </w:rPr>
            </w:pPr>
          </w:p>
          <w:p>
            <w:pPr>
              <w:pStyle w:val="23"/>
              <w:spacing w:line="360" w:lineRule="auto"/>
              <w:ind w:left="547"/>
              <w:rPr>
                <w:color w:val="auto"/>
                <w:sz w:val="21"/>
                <w:szCs w:val="21"/>
              </w:rPr>
            </w:pPr>
            <w:r>
              <w:rPr>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63" w:hRule="atLeast"/>
        </w:trPr>
        <w:tc>
          <w:tcPr>
            <w:tcW w:w="491" w:type="dxa"/>
            <w:tcBorders>
              <w:top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9"/>
              <w:rPr>
                <w:b/>
                <w:color w:val="auto"/>
                <w:sz w:val="21"/>
                <w:szCs w:val="21"/>
              </w:rPr>
            </w:pPr>
          </w:p>
          <w:p>
            <w:pPr>
              <w:pStyle w:val="23"/>
              <w:ind w:right="161"/>
              <w:jc w:val="right"/>
              <w:rPr>
                <w:b/>
                <w:color w:val="auto"/>
                <w:sz w:val="21"/>
                <w:szCs w:val="21"/>
              </w:rPr>
            </w:pPr>
            <w:r>
              <w:rPr>
                <w:b/>
                <w:color w:val="auto"/>
                <w:w w:val="95"/>
                <w:sz w:val="21"/>
                <w:szCs w:val="21"/>
              </w:rPr>
              <w:t>20</w:t>
            </w:r>
          </w:p>
        </w:tc>
        <w:tc>
          <w:tcPr>
            <w:tcW w:w="2198" w:type="dxa"/>
            <w:tcBorders>
              <w:top w:val="single" w:color="000000" w:sz="4" w:space="0"/>
              <w:left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10"/>
              <w:rPr>
                <w:b/>
                <w:color w:val="auto"/>
                <w:sz w:val="21"/>
                <w:szCs w:val="21"/>
              </w:rPr>
            </w:pPr>
          </w:p>
          <w:p>
            <w:pPr>
              <w:pStyle w:val="23"/>
              <w:spacing w:line="290" w:lineRule="auto"/>
              <w:ind w:left="688" w:right="126" w:hanging="526"/>
              <w:rPr>
                <w:b/>
                <w:color w:val="auto"/>
                <w:sz w:val="21"/>
                <w:szCs w:val="21"/>
              </w:rPr>
            </w:pPr>
            <w:r>
              <w:rPr>
                <w:b/>
                <w:color w:val="auto"/>
                <w:sz w:val="21"/>
                <w:szCs w:val="21"/>
              </w:rPr>
              <w:t>比选申请文件签字或盖章要求</w:t>
            </w:r>
          </w:p>
        </w:tc>
        <w:tc>
          <w:tcPr>
            <w:tcW w:w="6326" w:type="dxa"/>
            <w:tcBorders>
              <w:top w:val="single" w:color="000000" w:sz="4" w:space="0"/>
              <w:left w:val="single" w:color="000000" w:sz="4" w:space="0"/>
              <w:bottom w:val="single" w:color="000000" w:sz="4" w:space="0"/>
            </w:tcBorders>
          </w:tcPr>
          <w:p>
            <w:pPr>
              <w:pStyle w:val="23"/>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1</w:t>
            </w:r>
            <w:r>
              <w:rPr>
                <w:rFonts w:hint="eastAsia" w:asciiTheme="minorEastAsia" w:hAnsiTheme="minorEastAsia" w:eastAsiaTheme="minorEastAsia" w:cstheme="minorEastAsia"/>
                <w:color w:val="auto"/>
                <w:sz w:val="21"/>
                <w:szCs w:val="21"/>
              </w:rPr>
              <w:t>）单位公章必须与单位营业执照名称一致。</w:t>
            </w:r>
          </w:p>
          <w:p>
            <w:pPr>
              <w:pStyle w:val="23"/>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2</w:t>
            </w:r>
            <w:r>
              <w:rPr>
                <w:rFonts w:hint="eastAsia" w:asciiTheme="minorEastAsia" w:hAnsiTheme="minorEastAsia" w:eastAsiaTheme="minorEastAsia" w:cstheme="minorEastAsia"/>
                <w:color w:val="auto"/>
                <w:sz w:val="21"/>
                <w:szCs w:val="21"/>
              </w:rPr>
              <w:t>）比选申请文件应用不褪色的材料书写或打印，比选申请人的法定代表人或其委托代理人必须在比选申请文件上所有要求签署  的地方亲自签署并盖单位公章，并不得用签名章代替。</w:t>
            </w:r>
          </w:p>
          <w:p>
            <w:pPr>
              <w:pStyle w:val="23"/>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3</w:t>
            </w:r>
            <w:r>
              <w:rPr>
                <w:rFonts w:hint="eastAsia" w:asciiTheme="minorEastAsia" w:hAnsiTheme="minorEastAsia" w:eastAsiaTheme="minorEastAsia" w:cstheme="minorEastAsia"/>
                <w:color w:val="auto"/>
                <w:sz w:val="21"/>
                <w:szCs w:val="21"/>
              </w:rPr>
              <w:t>）委托代理人签字的，比选申请文件中应附法定代表人签署的授权委托书，并不得用签名章代替。</w:t>
            </w:r>
          </w:p>
          <w:p>
            <w:pPr>
              <w:pStyle w:val="23"/>
              <w:tabs>
                <w:tab w:val="left" w:pos="1069"/>
              </w:tabs>
              <w:spacing w:line="360" w:lineRule="auto"/>
              <w:ind w:left="420"/>
              <w:rPr>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4</w:t>
            </w:r>
            <w:r>
              <w:rPr>
                <w:rFonts w:hint="eastAsia" w:asciiTheme="minorEastAsia" w:hAnsiTheme="minorEastAsia" w:eastAsiaTheme="minorEastAsia" w:cstheme="minorEastAsia"/>
                <w:color w:val="auto"/>
                <w:sz w:val="21"/>
                <w:szCs w:val="21"/>
              </w:rPr>
              <w:t>）比选申请文件应尽量避免涂改、行间插字或删除。如果出现上述情况，改动之处应加盖单位公章或由比选申请人的法定代表人  或其授权的代理人签字确认。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2" w:hRule="atLeast"/>
        </w:trPr>
        <w:tc>
          <w:tcPr>
            <w:tcW w:w="491" w:type="dxa"/>
            <w:tcBorders>
              <w:top w:val="single" w:color="000000" w:sz="4" w:space="0"/>
              <w:right w:val="single" w:color="000000" w:sz="4" w:space="0"/>
            </w:tcBorders>
          </w:tcPr>
          <w:p>
            <w:pPr>
              <w:pStyle w:val="23"/>
              <w:spacing w:before="130"/>
              <w:ind w:right="161"/>
              <w:jc w:val="right"/>
              <w:rPr>
                <w:b/>
                <w:color w:val="auto"/>
                <w:sz w:val="21"/>
                <w:szCs w:val="21"/>
              </w:rPr>
            </w:pPr>
            <w:r>
              <w:rPr>
                <w:b/>
                <w:color w:val="auto"/>
                <w:w w:val="95"/>
                <w:sz w:val="21"/>
                <w:szCs w:val="21"/>
              </w:rPr>
              <w:t>21</w:t>
            </w:r>
          </w:p>
        </w:tc>
        <w:tc>
          <w:tcPr>
            <w:tcW w:w="2198" w:type="dxa"/>
            <w:tcBorders>
              <w:top w:val="single" w:color="000000" w:sz="4" w:space="0"/>
              <w:left w:val="single" w:color="000000" w:sz="4" w:space="0"/>
              <w:right w:val="single" w:color="000000" w:sz="4" w:space="0"/>
            </w:tcBorders>
          </w:tcPr>
          <w:p>
            <w:pPr>
              <w:pStyle w:val="23"/>
              <w:spacing w:before="130"/>
              <w:ind w:left="142" w:right="108"/>
              <w:jc w:val="center"/>
              <w:rPr>
                <w:b/>
                <w:color w:val="auto"/>
                <w:sz w:val="21"/>
                <w:szCs w:val="21"/>
              </w:rPr>
            </w:pPr>
            <w:r>
              <w:rPr>
                <w:b/>
                <w:color w:val="auto"/>
                <w:sz w:val="21"/>
                <w:szCs w:val="21"/>
              </w:rPr>
              <w:t>比选申请文件份数</w:t>
            </w:r>
          </w:p>
        </w:tc>
        <w:tc>
          <w:tcPr>
            <w:tcW w:w="6326" w:type="dxa"/>
            <w:tcBorders>
              <w:top w:val="single" w:color="000000" w:sz="4" w:space="0"/>
              <w:left w:val="single" w:color="000000" w:sz="4" w:space="0"/>
            </w:tcBorders>
            <w:vAlign w:val="center"/>
          </w:tcPr>
          <w:p>
            <w:pPr>
              <w:pStyle w:val="23"/>
              <w:spacing w:line="360" w:lineRule="auto"/>
              <w:ind w:left="538"/>
              <w:rPr>
                <w:color w:val="auto"/>
                <w:sz w:val="21"/>
                <w:szCs w:val="21"/>
              </w:rPr>
            </w:pPr>
            <w:r>
              <w:rPr>
                <w:color w:val="auto"/>
                <w:sz w:val="21"/>
                <w:szCs w:val="21"/>
              </w:rPr>
              <w:t>正本壹份、副本</w:t>
            </w:r>
            <w:r>
              <w:rPr>
                <w:rFonts w:hint="eastAsia"/>
                <w:color w:val="auto"/>
                <w:sz w:val="21"/>
                <w:szCs w:val="21"/>
                <w:lang w:eastAsia="zh-CN"/>
              </w:rPr>
              <w:t>肆</w:t>
            </w:r>
            <w:r>
              <w:rPr>
                <w:color w:val="auto"/>
                <w:sz w:val="21"/>
                <w:szCs w:val="21"/>
              </w:rPr>
              <w:t>份。</w:t>
            </w:r>
          </w:p>
        </w:tc>
      </w:tr>
    </w:tbl>
    <w:p>
      <w:pPr>
        <w:rPr>
          <w:color w:val="auto"/>
          <w:sz w:val="28"/>
          <w:szCs w:val="28"/>
        </w:rPr>
        <w:sectPr>
          <w:pgSz w:w="11910" w:h="16840"/>
          <w:pgMar w:top="1420" w:right="920" w:bottom="1120" w:left="920" w:header="0" w:footer="922" w:gutter="0"/>
          <w:pgNumType w:fmt="decimal"/>
          <w:cols w:space="720" w:num="1"/>
        </w:sectPr>
      </w:pPr>
    </w:p>
    <w:tbl>
      <w:tblPr>
        <w:tblStyle w:val="17"/>
        <w:tblW w:w="0" w:type="auto"/>
        <w:tblInd w:w="5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2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1" w:hRule="atLeast"/>
        </w:trPr>
        <w:tc>
          <w:tcPr>
            <w:tcW w:w="521" w:type="dxa"/>
            <w:tcBorders>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11"/>
              <w:rPr>
                <w:b/>
                <w:color w:val="auto"/>
                <w:sz w:val="21"/>
                <w:szCs w:val="21"/>
              </w:rPr>
            </w:pPr>
          </w:p>
          <w:p>
            <w:pPr>
              <w:pStyle w:val="23"/>
              <w:ind w:right="161"/>
              <w:jc w:val="right"/>
              <w:rPr>
                <w:b/>
                <w:color w:val="auto"/>
                <w:sz w:val="21"/>
                <w:szCs w:val="21"/>
              </w:rPr>
            </w:pPr>
            <w:r>
              <w:rPr>
                <w:b/>
                <w:color w:val="auto"/>
                <w:w w:val="95"/>
                <w:sz w:val="21"/>
                <w:szCs w:val="21"/>
              </w:rPr>
              <w:t>22</w:t>
            </w:r>
          </w:p>
        </w:tc>
        <w:tc>
          <w:tcPr>
            <w:tcW w:w="2198" w:type="dxa"/>
            <w:tcBorders>
              <w:left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11"/>
              <w:rPr>
                <w:b/>
                <w:color w:val="auto"/>
                <w:sz w:val="21"/>
                <w:szCs w:val="21"/>
              </w:rPr>
            </w:pPr>
          </w:p>
          <w:p>
            <w:pPr>
              <w:pStyle w:val="23"/>
              <w:ind w:left="140" w:right="108"/>
              <w:jc w:val="center"/>
              <w:rPr>
                <w:b/>
                <w:color w:val="auto"/>
                <w:sz w:val="21"/>
                <w:szCs w:val="21"/>
              </w:rPr>
            </w:pPr>
            <w:r>
              <w:rPr>
                <w:b/>
                <w:color w:val="auto"/>
                <w:sz w:val="21"/>
                <w:szCs w:val="21"/>
              </w:rPr>
              <w:t>装订要求</w:t>
            </w:r>
          </w:p>
        </w:tc>
        <w:tc>
          <w:tcPr>
            <w:tcW w:w="6326" w:type="dxa"/>
            <w:tcBorders>
              <w:left w:val="single" w:color="000000" w:sz="4" w:space="0"/>
              <w:bottom w:val="single" w:color="000000" w:sz="4" w:space="0"/>
            </w:tcBorders>
          </w:tcPr>
          <w:p>
            <w:pPr>
              <w:pStyle w:val="23"/>
              <w:spacing w:before="136" w:line="364" w:lineRule="auto"/>
              <w:ind w:left="118" w:right="73" w:firstLine="420"/>
              <w:jc w:val="both"/>
              <w:rPr>
                <w:color w:val="auto"/>
                <w:sz w:val="21"/>
                <w:szCs w:val="21"/>
              </w:rPr>
            </w:pPr>
            <w:r>
              <w:rPr>
                <w:rFonts w:hint="eastAsia" w:asciiTheme="minorEastAsia" w:hAnsiTheme="minorEastAsia" w:eastAsiaTheme="minorEastAsia" w:cstheme="minorEastAsia"/>
                <w:color w:val="auto"/>
                <w:sz w:val="21"/>
                <w:szCs w:val="21"/>
              </w:rPr>
              <w:t>比选申请文件的正本和副本应在其封面右上角清楚地标明“正本”或“副本”字样。比选申请文件副本可采用正本的复印件。若正本和副本有不一致的内容，以正本为准。 采用左侧胶装方式装订， 装订前，应按比选申请文件编列内容的先后顺序编制目录并逐页连续编码，不得采用活页夹等可随时拆换的方式装订，否则，比选人将对比选申请文件页数的丢失、散落或其它后果不承担任何责任。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57" w:hRule="atLeast"/>
        </w:trPr>
        <w:tc>
          <w:tcPr>
            <w:tcW w:w="521" w:type="dxa"/>
            <w:tcBorders>
              <w:top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1"/>
              <w:ind w:right="164"/>
              <w:jc w:val="right"/>
              <w:rPr>
                <w:b/>
                <w:color w:val="auto"/>
                <w:sz w:val="21"/>
                <w:szCs w:val="21"/>
              </w:rPr>
            </w:pPr>
            <w:r>
              <w:rPr>
                <w:b/>
                <w:color w:val="auto"/>
                <w:w w:val="95"/>
                <w:sz w:val="21"/>
                <w:szCs w:val="21"/>
              </w:rPr>
              <w:t>23</w:t>
            </w:r>
          </w:p>
        </w:tc>
        <w:tc>
          <w:tcPr>
            <w:tcW w:w="2198" w:type="dxa"/>
            <w:tcBorders>
              <w:top w:val="single" w:color="000000" w:sz="4" w:space="0"/>
              <w:left w:val="single" w:color="000000" w:sz="4" w:space="0"/>
              <w:bottom w:val="single" w:color="000000" w:sz="4" w:space="0"/>
              <w:right w:val="single" w:color="000000" w:sz="4" w:space="0"/>
            </w:tcBorders>
          </w:tcPr>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rPr>
                <w:b/>
                <w:color w:val="auto"/>
                <w:sz w:val="21"/>
                <w:szCs w:val="21"/>
              </w:rPr>
            </w:pPr>
          </w:p>
          <w:p>
            <w:pPr>
              <w:pStyle w:val="23"/>
              <w:spacing w:before="1"/>
              <w:ind w:left="142" w:right="108"/>
              <w:jc w:val="center"/>
              <w:rPr>
                <w:b/>
                <w:color w:val="auto"/>
                <w:sz w:val="21"/>
                <w:szCs w:val="21"/>
              </w:rPr>
            </w:pPr>
            <w:r>
              <w:rPr>
                <w:b/>
                <w:color w:val="auto"/>
                <w:sz w:val="21"/>
                <w:szCs w:val="21"/>
              </w:rPr>
              <w:t>比选申请文件的密封</w:t>
            </w:r>
          </w:p>
        </w:tc>
        <w:tc>
          <w:tcPr>
            <w:tcW w:w="6326" w:type="dxa"/>
            <w:tcBorders>
              <w:top w:val="single" w:color="000000" w:sz="4" w:space="0"/>
              <w:left w:val="single" w:color="000000" w:sz="4" w:space="0"/>
              <w:bottom w:val="single" w:color="000000" w:sz="4" w:space="0"/>
            </w:tcBorders>
          </w:tcPr>
          <w:p>
            <w:pPr>
              <w:pStyle w:val="23"/>
              <w:spacing w:before="136" w:line="364" w:lineRule="auto"/>
              <w:ind w:left="118" w:right="73" w:firstLine="4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比选申请文件的正本、副本</w:t>
            </w:r>
            <w:r>
              <w:rPr>
                <w:rFonts w:hint="eastAsia" w:asciiTheme="minorEastAsia" w:hAnsiTheme="minorEastAsia" w:eastAsiaTheme="minorEastAsia" w:cstheme="minorEastAsia"/>
                <w:color w:val="auto"/>
                <w:sz w:val="21"/>
                <w:szCs w:val="21"/>
                <w:lang w:val="en-US" w:eastAsia="zh-CN"/>
              </w:rPr>
              <w:t>统一</w:t>
            </w:r>
            <w:r>
              <w:rPr>
                <w:rFonts w:hint="eastAsia" w:asciiTheme="minorEastAsia" w:hAnsiTheme="minorEastAsia" w:eastAsiaTheme="minorEastAsia" w:cstheme="minorEastAsia"/>
                <w:color w:val="auto"/>
                <w:sz w:val="21"/>
                <w:szCs w:val="21"/>
              </w:rPr>
              <w:t>包装在一个封套内，封套上书写内容，未密封的比选申请文件比选人将不予签收。封套上应写明：</w:t>
            </w:r>
          </w:p>
          <w:p>
            <w:pPr>
              <w:pStyle w:val="23"/>
              <w:spacing w:before="136" w:line="364" w:lineRule="auto"/>
              <w:ind w:left="118" w:right="73" w:firstLine="4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比选人名称：</w:t>
            </w:r>
            <w:r>
              <w:rPr>
                <w:rFonts w:hint="eastAsia" w:asciiTheme="minorEastAsia" w:hAnsiTheme="minorEastAsia" w:eastAsiaTheme="minorEastAsia" w:cstheme="minorEastAsia"/>
                <w:color w:val="auto"/>
                <w:sz w:val="21"/>
                <w:szCs w:val="21"/>
                <w:lang w:eastAsia="zh-CN"/>
              </w:rPr>
              <w:t>四川省川北高速公路股份有限公司</w:t>
            </w:r>
            <w:r>
              <w:rPr>
                <w:rFonts w:hint="eastAsia"/>
                <w:bCs/>
                <w:color w:val="auto"/>
                <w:sz w:val="21"/>
                <w:szCs w:val="21"/>
                <w:highlight w:val="none"/>
                <w:u w:val="single"/>
                <w:lang w:val="en-US" w:eastAsia="zh-CN"/>
              </w:rPr>
              <w:t>物资管理系统软件服务采购项目</w:t>
            </w:r>
            <w:r>
              <w:rPr>
                <w:rFonts w:asciiTheme="minorEastAsia" w:hAnsiTheme="minorEastAsia" w:eastAsiaTheme="minorEastAsia" w:cstheme="minorEastAsia"/>
                <w:color w:val="auto"/>
                <w:sz w:val="21"/>
                <w:szCs w:val="21"/>
              </w:rPr>
              <w:t>比选申请文件</w:t>
            </w:r>
          </w:p>
          <w:p>
            <w:pPr>
              <w:pStyle w:val="23"/>
              <w:spacing w:before="136" w:line="364" w:lineRule="auto"/>
              <w:ind w:left="118" w:right="73" w:firstLine="420"/>
              <w:jc w:val="both"/>
              <w:rPr>
                <w:color w:val="auto"/>
                <w:sz w:val="21"/>
                <w:szCs w:val="21"/>
              </w:rPr>
            </w:pPr>
            <w:r>
              <w:rPr>
                <w:rFonts w:hint="eastAsia" w:asciiTheme="minorEastAsia" w:hAnsiTheme="minorEastAsia" w:eastAsiaTheme="minorEastAsia" w:cstheme="minorEastAsia"/>
                <w:color w:val="auto"/>
                <w:sz w:val="21"/>
                <w:szCs w:val="21"/>
                <w:highlight w:val="none"/>
              </w:rPr>
              <w:t>在</w:t>
            </w:r>
            <w:r>
              <w:rPr>
                <w:rFonts w:asciiTheme="minorEastAsia" w:hAnsiTheme="minorEastAsia" w:eastAsiaTheme="minorEastAsia" w:cstheme="minorEastAsia"/>
                <w:color w:val="auto"/>
                <w:sz w:val="21"/>
                <w:szCs w:val="21"/>
                <w:highlight w:val="none"/>
              </w:rPr>
              <w:t xml:space="preserve"> 2021 年 </w:t>
            </w:r>
            <w:r>
              <w:rPr>
                <w:rFonts w:hint="eastAsia" w:asciiTheme="minorEastAsia" w:hAnsiTheme="minorEastAsia" w:eastAsiaTheme="minorEastAsia" w:cstheme="minorEastAsia"/>
                <w:color w:val="auto"/>
                <w:sz w:val="21"/>
                <w:szCs w:val="21"/>
                <w:highlight w:val="none"/>
                <w:lang w:val="en-US" w:eastAsia="zh-CN"/>
              </w:rPr>
              <w:t>10</w:t>
            </w:r>
            <w:r>
              <w:rPr>
                <w:rFonts w:asciiTheme="minorEastAsia" w:hAnsiTheme="minorEastAsia" w:eastAsiaTheme="minorEastAsia" w:cstheme="minorEastAsia"/>
                <w:color w:val="auto"/>
                <w:sz w:val="21"/>
                <w:szCs w:val="21"/>
                <w:highlight w:val="none"/>
              </w:rPr>
              <w:t xml:space="preserve"> 月 </w:t>
            </w:r>
            <w:r>
              <w:rPr>
                <w:rFonts w:hint="eastAsia" w:asciiTheme="minorEastAsia" w:hAnsiTheme="minorEastAsia" w:eastAsiaTheme="minorEastAsia" w:cstheme="minorEastAsia"/>
                <w:color w:val="auto"/>
                <w:sz w:val="21"/>
                <w:szCs w:val="21"/>
                <w:highlight w:val="none"/>
                <w:lang w:val="en-US" w:eastAsia="zh-CN"/>
              </w:rPr>
              <w:t>25</w:t>
            </w:r>
            <w:r>
              <w:rPr>
                <w:rFonts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14</w:t>
            </w:r>
            <w:r>
              <w:rPr>
                <w:rFonts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时</w:t>
            </w:r>
            <w:r>
              <w:rPr>
                <w:rFonts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30</w:t>
            </w:r>
            <w:r>
              <w:rPr>
                <w:rFonts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5" w:hRule="atLeast"/>
        </w:trPr>
        <w:tc>
          <w:tcPr>
            <w:tcW w:w="521" w:type="dxa"/>
            <w:tcBorders>
              <w:top w:val="single" w:color="000000" w:sz="4" w:space="0"/>
              <w:bottom w:val="single" w:color="000000" w:sz="4" w:space="0"/>
              <w:right w:val="single" w:color="000000" w:sz="4" w:space="0"/>
            </w:tcBorders>
            <w:vAlign w:val="center"/>
          </w:tcPr>
          <w:p>
            <w:pPr>
              <w:pStyle w:val="23"/>
              <w:spacing w:before="6"/>
              <w:jc w:val="center"/>
              <w:rPr>
                <w:b/>
                <w:color w:val="auto"/>
                <w:sz w:val="21"/>
                <w:szCs w:val="21"/>
              </w:rPr>
            </w:pPr>
          </w:p>
          <w:p>
            <w:pPr>
              <w:pStyle w:val="23"/>
              <w:ind w:right="161"/>
              <w:jc w:val="center"/>
              <w:rPr>
                <w:b/>
                <w:color w:val="auto"/>
                <w:sz w:val="21"/>
                <w:szCs w:val="21"/>
              </w:rPr>
            </w:pPr>
            <w:r>
              <w:rPr>
                <w:b/>
                <w:color w:val="auto"/>
                <w:w w:val="95"/>
                <w:sz w:val="21"/>
                <w:szCs w:val="21"/>
              </w:rPr>
              <w:t>24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spacing w:line="290" w:lineRule="auto"/>
              <w:ind w:left="477" w:right="128" w:hanging="315"/>
              <w:jc w:val="center"/>
              <w:rPr>
                <w:b/>
                <w:color w:val="auto"/>
                <w:sz w:val="21"/>
                <w:szCs w:val="21"/>
              </w:rPr>
            </w:pPr>
            <w:r>
              <w:rPr>
                <w:b/>
                <w:color w:val="auto"/>
                <w:sz w:val="21"/>
                <w:szCs w:val="21"/>
              </w:rPr>
              <w:t>递交比选申请文件截止时间和地点</w:t>
            </w:r>
          </w:p>
        </w:tc>
        <w:tc>
          <w:tcPr>
            <w:tcW w:w="6326" w:type="dxa"/>
            <w:tcBorders>
              <w:top w:val="single" w:color="000000" w:sz="4" w:space="0"/>
              <w:left w:val="single" w:color="000000" w:sz="4" w:space="0"/>
              <w:bottom w:val="single" w:color="000000" w:sz="4" w:space="0"/>
            </w:tcBorders>
          </w:tcPr>
          <w:p>
            <w:pPr>
              <w:pStyle w:val="23"/>
              <w:spacing w:before="89"/>
              <w:ind w:left="538"/>
              <w:rPr>
                <w:color w:val="auto"/>
                <w:sz w:val="21"/>
                <w:szCs w:val="21"/>
              </w:rPr>
            </w:pPr>
            <w:r>
              <w:rPr>
                <w:color w:val="auto"/>
                <w:sz w:val="21"/>
                <w:szCs w:val="21"/>
                <w:highlight w:val="none"/>
                <w:u w:val="single"/>
              </w:rPr>
              <w:t>时间：</w:t>
            </w:r>
            <w:r>
              <w:rPr>
                <w:rFonts w:ascii="Times New Roman" w:eastAsia="Times New Roman"/>
                <w:color w:val="auto"/>
                <w:sz w:val="21"/>
                <w:szCs w:val="21"/>
                <w:highlight w:val="none"/>
                <w:u w:val="single"/>
              </w:rPr>
              <w:t>2021</w:t>
            </w:r>
            <w:r>
              <w:rPr>
                <w:color w:val="auto"/>
                <w:spacing w:val="-27"/>
                <w:sz w:val="21"/>
                <w:szCs w:val="21"/>
                <w:highlight w:val="none"/>
                <w:u w:val="single"/>
              </w:rPr>
              <w:t xml:space="preserve">年 </w:t>
            </w:r>
            <w:r>
              <w:rPr>
                <w:rFonts w:hint="eastAsia"/>
                <w:color w:val="auto"/>
                <w:spacing w:val="-27"/>
                <w:sz w:val="21"/>
                <w:szCs w:val="21"/>
                <w:highlight w:val="none"/>
                <w:u w:val="single"/>
                <w:lang w:val="en-US" w:eastAsia="zh-CN"/>
              </w:rPr>
              <w:t xml:space="preserve">10 </w:t>
            </w:r>
            <w:r>
              <w:rPr>
                <w:color w:val="auto"/>
                <w:spacing w:val="-27"/>
                <w:sz w:val="21"/>
                <w:szCs w:val="21"/>
                <w:highlight w:val="none"/>
                <w:u w:val="single"/>
              </w:rPr>
              <w:t xml:space="preserve">月 </w:t>
            </w:r>
            <w:r>
              <w:rPr>
                <w:rFonts w:hint="eastAsia"/>
                <w:color w:val="auto"/>
                <w:spacing w:val="-27"/>
                <w:sz w:val="21"/>
                <w:szCs w:val="21"/>
                <w:highlight w:val="none"/>
                <w:u w:val="single"/>
                <w:lang w:val="en-US" w:eastAsia="zh-CN"/>
              </w:rPr>
              <w:t xml:space="preserve">25 </w:t>
            </w:r>
            <w:r>
              <w:rPr>
                <w:color w:val="auto"/>
                <w:sz w:val="21"/>
                <w:szCs w:val="21"/>
                <w:highlight w:val="none"/>
                <w:u w:val="single"/>
              </w:rPr>
              <w:t>日</w:t>
            </w:r>
            <w:r>
              <w:rPr>
                <w:rFonts w:hint="eastAsia" w:ascii="Times New Roman"/>
                <w:color w:val="auto"/>
                <w:sz w:val="21"/>
                <w:szCs w:val="21"/>
                <w:highlight w:val="none"/>
                <w:u w:val="single"/>
                <w:lang w:val="en-US" w:eastAsia="zh-CN"/>
              </w:rPr>
              <w:t xml:space="preserve">14 </w:t>
            </w:r>
            <w:r>
              <w:rPr>
                <w:color w:val="auto"/>
                <w:spacing w:val="-26"/>
                <w:sz w:val="21"/>
                <w:szCs w:val="21"/>
                <w:highlight w:val="none"/>
                <w:u w:val="single"/>
              </w:rPr>
              <w:t xml:space="preserve">时 </w:t>
            </w:r>
            <w:r>
              <w:rPr>
                <w:rFonts w:hint="eastAsia" w:ascii="Times New Roman" w:eastAsia="宋体"/>
                <w:color w:val="auto"/>
                <w:sz w:val="21"/>
                <w:szCs w:val="21"/>
                <w:highlight w:val="none"/>
                <w:u w:val="single"/>
                <w:lang w:val="en-US" w:eastAsia="zh-CN"/>
              </w:rPr>
              <w:t>30</w:t>
            </w:r>
            <w:r>
              <w:rPr>
                <w:color w:val="auto"/>
                <w:sz w:val="21"/>
                <w:szCs w:val="21"/>
                <w:highlight w:val="none"/>
                <w:u w:val="single"/>
              </w:rPr>
              <w:t>分</w:t>
            </w:r>
            <w:r>
              <w:rPr>
                <w:color w:val="auto"/>
                <w:sz w:val="21"/>
                <w:szCs w:val="21"/>
              </w:rPr>
              <w:t>（北京时间）；</w:t>
            </w:r>
          </w:p>
          <w:p>
            <w:pPr>
              <w:pStyle w:val="23"/>
              <w:spacing w:before="89"/>
              <w:ind w:left="538"/>
              <w:rPr>
                <w:color w:val="auto"/>
                <w:sz w:val="21"/>
                <w:szCs w:val="21"/>
                <w:highlight w:val="yellow"/>
              </w:rPr>
            </w:pPr>
          </w:p>
          <w:p>
            <w:pPr>
              <w:spacing w:line="360" w:lineRule="auto"/>
              <w:ind w:left="439"/>
              <w:rPr>
                <w:color w:val="auto"/>
                <w:sz w:val="21"/>
                <w:szCs w:val="21"/>
                <w:lang w:val="en-US"/>
              </w:rPr>
            </w:pPr>
            <w:r>
              <w:rPr>
                <w:color w:val="auto"/>
                <w:spacing w:val="-9"/>
                <w:sz w:val="21"/>
                <w:szCs w:val="21"/>
              </w:rPr>
              <w:t>地点：</w:t>
            </w:r>
            <w:r>
              <w:rPr>
                <w:rFonts w:hint="eastAsia"/>
                <w:color w:val="auto"/>
                <w:sz w:val="21"/>
                <w:szCs w:val="21"/>
                <w:lang w:val="en-US"/>
              </w:rPr>
              <w:t>成都市武侯区二环路西一段</w:t>
            </w:r>
            <w:r>
              <w:rPr>
                <w:color w:val="auto"/>
                <w:sz w:val="21"/>
                <w:szCs w:val="21"/>
                <w:lang w:val="en-US"/>
              </w:rPr>
              <w:t>90号</w:t>
            </w:r>
            <w:r>
              <w:rPr>
                <w:rFonts w:hint="eastAsia"/>
                <w:color w:val="auto"/>
                <w:sz w:val="21"/>
                <w:szCs w:val="21"/>
                <w:lang w:val="en-US" w:eastAsia="zh-CN"/>
              </w:rPr>
              <w:t>高速</w:t>
            </w:r>
            <w:r>
              <w:rPr>
                <w:color w:val="auto"/>
                <w:sz w:val="21"/>
                <w:szCs w:val="21"/>
                <w:lang w:val="en-US"/>
              </w:rPr>
              <w:t>大厦A1410会议室。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trPr>
        <w:tc>
          <w:tcPr>
            <w:tcW w:w="521" w:type="dxa"/>
            <w:tcBorders>
              <w:top w:val="single" w:color="000000" w:sz="4" w:space="0"/>
              <w:bottom w:val="single" w:color="000000" w:sz="4" w:space="0"/>
              <w:right w:val="single" w:color="000000" w:sz="4" w:space="0"/>
            </w:tcBorders>
          </w:tcPr>
          <w:p>
            <w:pPr>
              <w:pStyle w:val="23"/>
              <w:spacing w:before="57"/>
              <w:ind w:right="161"/>
              <w:jc w:val="right"/>
              <w:rPr>
                <w:b/>
                <w:color w:val="auto"/>
                <w:sz w:val="21"/>
                <w:szCs w:val="21"/>
              </w:rPr>
            </w:pPr>
            <w:r>
              <w:rPr>
                <w:b/>
                <w:color w:val="auto"/>
                <w:w w:val="95"/>
                <w:sz w:val="21"/>
                <w:szCs w:val="21"/>
              </w:rPr>
              <w:t>25</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1"/>
              <w:ind w:left="142" w:right="108"/>
              <w:jc w:val="center"/>
              <w:rPr>
                <w:b/>
                <w:color w:val="auto"/>
                <w:sz w:val="21"/>
                <w:szCs w:val="21"/>
              </w:rPr>
            </w:pPr>
            <w:r>
              <w:rPr>
                <w:b/>
                <w:color w:val="auto"/>
                <w:sz w:val="21"/>
                <w:szCs w:val="21"/>
              </w:rPr>
              <w:t>是否退还比选申请文</w:t>
            </w:r>
          </w:p>
          <w:p>
            <w:pPr>
              <w:pStyle w:val="23"/>
              <w:spacing w:before="58" w:line="209" w:lineRule="exact"/>
              <w:ind w:left="27"/>
              <w:jc w:val="center"/>
              <w:rPr>
                <w:b/>
                <w:color w:val="auto"/>
                <w:sz w:val="21"/>
                <w:szCs w:val="21"/>
              </w:rPr>
            </w:pPr>
            <w:r>
              <w:rPr>
                <w:b/>
                <w:color w:val="auto"/>
                <w:w w:val="99"/>
                <w:sz w:val="21"/>
                <w:szCs w:val="21"/>
              </w:rPr>
              <w:t>件</w:t>
            </w:r>
          </w:p>
        </w:tc>
        <w:tc>
          <w:tcPr>
            <w:tcW w:w="6326" w:type="dxa"/>
            <w:tcBorders>
              <w:top w:val="single" w:color="000000" w:sz="4" w:space="0"/>
              <w:left w:val="single" w:color="000000" w:sz="4" w:space="0"/>
              <w:bottom w:val="single" w:color="000000" w:sz="4" w:space="0"/>
            </w:tcBorders>
          </w:tcPr>
          <w:p>
            <w:pPr>
              <w:pStyle w:val="23"/>
              <w:spacing w:before="54"/>
              <w:ind w:left="547"/>
              <w:rPr>
                <w:color w:val="auto"/>
                <w:sz w:val="21"/>
                <w:szCs w:val="21"/>
              </w:rPr>
            </w:pPr>
            <w:r>
              <w:rPr>
                <w:color w:val="auto"/>
                <w:sz w:val="21"/>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521" w:type="dxa"/>
            <w:tcBorders>
              <w:top w:val="single" w:color="000000" w:sz="4" w:space="0"/>
              <w:bottom w:val="single" w:color="000000" w:sz="4" w:space="0"/>
              <w:right w:val="single" w:color="000000" w:sz="4" w:space="0"/>
            </w:tcBorders>
          </w:tcPr>
          <w:p>
            <w:pPr>
              <w:pStyle w:val="23"/>
              <w:spacing w:before="56"/>
              <w:ind w:right="161"/>
              <w:jc w:val="right"/>
              <w:rPr>
                <w:b/>
                <w:color w:val="auto"/>
                <w:sz w:val="21"/>
                <w:szCs w:val="21"/>
              </w:rPr>
            </w:pPr>
            <w:r>
              <w:rPr>
                <w:b/>
                <w:color w:val="auto"/>
                <w:w w:val="95"/>
                <w:sz w:val="21"/>
                <w:szCs w:val="21"/>
              </w:rPr>
              <w:t>26</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56"/>
              <w:ind w:left="138" w:right="108"/>
              <w:jc w:val="center"/>
              <w:rPr>
                <w:b/>
                <w:color w:val="auto"/>
                <w:sz w:val="21"/>
                <w:szCs w:val="21"/>
              </w:rPr>
            </w:pPr>
            <w:r>
              <w:rPr>
                <w:b/>
                <w:color w:val="auto"/>
                <w:sz w:val="21"/>
                <w:szCs w:val="21"/>
              </w:rPr>
              <w:t>开标时间和地点</w:t>
            </w:r>
          </w:p>
        </w:tc>
        <w:tc>
          <w:tcPr>
            <w:tcW w:w="6326" w:type="dxa"/>
            <w:tcBorders>
              <w:top w:val="single" w:color="000000" w:sz="4" w:space="0"/>
              <w:left w:val="single" w:color="000000" w:sz="4" w:space="0"/>
              <w:bottom w:val="single" w:color="000000" w:sz="4" w:space="0"/>
            </w:tcBorders>
          </w:tcPr>
          <w:p>
            <w:pPr>
              <w:pStyle w:val="23"/>
              <w:spacing w:before="56"/>
              <w:ind w:left="538"/>
              <w:rPr>
                <w:color w:val="auto"/>
                <w:sz w:val="21"/>
                <w:szCs w:val="21"/>
              </w:rPr>
            </w:pPr>
            <w:r>
              <w:rPr>
                <w:color w:val="auto"/>
                <w:sz w:val="21"/>
                <w:szCs w:val="21"/>
              </w:rPr>
              <w:t>同递交比选申请文件时间和地点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3" w:hRule="atLeast"/>
        </w:trPr>
        <w:tc>
          <w:tcPr>
            <w:tcW w:w="521" w:type="dxa"/>
            <w:tcBorders>
              <w:top w:val="single" w:color="000000" w:sz="4" w:space="0"/>
              <w:bottom w:val="single" w:color="000000" w:sz="4" w:space="0"/>
              <w:right w:val="single" w:color="000000" w:sz="4" w:space="0"/>
            </w:tcBorders>
          </w:tcPr>
          <w:p>
            <w:pPr>
              <w:pStyle w:val="23"/>
              <w:spacing w:before="4"/>
              <w:rPr>
                <w:b/>
                <w:color w:val="auto"/>
                <w:sz w:val="21"/>
                <w:szCs w:val="21"/>
              </w:rPr>
            </w:pPr>
          </w:p>
          <w:p>
            <w:pPr>
              <w:pStyle w:val="23"/>
              <w:ind w:right="161"/>
              <w:jc w:val="right"/>
              <w:rPr>
                <w:b/>
                <w:color w:val="auto"/>
                <w:sz w:val="21"/>
                <w:szCs w:val="21"/>
              </w:rPr>
            </w:pPr>
            <w:r>
              <w:rPr>
                <w:b/>
                <w:color w:val="auto"/>
                <w:w w:val="95"/>
                <w:sz w:val="21"/>
                <w:szCs w:val="21"/>
              </w:rPr>
              <w:t>27</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4"/>
              <w:rPr>
                <w:b/>
                <w:color w:val="auto"/>
                <w:sz w:val="21"/>
                <w:szCs w:val="21"/>
              </w:rPr>
            </w:pPr>
          </w:p>
          <w:p>
            <w:pPr>
              <w:pStyle w:val="23"/>
              <w:ind w:left="142" w:right="108"/>
              <w:jc w:val="center"/>
              <w:rPr>
                <w:b/>
                <w:color w:val="auto"/>
                <w:sz w:val="21"/>
                <w:szCs w:val="21"/>
              </w:rPr>
            </w:pPr>
            <w:r>
              <w:rPr>
                <w:b/>
                <w:color w:val="auto"/>
                <w:sz w:val="21"/>
                <w:szCs w:val="21"/>
              </w:rPr>
              <w:t>评审委员会的组建</w:t>
            </w:r>
          </w:p>
        </w:tc>
        <w:tc>
          <w:tcPr>
            <w:tcW w:w="6326" w:type="dxa"/>
            <w:tcBorders>
              <w:top w:val="single" w:color="000000" w:sz="4" w:space="0"/>
              <w:left w:val="single" w:color="000000" w:sz="4" w:space="0"/>
              <w:bottom w:val="single" w:color="000000" w:sz="4" w:space="0"/>
            </w:tcBorders>
          </w:tcPr>
          <w:p>
            <w:pPr>
              <w:pStyle w:val="23"/>
              <w:spacing w:before="36" w:line="360" w:lineRule="auto"/>
              <w:ind w:right="78" w:firstLine="420" w:firstLineChars="200"/>
              <w:jc w:val="both"/>
              <w:rPr>
                <w:color w:val="auto"/>
                <w:sz w:val="21"/>
                <w:szCs w:val="21"/>
              </w:rPr>
            </w:pPr>
            <w:r>
              <w:rPr>
                <w:rFonts w:hint="eastAsia"/>
                <w:color w:val="auto"/>
                <w:sz w:val="21"/>
                <w:szCs w:val="21"/>
                <w:lang w:eastAsia="zh-CN"/>
              </w:rPr>
              <w:t>比选人按规定自行</w:t>
            </w:r>
            <w:r>
              <w:rPr>
                <w:color w:val="auto"/>
                <w:sz w:val="21"/>
                <w:szCs w:val="21"/>
              </w:rPr>
              <w:t>组建评审委员会，评审委员会为5人组成。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521" w:type="dxa"/>
            <w:tcBorders>
              <w:top w:val="single" w:color="000000" w:sz="4" w:space="0"/>
              <w:bottom w:val="single" w:color="000000" w:sz="4" w:space="0"/>
              <w:right w:val="single" w:color="000000" w:sz="4" w:space="0"/>
            </w:tcBorders>
          </w:tcPr>
          <w:p>
            <w:pPr>
              <w:pStyle w:val="23"/>
              <w:spacing w:before="89"/>
              <w:ind w:right="161"/>
              <w:jc w:val="right"/>
              <w:rPr>
                <w:b/>
                <w:color w:val="auto"/>
                <w:sz w:val="21"/>
                <w:szCs w:val="21"/>
              </w:rPr>
            </w:pPr>
            <w:r>
              <w:rPr>
                <w:b/>
                <w:color w:val="auto"/>
                <w:w w:val="95"/>
                <w:sz w:val="21"/>
                <w:szCs w:val="21"/>
              </w:rPr>
              <w:t>28</w:t>
            </w:r>
          </w:p>
        </w:tc>
        <w:tc>
          <w:tcPr>
            <w:tcW w:w="2198" w:type="dxa"/>
            <w:tcBorders>
              <w:top w:val="single" w:color="000000" w:sz="4" w:space="0"/>
              <w:left w:val="single" w:color="000000" w:sz="4" w:space="0"/>
              <w:bottom w:val="single" w:color="000000" w:sz="4" w:space="0"/>
              <w:right w:val="single" w:color="000000" w:sz="4" w:space="0"/>
            </w:tcBorders>
          </w:tcPr>
          <w:p>
            <w:pPr>
              <w:pStyle w:val="23"/>
              <w:spacing w:before="89"/>
              <w:ind w:left="140" w:right="108"/>
              <w:jc w:val="center"/>
              <w:rPr>
                <w:b/>
                <w:color w:val="auto"/>
                <w:sz w:val="21"/>
                <w:szCs w:val="21"/>
              </w:rPr>
            </w:pPr>
            <w:r>
              <w:rPr>
                <w:b/>
                <w:color w:val="auto"/>
                <w:sz w:val="21"/>
                <w:szCs w:val="21"/>
              </w:rPr>
              <w:t>评标办法</w:t>
            </w:r>
          </w:p>
        </w:tc>
        <w:tc>
          <w:tcPr>
            <w:tcW w:w="6326" w:type="dxa"/>
            <w:tcBorders>
              <w:top w:val="single" w:color="000000" w:sz="4" w:space="0"/>
              <w:left w:val="single" w:color="000000" w:sz="4" w:space="0"/>
              <w:bottom w:val="single" w:color="000000" w:sz="4" w:space="0"/>
            </w:tcBorders>
          </w:tcPr>
          <w:p>
            <w:pPr>
              <w:pStyle w:val="23"/>
              <w:spacing w:before="89"/>
              <w:ind w:left="538"/>
              <w:rPr>
                <w:rFonts w:hint="eastAsia"/>
                <w:color w:val="auto"/>
                <w:sz w:val="21"/>
                <w:szCs w:val="21"/>
              </w:rPr>
            </w:pPr>
            <w:r>
              <w:rPr>
                <w:rFonts w:hint="eastAsia"/>
                <w:color w:val="auto"/>
                <w:sz w:val="21"/>
                <w:szCs w:val="21"/>
              </w:rPr>
              <w:t>本次</w:t>
            </w:r>
            <w:r>
              <w:rPr>
                <w:rFonts w:hint="eastAsia"/>
                <w:color w:val="auto"/>
                <w:sz w:val="21"/>
                <w:szCs w:val="21"/>
                <w:lang w:eastAsia="zh-CN"/>
              </w:rPr>
              <w:t>比选</w:t>
            </w:r>
            <w:r>
              <w:rPr>
                <w:rFonts w:hint="eastAsia"/>
                <w:color w:val="auto"/>
                <w:sz w:val="21"/>
                <w:szCs w:val="21"/>
              </w:rPr>
              <w:t>采用资格后审，评审采用综合评分法。</w:t>
            </w:r>
          </w:p>
          <w:p>
            <w:pPr>
              <w:pStyle w:val="23"/>
              <w:spacing w:before="89"/>
              <w:ind w:left="538"/>
              <w:rPr>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3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sz w:val="21"/>
                <w:szCs w:val="21"/>
              </w:rPr>
            </w:pPr>
            <w:r>
              <w:rPr>
                <w:b/>
                <w:color w:val="auto"/>
                <w:w w:val="95"/>
                <w:sz w:val="21"/>
                <w:szCs w:val="21"/>
              </w:rPr>
              <w:t>29</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38" w:right="108"/>
              <w:jc w:val="center"/>
              <w:rPr>
                <w:b/>
                <w:color w:val="auto"/>
                <w:sz w:val="21"/>
                <w:szCs w:val="21"/>
              </w:rPr>
            </w:pPr>
            <w:r>
              <w:rPr>
                <w:b/>
                <w:color w:val="auto"/>
                <w:sz w:val="21"/>
                <w:szCs w:val="21"/>
              </w:rPr>
              <w:t>比选申请人报价</w:t>
            </w:r>
          </w:p>
        </w:tc>
        <w:tc>
          <w:tcPr>
            <w:tcW w:w="6326" w:type="dxa"/>
            <w:tcBorders>
              <w:top w:val="single" w:color="000000" w:sz="4" w:space="0"/>
              <w:left w:val="single" w:color="000000" w:sz="4" w:space="0"/>
              <w:bottom w:val="single" w:color="000000" w:sz="4" w:space="0"/>
            </w:tcBorders>
          </w:tcPr>
          <w:p>
            <w:pPr>
              <w:pStyle w:val="23"/>
              <w:spacing w:before="7" w:line="360" w:lineRule="auto"/>
              <w:ind w:left="118" w:right="43" w:firstLine="384" w:firstLineChars="200"/>
              <w:jc w:val="both"/>
              <w:rPr>
                <w:rFonts w:hint="eastAsia" w:asciiTheme="minorEastAsia" w:hAnsiTheme="minorEastAsia" w:eastAsiaTheme="minorEastAsia" w:cstheme="minorEastAsia"/>
                <w:color w:val="auto"/>
                <w:spacing w:val="-9"/>
                <w:sz w:val="21"/>
                <w:szCs w:val="21"/>
                <w:highlight w:val="none"/>
                <w:lang w:val="en-US"/>
              </w:rPr>
            </w:pPr>
            <w:r>
              <w:rPr>
                <w:rFonts w:hint="eastAsia" w:asciiTheme="minorEastAsia" w:hAnsiTheme="minorEastAsia" w:eastAsiaTheme="minorEastAsia" w:cstheme="minorEastAsia"/>
                <w:color w:val="auto"/>
                <w:spacing w:val="-9"/>
                <w:sz w:val="21"/>
                <w:szCs w:val="21"/>
                <w:highlight w:val="none"/>
                <w:lang w:val="en-US"/>
              </w:rPr>
              <w:t>（</w:t>
            </w:r>
            <w:r>
              <w:rPr>
                <w:rFonts w:hint="eastAsia" w:asciiTheme="minorEastAsia" w:hAnsiTheme="minorEastAsia" w:eastAsiaTheme="minorEastAsia" w:cstheme="minorEastAsia"/>
                <w:color w:val="auto"/>
                <w:spacing w:val="-9"/>
                <w:sz w:val="21"/>
                <w:szCs w:val="21"/>
                <w:highlight w:val="none"/>
                <w:lang w:val="en-US" w:eastAsia="zh-CN"/>
              </w:rPr>
              <w:t>1</w:t>
            </w:r>
            <w:r>
              <w:rPr>
                <w:rFonts w:hint="eastAsia" w:asciiTheme="minorEastAsia" w:hAnsiTheme="minorEastAsia" w:eastAsiaTheme="minorEastAsia" w:cstheme="minorEastAsia"/>
                <w:color w:val="auto"/>
                <w:spacing w:val="-9"/>
                <w:sz w:val="21"/>
                <w:szCs w:val="21"/>
                <w:highlight w:val="none"/>
                <w:lang w:val="en-US"/>
              </w:rPr>
              <w:t>）申请人报价不得超过比选最高限价。否则其投标将予以否决。</w:t>
            </w:r>
          </w:p>
          <w:p>
            <w:pPr>
              <w:pStyle w:val="23"/>
              <w:spacing w:before="7" w:line="360" w:lineRule="auto"/>
              <w:ind w:left="118" w:right="43" w:firstLine="384" w:firstLineChars="200"/>
              <w:jc w:val="both"/>
              <w:rPr>
                <w:rFonts w:hint="eastAsia" w:asciiTheme="minorEastAsia" w:hAnsiTheme="minorEastAsia" w:eastAsiaTheme="minorEastAsia" w:cstheme="minorEastAsia"/>
                <w:color w:val="auto"/>
                <w:spacing w:val="-9"/>
                <w:sz w:val="21"/>
                <w:szCs w:val="21"/>
                <w:highlight w:val="none"/>
                <w:lang w:val="en-US"/>
              </w:rPr>
            </w:pPr>
            <w:r>
              <w:rPr>
                <w:rFonts w:hint="eastAsia" w:asciiTheme="minorEastAsia" w:hAnsiTheme="minorEastAsia" w:eastAsiaTheme="minorEastAsia" w:cstheme="minorEastAsia"/>
                <w:color w:val="auto"/>
                <w:spacing w:val="-9"/>
                <w:sz w:val="21"/>
                <w:szCs w:val="21"/>
                <w:highlight w:val="none"/>
                <w:lang w:val="en-US" w:eastAsia="zh-CN"/>
              </w:rPr>
              <w:t>（2）比选申请人</w:t>
            </w:r>
            <w:r>
              <w:rPr>
                <w:rFonts w:hint="eastAsia" w:asciiTheme="minorEastAsia" w:hAnsiTheme="minorEastAsia" w:eastAsiaTheme="minorEastAsia" w:cstheme="minorEastAsia"/>
                <w:color w:val="auto"/>
                <w:spacing w:val="-9"/>
                <w:sz w:val="21"/>
                <w:szCs w:val="21"/>
                <w:highlight w:val="none"/>
                <w:lang w:val="en-US"/>
              </w:rPr>
              <w:t>任何一项</w:t>
            </w:r>
            <w:r>
              <w:rPr>
                <w:rFonts w:hint="eastAsia" w:asciiTheme="minorEastAsia" w:hAnsiTheme="minorEastAsia" w:eastAsiaTheme="minorEastAsia" w:cstheme="minorEastAsia"/>
                <w:color w:val="auto"/>
                <w:spacing w:val="-9"/>
                <w:sz w:val="21"/>
                <w:szCs w:val="21"/>
                <w:highlight w:val="none"/>
                <w:lang w:val="en-US" w:eastAsia="zh-CN"/>
              </w:rPr>
              <w:t>分项</w:t>
            </w:r>
            <w:r>
              <w:rPr>
                <w:rFonts w:hint="eastAsia" w:asciiTheme="minorEastAsia" w:hAnsiTheme="minorEastAsia" w:eastAsiaTheme="minorEastAsia" w:cstheme="minorEastAsia"/>
                <w:color w:val="auto"/>
                <w:spacing w:val="-9"/>
                <w:sz w:val="21"/>
                <w:szCs w:val="21"/>
                <w:highlight w:val="none"/>
                <w:lang w:val="en-US"/>
              </w:rPr>
              <w:t>报价</w:t>
            </w:r>
            <w:r>
              <w:rPr>
                <w:rFonts w:hint="eastAsia" w:asciiTheme="minorEastAsia" w:hAnsiTheme="minorEastAsia" w:eastAsiaTheme="minorEastAsia" w:cstheme="minorEastAsia"/>
                <w:color w:val="auto"/>
                <w:spacing w:val="-9"/>
                <w:sz w:val="21"/>
                <w:szCs w:val="21"/>
                <w:highlight w:val="none"/>
                <w:lang w:val="en-US" w:eastAsia="zh-CN"/>
              </w:rPr>
              <w:t>不得超过</w:t>
            </w:r>
            <w:r>
              <w:rPr>
                <w:rFonts w:hint="eastAsia" w:asciiTheme="minorEastAsia" w:hAnsiTheme="minorEastAsia" w:eastAsiaTheme="minorEastAsia" w:cstheme="minorEastAsia"/>
                <w:color w:val="auto"/>
                <w:spacing w:val="-9"/>
                <w:sz w:val="21"/>
                <w:szCs w:val="21"/>
                <w:highlight w:val="none"/>
                <w:lang w:val="en-US"/>
              </w:rPr>
              <w:t>超过</w:t>
            </w:r>
            <w:r>
              <w:rPr>
                <w:rFonts w:hint="eastAsia" w:asciiTheme="minorEastAsia" w:hAnsiTheme="minorEastAsia" w:eastAsiaTheme="minorEastAsia" w:cstheme="minorEastAsia"/>
                <w:color w:val="auto"/>
                <w:spacing w:val="-9"/>
                <w:sz w:val="21"/>
                <w:szCs w:val="21"/>
                <w:highlight w:val="none"/>
                <w:lang w:val="en-US" w:eastAsia="zh-CN"/>
              </w:rPr>
              <w:t>最高限价</w:t>
            </w:r>
            <w:r>
              <w:rPr>
                <w:rFonts w:hint="eastAsia" w:asciiTheme="minorEastAsia" w:hAnsiTheme="minorEastAsia" w:eastAsiaTheme="minorEastAsia" w:cstheme="minorEastAsia"/>
                <w:color w:val="auto"/>
                <w:spacing w:val="-9"/>
                <w:sz w:val="21"/>
                <w:szCs w:val="21"/>
                <w:highlight w:val="none"/>
                <w:lang w:val="en-US"/>
              </w:rPr>
              <w:t>，否则其投标将予以否决。</w:t>
            </w:r>
          </w:p>
          <w:p>
            <w:pPr>
              <w:pStyle w:val="23"/>
              <w:spacing w:before="7" w:line="360" w:lineRule="auto"/>
              <w:ind w:left="118" w:right="43" w:firstLine="384" w:firstLineChars="200"/>
              <w:jc w:val="both"/>
              <w:rPr>
                <w:color w:val="auto"/>
                <w:sz w:val="21"/>
                <w:szCs w:val="21"/>
              </w:rPr>
            </w:pPr>
            <w:r>
              <w:rPr>
                <w:rFonts w:hint="eastAsia" w:asciiTheme="minorEastAsia" w:hAnsiTheme="minorEastAsia" w:eastAsiaTheme="minorEastAsia" w:cstheme="minorEastAsia"/>
                <w:color w:val="auto"/>
                <w:spacing w:val="-9"/>
                <w:sz w:val="21"/>
                <w:szCs w:val="21"/>
                <w:highlight w:val="none"/>
                <w:lang w:val="en-US"/>
              </w:rPr>
              <w:t xml:space="preserve"> 注：比选</w:t>
            </w:r>
            <w:r>
              <w:rPr>
                <w:rFonts w:hint="eastAsia" w:asciiTheme="minorEastAsia" w:hAnsiTheme="minorEastAsia" w:eastAsiaTheme="minorEastAsia" w:cstheme="minorEastAsia"/>
                <w:color w:val="auto"/>
                <w:spacing w:val="-9"/>
                <w:sz w:val="21"/>
                <w:szCs w:val="21"/>
                <w:highlight w:val="none"/>
                <w:lang w:val="en-US" w:eastAsia="zh-CN"/>
              </w:rPr>
              <w:t>申请人的报价</w:t>
            </w:r>
            <w:r>
              <w:rPr>
                <w:rFonts w:hint="eastAsia" w:asciiTheme="minorEastAsia" w:hAnsiTheme="minorEastAsia" w:eastAsiaTheme="minorEastAsia" w:cstheme="minorEastAsia"/>
                <w:color w:val="auto"/>
                <w:spacing w:val="-9"/>
                <w:sz w:val="21"/>
                <w:szCs w:val="21"/>
                <w:highlight w:val="none"/>
                <w:lang w:val="en-US"/>
              </w:rPr>
              <w:t>为承担并完成项目服务及必要发生的一切费用。包括但不限于项目服务费、项目相关杂费如差旅费用、食宿费用、资料费用、评审费用、保险费用等比选申请人为完成本项目所发生的所有费用。比选申请人因完成本项目必须缴纳的所有税费均由比选人申请人自身承担，并包含在所报的报价内，比选人不另行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w w:val="95"/>
                <w:sz w:val="21"/>
                <w:szCs w:val="21"/>
              </w:rPr>
            </w:pPr>
            <w:r>
              <w:rPr>
                <w:b/>
                <w:color w:val="auto"/>
                <w:w w:val="95"/>
                <w:sz w:val="21"/>
                <w:szCs w:val="21"/>
              </w:rPr>
              <w:t>30</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40" w:right="108"/>
              <w:jc w:val="center"/>
              <w:rPr>
                <w:b/>
                <w:color w:val="auto"/>
                <w:sz w:val="21"/>
                <w:szCs w:val="21"/>
              </w:rPr>
            </w:pPr>
            <w:r>
              <w:rPr>
                <w:b/>
                <w:color w:val="auto"/>
                <w:sz w:val="21"/>
                <w:szCs w:val="21"/>
              </w:rPr>
              <w:t>最高限价</w:t>
            </w:r>
          </w:p>
        </w:tc>
        <w:tc>
          <w:tcPr>
            <w:tcW w:w="6326" w:type="dxa"/>
            <w:tcBorders>
              <w:top w:val="single" w:color="000000" w:sz="4" w:space="0"/>
              <w:left w:val="single" w:color="000000" w:sz="4" w:space="0"/>
              <w:bottom w:val="single" w:color="000000" w:sz="4" w:space="0"/>
            </w:tcBorders>
            <w:vAlign w:val="center"/>
          </w:tcPr>
          <w:p>
            <w:pPr>
              <w:pStyle w:val="23"/>
              <w:spacing w:before="32" w:line="360" w:lineRule="auto"/>
              <w:ind w:right="-29" w:firstLine="570" w:firstLineChars="300"/>
              <w:jc w:val="both"/>
              <w:rPr>
                <w:rFonts w:hint="eastAsia"/>
                <w:color w:val="auto"/>
                <w:spacing w:val="-15"/>
                <w:sz w:val="21"/>
                <w:szCs w:val="21"/>
                <w:highlight w:val="none"/>
                <w:u w:val="single"/>
                <w:lang w:val="en-US" w:eastAsia="zh-CN"/>
              </w:rPr>
            </w:pPr>
            <w:r>
              <w:rPr>
                <w:color w:val="auto"/>
                <w:spacing w:val="-10"/>
                <w:sz w:val="21"/>
                <w:szCs w:val="21"/>
                <w:highlight w:val="none"/>
              </w:rPr>
              <w:t>最高限价为：</w:t>
            </w:r>
            <w:r>
              <w:rPr>
                <w:rFonts w:hint="eastAsia"/>
                <w:color w:val="auto"/>
                <w:spacing w:val="-10"/>
                <w:sz w:val="21"/>
                <w:szCs w:val="21"/>
                <w:highlight w:val="none"/>
                <w:u w:val="single"/>
                <w:lang w:val="en-US" w:eastAsia="zh-CN"/>
              </w:rPr>
              <w:t>36</w:t>
            </w:r>
            <w:r>
              <w:rPr>
                <w:color w:val="auto"/>
                <w:spacing w:val="-15"/>
                <w:sz w:val="21"/>
                <w:szCs w:val="21"/>
                <w:highlight w:val="none"/>
              </w:rPr>
              <w:t>万元</w:t>
            </w:r>
            <w:r>
              <w:rPr>
                <w:rFonts w:hint="eastAsia"/>
                <w:color w:val="auto"/>
                <w:spacing w:val="-15"/>
                <w:sz w:val="21"/>
                <w:szCs w:val="21"/>
                <w:highlight w:val="none"/>
                <w:lang w:eastAsia="zh-CN"/>
              </w:rPr>
              <w:t>（其中项目实施费用最高限价</w:t>
            </w:r>
            <w:r>
              <w:rPr>
                <w:rFonts w:hint="eastAsia"/>
                <w:color w:val="auto"/>
                <w:spacing w:val="-15"/>
                <w:sz w:val="21"/>
                <w:szCs w:val="21"/>
                <w:highlight w:val="none"/>
                <w:u w:val="single"/>
                <w:lang w:val="en-US" w:eastAsia="zh-CN"/>
              </w:rPr>
              <w:t>31万元</w:t>
            </w:r>
            <w:r>
              <w:rPr>
                <w:rFonts w:hint="eastAsia"/>
                <w:color w:val="auto"/>
                <w:spacing w:val="-15"/>
                <w:sz w:val="21"/>
                <w:szCs w:val="21"/>
                <w:highlight w:val="none"/>
                <w:lang w:val="en-US" w:eastAsia="zh-CN"/>
              </w:rPr>
              <w:t>，维护服务费用最高限价</w:t>
            </w:r>
            <w:r>
              <w:rPr>
                <w:rFonts w:hint="eastAsia"/>
                <w:color w:val="auto"/>
                <w:spacing w:val="-15"/>
                <w:sz w:val="21"/>
                <w:szCs w:val="21"/>
                <w:highlight w:val="none"/>
                <w:u w:val="single"/>
                <w:lang w:val="en-US" w:eastAsia="zh-CN"/>
              </w:rPr>
              <w:t>5万/年。）</w:t>
            </w:r>
          </w:p>
          <w:p>
            <w:pPr>
              <w:pStyle w:val="23"/>
              <w:spacing w:before="32" w:line="360" w:lineRule="auto"/>
              <w:ind w:right="-29" w:firstLine="388" w:firstLineChars="200"/>
              <w:jc w:val="both"/>
              <w:rPr>
                <w:rFonts w:hint="default"/>
                <w:color w:val="auto"/>
                <w:spacing w:val="-15"/>
                <w:sz w:val="21"/>
                <w:szCs w:val="21"/>
                <w:highlight w:val="none"/>
                <w:u w:val="single"/>
                <w:lang w:val="en-US" w:eastAsia="zh-CN"/>
              </w:rPr>
            </w:pPr>
            <w:r>
              <w:rPr>
                <w:rFonts w:hint="eastAsia" w:ascii="宋体" w:hAnsi="宋体" w:eastAsia="宋体" w:cs="宋体"/>
                <w:spacing w:val="-8"/>
                <w:sz w:val="21"/>
                <w:szCs w:val="21"/>
                <w:lang w:eastAsia="zh-CN"/>
              </w:rPr>
              <w:t>注：</w:t>
            </w:r>
            <w:r>
              <w:rPr>
                <w:rFonts w:hint="eastAsia" w:cs="宋体"/>
                <w:spacing w:val="-8"/>
                <w:sz w:val="21"/>
                <w:szCs w:val="21"/>
                <w:lang w:eastAsia="zh-CN"/>
              </w:rPr>
              <w:t>公布的最高投标限价作为投标人投标报价的控制上限，投标报价总价不得高于比选人公布最高投标限价，各分项</w:t>
            </w:r>
            <w:r>
              <w:rPr>
                <w:rFonts w:hint="eastAsia" w:ascii="宋体" w:hAnsi="宋体" w:eastAsia="宋体" w:cs="宋体"/>
                <w:spacing w:val="-8"/>
                <w:sz w:val="21"/>
                <w:szCs w:val="21"/>
              </w:rPr>
              <w:t>报价</w:t>
            </w:r>
            <w:r>
              <w:rPr>
                <w:rFonts w:hint="eastAsia" w:cs="宋体"/>
                <w:spacing w:val="-8"/>
                <w:sz w:val="21"/>
                <w:szCs w:val="21"/>
                <w:lang w:eastAsia="zh-CN"/>
              </w:rPr>
              <w:t>也不得高于各分项最高投标限价</w:t>
            </w:r>
            <w:r>
              <w:rPr>
                <w:rFonts w:hint="eastAsia" w:ascii="宋体" w:hAnsi="宋体" w:eastAsia="宋体" w:cs="宋体"/>
                <w:spacing w:val="-8"/>
                <w:sz w:val="21"/>
                <w:szCs w:val="21"/>
              </w:rPr>
              <w:t>，</w:t>
            </w:r>
            <w:r>
              <w:rPr>
                <w:rFonts w:hint="eastAsia" w:cs="宋体"/>
                <w:spacing w:val="-8"/>
                <w:sz w:val="21"/>
                <w:szCs w:val="21"/>
                <w:lang w:eastAsia="zh-CN"/>
              </w:rPr>
              <w:t>否则其投标</w:t>
            </w:r>
            <w:r>
              <w:rPr>
                <w:rFonts w:hint="eastAsia" w:ascii="宋体" w:hAnsi="宋体" w:eastAsia="宋体" w:cs="宋体"/>
                <w:spacing w:val="-8"/>
                <w:sz w:val="21"/>
                <w:szCs w:val="21"/>
              </w:rPr>
              <w:t>将</w:t>
            </w:r>
            <w:r>
              <w:rPr>
                <w:rFonts w:hint="eastAsia" w:cs="宋体"/>
                <w:spacing w:val="-8"/>
                <w:sz w:val="21"/>
                <w:szCs w:val="21"/>
                <w:lang w:eastAsia="zh-CN"/>
              </w:rPr>
              <w:t>予以否决</w:t>
            </w:r>
            <w:r>
              <w:rPr>
                <w:rFonts w:hint="eastAsia" w:ascii="宋体" w:hAnsi="宋体" w:eastAsia="宋体" w:cs="宋体"/>
                <w:spacing w:val="-8"/>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2" w:hRule="atLeast"/>
        </w:trPr>
        <w:tc>
          <w:tcPr>
            <w:tcW w:w="521" w:type="dxa"/>
            <w:tcBorders>
              <w:top w:val="single" w:color="000000" w:sz="4" w:space="0"/>
              <w:bottom w:val="single" w:color="000000" w:sz="4" w:space="0"/>
              <w:right w:val="single" w:color="000000" w:sz="4" w:space="0"/>
            </w:tcBorders>
            <w:vAlign w:val="center"/>
          </w:tcPr>
          <w:p>
            <w:pPr>
              <w:pStyle w:val="23"/>
              <w:spacing w:before="138" w:line="360" w:lineRule="auto"/>
              <w:ind w:right="161"/>
              <w:jc w:val="center"/>
              <w:rPr>
                <w:b/>
                <w:color w:val="auto"/>
                <w:w w:val="95"/>
                <w:sz w:val="21"/>
                <w:szCs w:val="21"/>
              </w:rPr>
            </w:pPr>
            <w:r>
              <w:rPr>
                <w:b/>
                <w:color w:val="auto"/>
                <w:w w:val="95"/>
                <w:sz w:val="21"/>
                <w:szCs w:val="21"/>
              </w:rPr>
              <w:t>31</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spacing w:line="360" w:lineRule="auto"/>
              <w:ind w:right="126"/>
              <w:jc w:val="center"/>
              <w:rPr>
                <w:b/>
                <w:color w:val="auto"/>
                <w:sz w:val="21"/>
                <w:szCs w:val="21"/>
              </w:rPr>
            </w:pPr>
            <w:r>
              <w:rPr>
                <w:b/>
                <w:color w:val="auto"/>
                <w:sz w:val="21"/>
                <w:szCs w:val="21"/>
              </w:rPr>
              <w:t>是否授权评审委员会确定中选人</w:t>
            </w:r>
          </w:p>
        </w:tc>
        <w:tc>
          <w:tcPr>
            <w:tcW w:w="6326" w:type="dxa"/>
            <w:tcBorders>
              <w:top w:val="single" w:color="000000" w:sz="4" w:space="0"/>
              <w:left w:val="single" w:color="000000" w:sz="4" w:space="0"/>
              <w:bottom w:val="single" w:color="000000" w:sz="4" w:space="0"/>
            </w:tcBorders>
            <w:vAlign w:val="center"/>
          </w:tcPr>
          <w:p>
            <w:pPr>
              <w:pStyle w:val="23"/>
              <w:spacing w:before="7" w:line="360" w:lineRule="auto"/>
              <w:ind w:left="118" w:right="43" w:firstLine="422" w:firstLineChars="200"/>
              <w:rPr>
                <w:b/>
                <w:color w:val="auto"/>
                <w:sz w:val="21"/>
                <w:szCs w:val="21"/>
              </w:rPr>
            </w:pPr>
            <w:r>
              <w:rPr>
                <w:rFonts w:hint="eastAsia"/>
                <w:b/>
                <w:bCs/>
                <w:color w:val="auto"/>
                <w:sz w:val="21"/>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2"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w w:val="95"/>
                <w:sz w:val="21"/>
                <w:szCs w:val="21"/>
              </w:rPr>
            </w:pPr>
            <w:r>
              <w:rPr>
                <w:b/>
                <w:color w:val="auto"/>
                <w:w w:val="95"/>
                <w:sz w:val="21"/>
                <w:szCs w:val="21"/>
              </w:rPr>
              <w:t>32</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40" w:right="108"/>
              <w:jc w:val="center"/>
              <w:rPr>
                <w:b/>
                <w:color w:val="auto"/>
                <w:sz w:val="21"/>
                <w:szCs w:val="21"/>
              </w:rPr>
            </w:pPr>
            <w:r>
              <w:rPr>
                <w:b/>
                <w:color w:val="auto"/>
                <w:sz w:val="21"/>
                <w:szCs w:val="21"/>
              </w:rPr>
              <w:t>合同授予</w:t>
            </w:r>
          </w:p>
        </w:tc>
        <w:tc>
          <w:tcPr>
            <w:tcW w:w="6326" w:type="dxa"/>
            <w:tcBorders>
              <w:top w:val="single" w:color="000000" w:sz="4" w:space="0"/>
              <w:left w:val="single" w:color="000000" w:sz="4" w:space="0"/>
              <w:bottom w:val="single" w:color="000000" w:sz="4" w:space="0"/>
            </w:tcBorders>
          </w:tcPr>
          <w:p>
            <w:pPr>
              <w:pStyle w:val="23"/>
              <w:spacing w:before="62" w:line="360" w:lineRule="auto"/>
              <w:ind w:left="118" w:right="79" w:firstLine="42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比选人与中选人签订合同，如中选人放弃中选、或因不可抗力提出不能履行合同，比选人将确定第二中选人为中标人。如第二、三中选人因前款规定的同样原因不能签订合同的，本次比选失败，可重新组织比选。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2" w:hRule="atLeast"/>
        </w:trPr>
        <w:tc>
          <w:tcPr>
            <w:tcW w:w="521" w:type="dxa"/>
            <w:tcBorders>
              <w:top w:val="single" w:color="000000" w:sz="4" w:space="0"/>
              <w:bottom w:val="single" w:color="000000" w:sz="4" w:space="0"/>
              <w:right w:val="single" w:color="000000" w:sz="4" w:space="0"/>
            </w:tcBorders>
            <w:vAlign w:val="center"/>
          </w:tcPr>
          <w:p>
            <w:pPr>
              <w:pStyle w:val="23"/>
              <w:spacing w:before="169"/>
              <w:ind w:right="161"/>
              <w:jc w:val="center"/>
              <w:rPr>
                <w:b/>
                <w:color w:val="auto"/>
                <w:w w:val="95"/>
                <w:sz w:val="21"/>
                <w:szCs w:val="21"/>
              </w:rPr>
            </w:pPr>
            <w:r>
              <w:rPr>
                <w:b/>
                <w:color w:val="auto"/>
                <w:w w:val="95"/>
                <w:sz w:val="21"/>
                <w:szCs w:val="21"/>
              </w:rPr>
              <w:t>33</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spacing w:before="169"/>
              <w:ind w:left="140" w:right="108"/>
              <w:jc w:val="center"/>
              <w:rPr>
                <w:b/>
                <w:color w:val="auto"/>
                <w:sz w:val="21"/>
                <w:szCs w:val="21"/>
              </w:rPr>
            </w:pPr>
            <w:r>
              <w:rPr>
                <w:b/>
                <w:color w:val="auto"/>
                <w:sz w:val="21"/>
                <w:szCs w:val="21"/>
              </w:rPr>
              <w:t>合同价格</w:t>
            </w:r>
            <w:r>
              <w:rPr>
                <w:rFonts w:hint="eastAsia" w:asciiTheme="minorEastAsia" w:hAnsiTheme="minorEastAsia" w:eastAsiaTheme="minorEastAsia" w:cstheme="minorEastAsia"/>
                <w:b/>
                <w:bCs/>
                <w:color w:val="auto"/>
                <w:spacing w:val="-9"/>
                <w:sz w:val="21"/>
                <w:szCs w:val="21"/>
                <w:lang w:val="en-US"/>
              </w:rPr>
              <w:t>调整</w:t>
            </w:r>
          </w:p>
        </w:tc>
        <w:tc>
          <w:tcPr>
            <w:tcW w:w="6326" w:type="dxa"/>
            <w:tcBorders>
              <w:top w:val="single" w:color="000000" w:sz="4" w:space="0"/>
              <w:left w:val="single" w:color="000000" w:sz="4" w:space="0"/>
              <w:bottom w:val="single" w:color="000000" w:sz="4" w:space="0"/>
            </w:tcBorders>
          </w:tcPr>
          <w:p>
            <w:pPr>
              <w:pStyle w:val="23"/>
              <w:spacing w:before="62" w:line="360" w:lineRule="auto"/>
              <w:ind w:right="79" w:firstLine="192" w:firstLineChars="10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合同履行期间不予调整。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7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w w:val="95"/>
                <w:sz w:val="21"/>
                <w:szCs w:val="21"/>
              </w:rPr>
            </w:pPr>
            <w:r>
              <w:rPr>
                <w:b/>
                <w:color w:val="auto"/>
                <w:w w:val="95"/>
                <w:sz w:val="21"/>
                <w:szCs w:val="21"/>
              </w:rPr>
              <w:t>34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40" w:right="108"/>
              <w:jc w:val="center"/>
              <w:rPr>
                <w:b/>
                <w:color w:val="auto"/>
                <w:sz w:val="21"/>
                <w:szCs w:val="21"/>
              </w:rPr>
            </w:pPr>
            <w:r>
              <w:rPr>
                <w:b/>
                <w:color w:val="auto"/>
                <w:sz w:val="21"/>
                <w:szCs w:val="21"/>
              </w:rPr>
              <w:t>签订合同</w:t>
            </w:r>
          </w:p>
        </w:tc>
        <w:tc>
          <w:tcPr>
            <w:tcW w:w="6326" w:type="dxa"/>
            <w:tcBorders>
              <w:top w:val="single" w:color="000000" w:sz="4" w:space="0"/>
              <w:left w:val="single" w:color="000000" w:sz="4" w:space="0"/>
              <w:bottom w:val="single" w:color="000000" w:sz="4" w:space="0"/>
            </w:tcBorders>
          </w:tcPr>
          <w:p>
            <w:pPr>
              <w:pStyle w:val="23"/>
              <w:spacing w:before="152" w:line="360" w:lineRule="auto"/>
              <w:ind w:left="118" w:right="78" w:firstLine="420"/>
              <w:jc w:val="both"/>
              <w:rPr>
                <w:color w:val="auto"/>
                <w:sz w:val="21"/>
                <w:szCs w:val="21"/>
              </w:rPr>
            </w:pPr>
            <w:r>
              <w:rPr>
                <w:rFonts w:hint="eastAsia" w:asciiTheme="minorEastAsia" w:hAnsiTheme="minorEastAsia" w:eastAsiaTheme="minorEastAsia" w:cstheme="minorEastAsia"/>
                <w:color w:val="auto"/>
                <w:spacing w:val="-9"/>
                <w:sz w:val="21"/>
                <w:szCs w:val="21"/>
                <w:lang w:val="en-US"/>
              </w:rPr>
              <w:t>中选人应于收到中选通知书之日起 15 日内由法定代表人或授权代表与比选人签订合同。合同经各方法定代表人或其授权的代理人签署并加盖单位公章后生效。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w w:val="95"/>
                <w:sz w:val="21"/>
                <w:szCs w:val="21"/>
              </w:rPr>
            </w:pPr>
            <w:r>
              <w:rPr>
                <w:b/>
                <w:color w:val="auto"/>
                <w:w w:val="95"/>
                <w:sz w:val="21"/>
                <w:szCs w:val="21"/>
              </w:rPr>
              <w:t>35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ind w:left="140" w:right="108"/>
              <w:jc w:val="center"/>
              <w:rPr>
                <w:b/>
                <w:color w:val="auto"/>
                <w:sz w:val="21"/>
                <w:szCs w:val="21"/>
              </w:rPr>
            </w:pPr>
            <w:r>
              <w:rPr>
                <w:b/>
                <w:color w:val="auto"/>
                <w:sz w:val="21"/>
                <w:szCs w:val="21"/>
              </w:rPr>
              <w:t>重新比选</w:t>
            </w:r>
          </w:p>
        </w:tc>
        <w:tc>
          <w:tcPr>
            <w:tcW w:w="6326" w:type="dxa"/>
            <w:tcBorders>
              <w:top w:val="single" w:color="000000" w:sz="4" w:space="0"/>
              <w:left w:val="single" w:color="000000" w:sz="4" w:space="0"/>
              <w:bottom w:val="single" w:color="000000" w:sz="4" w:space="0"/>
            </w:tcBorders>
          </w:tcPr>
          <w:p>
            <w:pPr>
              <w:pStyle w:val="23"/>
              <w:spacing w:before="2" w:line="360" w:lineRule="auto"/>
              <w:ind w:firstLine="420" w:firstLineChars="200"/>
              <w:rPr>
                <w:color w:val="auto"/>
                <w:sz w:val="21"/>
                <w:szCs w:val="21"/>
              </w:rPr>
            </w:pPr>
            <w:r>
              <w:rPr>
                <w:color w:val="auto"/>
                <w:sz w:val="21"/>
                <w:szCs w:val="21"/>
              </w:rPr>
              <w:t>出现下列特殊情况之一，比选人可重新比选：</w:t>
            </w:r>
          </w:p>
          <w:p>
            <w:pPr>
              <w:pStyle w:val="23"/>
              <w:tabs>
                <w:tab w:val="left" w:pos="1063"/>
              </w:tabs>
              <w:spacing w:before="55" w:line="360" w:lineRule="auto"/>
              <w:ind w:firstLine="210" w:firstLineChars="100"/>
              <w:rPr>
                <w:color w:val="auto"/>
                <w:sz w:val="21"/>
                <w:szCs w:val="21"/>
              </w:rPr>
            </w:pPr>
            <w:r>
              <w:rPr>
                <w:rFonts w:hint="eastAsia"/>
                <w:color w:val="auto"/>
                <w:sz w:val="21"/>
                <w:szCs w:val="21"/>
              </w:rPr>
              <w:t>（</w:t>
            </w:r>
            <w:r>
              <w:rPr>
                <w:rFonts w:hint="eastAsia"/>
                <w:color w:val="auto"/>
                <w:sz w:val="21"/>
                <w:szCs w:val="21"/>
                <w:lang w:val="en-US"/>
              </w:rPr>
              <w:t>1</w:t>
            </w:r>
            <w:r>
              <w:rPr>
                <w:rFonts w:hint="eastAsia"/>
                <w:color w:val="auto"/>
                <w:sz w:val="21"/>
                <w:szCs w:val="21"/>
              </w:rPr>
              <w:t>）</w:t>
            </w:r>
            <w:r>
              <w:rPr>
                <w:color w:val="auto"/>
                <w:sz w:val="21"/>
                <w:szCs w:val="21"/>
              </w:rPr>
              <w:t>所有比选申请人不符合比选公告规定的条件的；</w:t>
            </w:r>
          </w:p>
          <w:p>
            <w:pPr>
              <w:pStyle w:val="23"/>
              <w:tabs>
                <w:tab w:val="left" w:pos="1063"/>
              </w:tabs>
              <w:spacing w:before="60" w:line="360" w:lineRule="auto"/>
              <w:ind w:firstLine="196" w:firstLineChars="100"/>
              <w:rPr>
                <w:color w:val="auto"/>
                <w:sz w:val="21"/>
                <w:szCs w:val="21"/>
              </w:rPr>
            </w:pPr>
            <w:r>
              <w:rPr>
                <w:rFonts w:hint="eastAsia"/>
                <w:color w:val="auto"/>
                <w:spacing w:val="-7"/>
                <w:sz w:val="21"/>
                <w:szCs w:val="21"/>
              </w:rPr>
              <w:t>（</w:t>
            </w:r>
            <w:r>
              <w:rPr>
                <w:rFonts w:hint="eastAsia"/>
                <w:color w:val="auto"/>
                <w:spacing w:val="-7"/>
                <w:sz w:val="21"/>
                <w:szCs w:val="21"/>
                <w:lang w:val="en-US"/>
              </w:rPr>
              <w:t>2</w:t>
            </w:r>
            <w:r>
              <w:rPr>
                <w:rFonts w:hint="eastAsia"/>
                <w:color w:val="auto"/>
                <w:spacing w:val="-7"/>
                <w:sz w:val="21"/>
                <w:szCs w:val="21"/>
              </w:rPr>
              <w:t>）</w:t>
            </w:r>
            <w:r>
              <w:rPr>
                <w:color w:val="auto"/>
                <w:spacing w:val="-7"/>
                <w:sz w:val="21"/>
                <w:szCs w:val="21"/>
              </w:rPr>
              <w:t xml:space="preserve">比选申请人少于 </w:t>
            </w:r>
            <w:r>
              <w:rPr>
                <w:color w:val="auto"/>
                <w:sz w:val="21"/>
                <w:szCs w:val="21"/>
              </w:rPr>
              <w:t>3</w:t>
            </w:r>
            <w:r>
              <w:rPr>
                <w:color w:val="auto"/>
                <w:spacing w:val="-14"/>
                <w:sz w:val="21"/>
                <w:szCs w:val="21"/>
              </w:rPr>
              <w:t xml:space="preserve"> 个的；</w:t>
            </w:r>
          </w:p>
          <w:p>
            <w:pPr>
              <w:pStyle w:val="23"/>
              <w:tabs>
                <w:tab w:val="left" w:pos="1071"/>
              </w:tabs>
              <w:spacing w:before="6" w:line="360" w:lineRule="auto"/>
              <w:ind w:right="78" w:firstLine="210" w:firstLineChars="100"/>
              <w:rPr>
                <w:color w:val="auto"/>
                <w:sz w:val="21"/>
                <w:szCs w:val="21"/>
              </w:rPr>
            </w:pPr>
            <w:r>
              <w:rPr>
                <w:rFonts w:hint="eastAsia"/>
                <w:color w:val="auto"/>
                <w:sz w:val="21"/>
                <w:szCs w:val="21"/>
              </w:rPr>
              <w:t>（3）所有比选申请人的报价高于限价。</w:t>
            </w:r>
          </w:p>
          <w:p>
            <w:pPr>
              <w:pStyle w:val="23"/>
              <w:tabs>
                <w:tab w:val="left" w:pos="1071"/>
              </w:tabs>
              <w:spacing w:before="6" w:line="360" w:lineRule="auto"/>
              <w:ind w:right="78" w:firstLine="210" w:firstLineChars="100"/>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w:t>
            </w:r>
            <w:r>
              <w:rPr>
                <w:color w:val="auto"/>
                <w:sz w:val="21"/>
                <w:szCs w:val="21"/>
              </w:rPr>
              <w:t>评审委员会推荐的</w:t>
            </w:r>
            <w:r>
              <w:rPr>
                <w:rFonts w:hint="eastAsia"/>
                <w:color w:val="auto"/>
                <w:sz w:val="21"/>
                <w:szCs w:val="21"/>
              </w:rPr>
              <w:t>中标候</w:t>
            </w:r>
            <w:r>
              <w:rPr>
                <w:color w:val="auto"/>
                <w:sz w:val="21"/>
                <w:szCs w:val="21"/>
              </w:rPr>
              <w:t>选人均未能与比选人、项目业主签订合同协议书的。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2" w:hRule="atLeast"/>
        </w:trPr>
        <w:tc>
          <w:tcPr>
            <w:tcW w:w="521" w:type="dxa"/>
            <w:tcBorders>
              <w:top w:val="single" w:color="000000" w:sz="4" w:space="0"/>
              <w:bottom w:val="single" w:color="000000" w:sz="4" w:space="0"/>
              <w:right w:val="single" w:color="000000" w:sz="4" w:space="0"/>
            </w:tcBorders>
            <w:vAlign w:val="center"/>
          </w:tcPr>
          <w:p>
            <w:pPr>
              <w:pStyle w:val="23"/>
              <w:spacing w:before="1"/>
              <w:ind w:right="161"/>
              <w:jc w:val="center"/>
              <w:rPr>
                <w:b/>
                <w:color w:val="auto"/>
                <w:w w:val="95"/>
                <w:sz w:val="21"/>
                <w:szCs w:val="21"/>
              </w:rPr>
            </w:pPr>
            <w:r>
              <w:rPr>
                <w:b/>
                <w:color w:val="auto"/>
                <w:w w:val="95"/>
                <w:sz w:val="21"/>
                <w:szCs w:val="21"/>
              </w:rPr>
              <w:t>36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spacing w:before="1"/>
              <w:ind w:left="0" w:firstLine="422" w:firstLineChars="200"/>
              <w:jc w:val="both"/>
              <w:rPr>
                <w:b/>
                <w:color w:val="auto"/>
                <w:sz w:val="21"/>
                <w:szCs w:val="21"/>
              </w:rPr>
            </w:pPr>
            <w:r>
              <w:rPr>
                <w:b/>
                <w:color w:val="auto"/>
                <w:sz w:val="21"/>
                <w:szCs w:val="21"/>
              </w:rPr>
              <w:t>纪律和监督</w:t>
            </w:r>
          </w:p>
        </w:tc>
        <w:tc>
          <w:tcPr>
            <w:tcW w:w="6326" w:type="dxa"/>
            <w:tcBorders>
              <w:top w:val="single" w:color="000000" w:sz="4" w:space="0"/>
              <w:left w:val="single" w:color="000000" w:sz="4" w:space="0"/>
              <w:bottom w:val="single" w:color="000000" w:sz="4" w:space="0"/>
            </w:tcBorders>
          </w:tcPr>
          <w:p>
            <w:pPr>
              <w:pStyle w:val="23"/>
              <w:tabs>
                <w:tab w:val="left" w:pos="1063"/>
              </w:tabs>
              <w:spacing w:before="55" w:line="360" w:lineRule="auto"/>
              <w:ind w:firstLine="210" w:firstLineChars="100"/>
              <w:rPr>
                <w:color w:val="auto"/>
                <w:sz w:val="21"/>
                <w:szCs w:val="21"/>
              </w:rPr>
            </w:pPr>
            <w:r>
              <w:rPr>
                <w:rFonts w:hint="eastAsia"/>
                <w:color w:val="auto"/>
                <w:sz w:val="21"/>
                <w:szCs w:val="21"/>
              </w:rPr>
              <w:t>（</w:t>
            </w:r>
            <w:r>
              <w:rPr>
                <w:rFonts w:hint="eastAsia"/>
                <w:color w:val="auto"/>
                <w:sz w:val="21"/>
                <w:szCs w:val="21"/>
                <w:lang w:val="en-US"/>
              </w:rPr>
              <w:t>1</w:t>
            </w:r>
            <w:r>
              <w:rPr>
                <w:rFonts w:hint="eastAsia"/>
                <w:color w:val="auto"/>
                <w:sz w:val="21"/>
                <w:szCs w:val="21"/>
              </w:rPr>
              <w:t>）比选人在开标之后，发出中选通知书之前，不接受任何放弃比选的申请。</w:t>
            </w:r>
          </w:p>
          <w:p>
            <w:pPr>
              <w:pStyle w:val="23"/>
              <w:tabs>
                <w:tab w:val="left" w:pos="1063"/>
              </w:tabs>
              <w:spacing w:before="55" w:line="360" w:lineRule="auto"/>
              <w:ind w:left="220"/>
              <w:rPr>
                <w:color w:val="auto"/>
                <w:sz w:val="21"/>
                <w:szCs w:val="21"/>
              </w:rPr>
            </w:pPr>
            <w:r>
              <w:rPr>
                <w:rFonts w:hint="eastAsia"/>
                <w:color w:val="auto"/>
                <w:sz w:val="21"/>
                <w:szCs w:val="21"/>
              </w:rPr>
              <w:t>（</w:t>
            </w:r>
            <w:r>
              <w:rPr>
                <w:rFonts w:hint="eastAsia"/>
                <w:color w:val="auto"/>
                <w:sz w:val="21"/>
                <w:szCs w:val="21"/>
                <w:lang w:val="en-US"/>
              </w:rPr>
              <w:t>2</w:t>
            </w:r>
            <w:r>
              <w:rPr>
                <w:rFonts w:hint="eastAsia"/>
                <w:color w:val="auto"/>
                <w:sz w:val="21"/>
                <w:szCs w:val="21"/>
              </w:rPr>
              <w:t>）中选通知书发出后，中选人放弃中选项目，比选人可取消其中选资格，并将上报交通行政主管部门，建议予以列入不良信誉记录。</w:t>
            </w:r>
          </w:p>
          <w:p>
            <w:pPr>
              <w:pStyle w:val="23"/>
              <w:tabs>
                <w:tab w:val="left" w:pos="1063"/>
              </w:tabs>
              <w:spacing w:before="55" w:line="360" w:lineRule="auto"/>
              <w:ind w:firstLine="210" w:firstLineChars="100"/>
              <w:rPr>
                <w:color w:val="auto"/>
                <w:sz w:val="21"/>
                <w:szCs w:val="21"/>
              </w:rPr>
            </w:pPr>
            <w:r>
              <w:rPr>
                <w:rFonts w:hint="eastAsia"/>
                <w:color w:val="auto"/>
                <w:sz w:val="21"/>
                <w:szCs w:val="21"/>
              </w:rPr>
              <w:t>（</w:t>
            </w:r>
            <w:r>
              <w:rPr>
                <w:color w:val="auto"/>
                <w:sz w:val="21"/>
                <w:szCs w:val="21"/>
                <w:lang w:val="en-US"/>
              </w:rPr>
              <w:t>3</w:t>
            </w:r>
            <w:r>
              <w:rPr>
                <w:rFonts w:hint="eastAsia"/>
                <w:color w:val="auto"/>
                <w:sz w:val="21"/>
                <w:szCs w:val="21"/>
              </w:rPr>
              <w:t>）比选工作将公开接受社会监督。</w:t>
            </w:r>
          </w:p>
          <w:p>
            <w:pPr>
              <w:spacing w:line="360" w:lineRule="auto"/>
              <w:ind w:left="1446" w:leftChars="180" w:hanging="1050" w:hangingChars="500"/>
              <w:rPr>
                <w:color w:val="auto"/>
                <w:sz w:val="21"/>
                <w:szCs w:val="21"/>
                <w:lang w:val="en-US"/>
              </w:rPr>
            </w:pPr>
            <w:r>
              <w:rPr>
                <w:rFonts w:hint="eastAsia"/>
                <w:color w:val="auto"/>
                <w:sz w:val="21"/>
                <w:szCs w:val="21"/>
              </w:rPr>
              <w:t>监督机构：</w:t>
            </w:r>
            <w:r>
              <w:rPr>
                <w:rFonts w:hint="eastAsia"/>
                <w:color w:val="auto"/>
                <w:sz w:val="21"/>
                <w:szCs w:val="21"/>
                <w:lang w:val="en-US" w:eastAsia="zh-CN"/>
              </w:rPr>
              <w:t>四川省川北高速公路股份有限公司</w:t>
            </w:r>
            <w:r>
              <w:rPr>
                <w:rFonts w:hint="eastAsia"/>
                <w:color w:val="auto"/>
                <w:sz w:val="21"/>
                <w:szCs w:val="21"/>
                <w:lang w:val="en-US"/>
              </w:rPr>
              <w:t>内控办公室</w:t>
            </w:r>
          </w:p>
          <w:p>
            <w:pPr>
              <w:pStyle w:val="23"/>
              <w:tabs>
                <w:tab w:val="left" w:pos="1063"/>
              </w:tabs>
              <w:spacing w:before="55" w:line="360" w:lineRule="auto"/>
              <w:ind w:left="220"/>
              <w:rPr>
                <w:color w:val="auto"/>
                <w:sz w:val="21"/>
                <w:szCs w:val="21"/>
              </w:rPr>
            </w:pPr>
            <w:r>
              <w:rPr>
                <w:rFonts w:hint="eastAsia"/>
                <w:color w:val="auto"/>
                <w:sz w:val="21"/>
                <w:szCs w:val="21"/>
              </w:rPr>
              <w:t>地址：</w:t>
            </w:r>
            <w:r>
              <w:rPr>
                <w:rFonts w:hint="eastAsia"/>
                <w:color w:val="auto"/>
                <w:sz w:val="21"/>
                <w:szCs w:val="21"/>
                <w:lang w:val="en-US"/>
              </w:rPr>
              <w:t>成都市武侯区二环路西一段</w:t>
            </w:r>
            <w:r>
              <w:rPr>
                <w:color w:val="auto"/>
                <w:sz w:val="21"/>
                <w:szCs w:val="21"/>
                <w:lang w:val="en-US"/>
              </w:rPr>
              <w:t>90号</w:t>
            </w:r>
            <w:r>
              <w:rPr>
                <w:rFonts w:hint="eastAsia"/>
                <w:color w:val="auto"/>
                <w:sz w:val="21"/>
                <w:szCs w:val="21"/>
                <w:lang w:val="en-US" w:eastAsia="zh-CN"/>
              </w:rPr>
              <w:t>高速</w:t>
            </w:r>
            <w:r>
              <w:rPr>
                <w:color w:val="auto"/>
                <w:sz w:val="21"/>
                <w:szCs w:val="21"/>
                <w:lang w:val="en-US"/>
              </w:rPr>
              <w:t>大厦14楼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b/>
                <w:color w:val="auto"/>
                <w:w w:val="95"/>
                <w:sz w:val="21"/>
                <w:szCs w:val="21"/>
              </w:rPr>
            </w:pPr>
            <w:r>
              <w:rPr>
                <w:b/>
                <w:color w:val="auto"/>
                <w:w w:val="95"/>
                <w:sz w:val="21"/>
                <w:szCs w:val="21"/>
              </w:rPr>
              <w:t>37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spacing w:before="134" w:line="290" w:lineRule="auto"/>
              <w:ind w:left="162" w:right="126"/>
              <w:jc w:val="center"/>
              <w:rPr>
                <w:b/>
                <w:color w:val="auto"/>
                <w:sz w:val="21"/>
                <w:szCs w:val="21"/>
              </w:rPr>
            </w:pPr>
            <w:r>
              <w:rPr>
                <w:b/>
                <w:color w:val="auto"/>
                <w:sz w:val="21"/>
                <w:szCs w:val="21"/>
              </w:rPr>
              <w:t>对比选申请人的通讯要求</w:t>
            </w:r>
          </w:p>
        </w:tc>
        <w:tc>
          <w:tcPr>
            <w:tcW w:w="6326" w:type="dxa"/>
            <w:tcBorders>
              <w:top w:val="single" w:color="000000" w:sz="4" w:space="0"/>
              <w:left w:val="single" w:color="000000" w:sz="4" w:space="0"/>
              <w:bottom w:val="single" w:color="000000" w:sz="4" w:space="0"/>
            </w:tcBorders>
          </w:tcPr>
          <w:p>
            <w:pPr>
              <w:pStyle w:val="23"/>
              <w:spacing w:before="9"/>
              <w:rPr>
                <w:b/>
                <w:color w:val="auto"/>
                <w:sz w:val="21"/>
                <w:szCs w:val="21"/>
              </w:rPr>
            </w:pPr>
          </w:p>
          <w:p>
            <w:pPr>
              <w:pStyle w:val="23"/>
              <w:spacing w:line="360" w:lineRule="auto"/>
              <w:ind w:left="118" w:right="79" w:firstLine="420"/>
              <w:jc w:val="both"/>
              <w:rPr>
                <w:color w:val="auto"/>
                <w:sz w:val="21"/>
                <w:szCs w:val="21"/>
              </w:rPr>
            </w:pPr>
            <w:r>
              <w:rPr>
                <w:rFonts w:hint="eastAsia"/>
                <w:color w:val="auto"/>
                <w:sz w:val="21"/>
                <w:szCs w:val="21"/>
              </w:rPr>
              <w:t>比选申请人必须保证其提供的联系方式(电话、传真电子邮件)有效，比选人不承担由于与比选申请人联系中断给比选申请人带来的任何损失责任。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7" w:hRule="atLeast"/>
        </w:trPr>
        <w:tc>
          <w:tcPr>
            <w:tcW w:w="521" w:type="dxa"/>
            <w:tcBorders>
              <w:top w:val="single" w:color="000000" w:sz="4" w:space="0"/>
              <w:bottom w:val="single" w:color="000000" w:sz="4" w:space="0"/>
              <w:right w:val="single" w:color="000000" w:sz="4" w:space="0"/>
            </w:tcBorders>
            <w:vAlign w:val="center"/>
          </w:tcPr>
          <w:p>
            <w:pPr>
              <w:pStyle w:val="23"/>
              <w:ind w:right="161"/>
              <w:jc w:val="center"/>
              <w:rPr>
                <w:rFonts w:hint="default" w:eastAsia="宋体"/>
                <w:b/>
                <w:color w:val="auto"/>
                <w:w w:val="95"/>
                <w:sz w:val="21"/>
                <w:szCs w:val="21"/>
                <w:lang w:val="en-US" w:eastAsia="zh-CN"/>
              </w:rPr>
            </w:pPr>
            <w:r>
              <w:rPr>
                <w:rFonts w:hint="eastAsia"/>
                <w:b/>
                <w:color w:val="auto"/>
                <w:w w:val="95"/>
                <w:sz w:val="21"/>
                <w:szCs w:val="21"/>
                <w:lang w:val="en-US" w:eastAsia="zh-CN"/>
              </w:rPr>
              <w:t>38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widowControl w:val="0"/>
              <w:kinsoku/>
              <w:wordWrap/>
              <w:overflowPunct/>
              <w:topLinePunct w:val="0"/>
              <w:autoSpaceDE w:val="0"/>
              <w:autoSpaceDN w:val="0"/>
              <w:bidi w:val="0"/>
              <w:adjustRightInd/>
              <w:snapToGrid/>
              <w:spacing w:line="240" w:lineRule="auto"/>
              <w:ind w:left="162" w:leftChars="0" w:right="126" w:rightChars="0"/>
              <w:jc w:val="center"/>
              <w:textAlignment w:val="auto"/>
              <w:rPr>
                <w:rFonts w:hint="eastAsia" w:ascii="宋体" w:hAnsi="宋体" w:eastAsia="宋体" w:cs="宋体"/>
                <w:b/>
                <w:sz w:val="21"/>
                <w:szCs w:val="21"/>
                <w:lang w:val="zh-CN" w:eastAsia="zh-CN" w:bidi="zh-CN"/>
              </w:rPr>
            </w:pPr>
            <w:r>
              <w:rPr>
                <w:rFonts w:hint="eastAsia" w:cs="宋体"/>
                <w:b/>
                <w:sz w:val="21"/>
                <w:szCs w:val="21"/>
                <w:lang w:val="en-US" w:eastAsia="zh-CN"/>
              </w:rPr>
              <w:t>比选</w:t>
            </w:r>
            <w:r>
              <w:rPr>
                <w:rFonts w:hint="eastAsia" w:ascii="宋体" w:hAnsi="宋体" w:eastAsia="宋体" w:cs="宋体"/>
                <w:b/>
                <w:sz w:val="21"/>
                <w:szCs w:val="21"/>
              </w:rPr>
              <w:t>技术咨询服务费</w:t>
            </w:r>
          </w:p>
        </w:tc>
        <w:tc>
          <w:tcPr>
            <w:tcW w:w="6326" w:type="dxa"/>
            <w:tcBorders>
              <w:top w:val="single" w:color="000000" w:sz="4" w:space="0"/>
              <w:left w:val="single" w:color="000000" w:sz="4" w:space="0"/>
              <w:bottom w:val="single" w:color="000000" w:sz="4" w:space="0"/>
            </w:tcBorders>
            <w:vAlign w:val="center"/>
          </w:tcPr>
          <w:p>
            <w:pPr>
              <w:pStyle w:val="23"/>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eastAsia" w:cs="宋体"/>
                <w:sz w:val="21"/>
                <w:szCs w:val="21"/>
                <w:u w:val="single"/>
                <w:lang w:val="en-US" w:eastAsia="zh-CN"/>
              </w:rPr>
            </w:pPr>
            <w:r>
              <w:rPr>
                <w:rFonts w:hint="eastAsia" w:ascii="宋体" w:hAnsi="宋体" w:eastAsia="宋体" w:cs="宋体"/>
                <w:sz w:val="21"/>
                <w:szCs w:val="21"/>
                <w:lang w:val="en-US" w:eastAsia="zh-CN"/>
              </w:rPr>
              <w:t>比选</w:t>
            </w:r>
            <w:r>
              <w:rPr>
                <w:rFonts w:hint="eastAsia" w:ascii="宋体" w:hAnsi="宋体" w:eastAsia="宋体" w:cs="宋体"/>
                <w:sz w:val="21"/>
                <w:szCs w:val="21"/>
              </w:rPr>
              <w:t>技术咨询服务费</w:t>
            </w:r>
            <w:r>
              <w:rPr>
                <w:rFonts w:hint="eastAsia" w:cs="宋体"/>
                <w:sz w:val="21"/>
                <w:szCs w:val="21"/>
                <w:lang w:eastAsia="zh-CN"/>
              </w:rPr>
              <w:t>：</w:t>
            </w:r>
            <w:r>
              <w:rPr>
                <w:rFonts w:hint="eastAsia" w:cs="宋体"/>
                <w:sz w:val="21"/>
                <w:szCs w:val="21"/>
                <w:u w:val="single"/>
                <w:lang w:val="en-US" w:eastAsia="zh-CN"/>
              </w:rPr>
              <w:t>8000.00元整（大写：捌仟元整）</w:t>
            </w:r>
          </w:p>
          <w:p>
            <w:pPr>
              <w:pStyle w:val="23"/>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eastAsia" w:cs="宋体"/>
                <w:sz w:val="21"/>
                <w:szCs w:val="21"/>
                <w:lang w:val="en-US" w:eastAsia="zh-CN"/>
              </w:rPr>
            </w:pPr>
            <w:r>
              <w:rPr>
                <w:rFonts w:hint="eastAsia" w:cs="宋体"/>
                <w:sz w:val="21"/>
                <w:szCs w:val="21"/>
                <w:lang w:val="en-US" w:eastAsia="zh-CN"/>
              </w:rPr>
              <w:t>支付方式：中选人在领取中选通知书后签订合同之前，以转账方式一次性向比选技术咨询机构支付比选技术咨询服务费。</w:t>
            </w:r>
          </w:p>
          <w:p>
            <w:pPr>
              <w:pStyle w:val="23"/>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cs="宋体"/>
                <w:sz w:val="21"/>
                <w:szCs w:val="21"/>
                <w:lang w:val="en-US" w:eastAsia="zh-CN"/>
              </w:rPr>
            </w:pPr>
            <w:r>
              <w:rPr>
                <w:rFonts w:hint="eastAsia" w:cs="宋体"/>
                <w:sz w:val="21"/>
                <w:szCs w:val="21"/>
                <w:lang w:val="en-US" w:eastAsia="zh-CN"/>
              </w:rPr>
              <w:t>比选</w:t>
            </w:r>
            <w:r>
              <w:rPr>
                <w:rFonts w:hint="default" w:cs="宋体"/>
                <w:sz w:val="21"/>
                <w:szCs w:val="21"/>
                <w:lang w:val="en-US" w:eastAsia="zh-CN"/>
              </w:rPr>
              <w:t>技术咨询单位：</w:t>
            </w:r>
            <w:r>
              <w:rPr>
                <w:rFonts w:hint="default" w:cs="宋体"/>
                <w:sz w:val="21"/>
                <w:szCs w:val="21"/>
                <w:u w:val="single"/>
                <w:lang w:val="en-US" w:eastAsia="zh-CN"/>
              </w:rPr>
              <w:t>四川顶圣工程项目管理有限公司</w:t>
            </w:r>
          </w:p>
          <w:p>
            <w:pPr>
              <w:pStyle w:val="23"/>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cs="宋体"/>
                <w:sz w:val="21"/>
                <w:szCs w:val="21"/>
                <w:u w:val="single"/>
                <w:lang w:val="en-US" w:eastAsia="zh-CN"/>
              </w:rPr>
            </w:pPr>
            <w:r>
              <w:rPr>
                <w:rFonts w:hint="default" w:cs="宋体"/>
                <w:sz w:val="21"/>
                <w:szCs w:val="21"/>
                <w:lang w:val="en-US" w:eastAsia="zh-CN"/>
              </w:rPr>
              <w:t>账</w:t>
            </w:r>
            <w:r>
              <w:rPr>
                <w:rFonts w:hint="eastAsia" w:cs="宋体"/>
                <w:sz w:val="21"/>
                <w:szCs w:val="21"/>
                <w:lang w:val="en-US" w:eastAsia="zh-CN"/>
              </w:rPr>
              <w:t xml:space="preserve">            </w:t>
            </w:r>
            <w:r>
              <w:rPr>
                <w:rFonts w:hint="default" w:cs="宋体"/>
                <w:sz w:val="21"/>
                <w:szCs w:val="21"/>
                <w:lang w:val="en-US" w:eastAsia="zh-CN"/>
              </w:rPr>
              <w:t xml:space="preserve">号： </w:t>
            </w:r>
            <w:r>
              <w:rPr>
                <w:rFonts w:hint="default" w:cs="宋体"/>
                <w:sz w:val="21"/>
                <w:szCs w:val="21"/>
                <w:u w:val="single"/>
                <w:lang w:val="en-US" w:eastAsia="zh-CN"/>
              </w:rPr>
              <w:t xml:space="preserve">2283 4801 0400 12885 </w:t>
            </w:r>
          </w:p>
          <w:p>
            <w:pPr>
              <w:pStyle w:val="23"/>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rFonts w:hint="eastAsia" w:ascii="宋体" w:hAnsi="宋体" w:eastAsia="宋体" w:cs="宋体"/>
                <w:sz w:val="21"/>
                <w:szCs w:val="21"/>
                <w:lang w:val="en-US" w:eastAsia="zh-CN" w:bidi="zh-CN"/>
              </w:rPr>
            </w:pPr>
            <w:r>
              <w:rPr>
                <w:rFonts w:hint="default" w:cs="宋体"/>
                <w:sz w:val="21"/>
                <w:szCs w:val="21"/>
                <w:lang w:val="en-US" w:eastAsia="zh-CN"/>
              </w:rPr>
              <w:t>开户银行：</w:t>
            </w:r>
            <w:r>
              <w:rPr>
                <w:rFonts w:hint="default" w:cs="宋体"/>
                <w:sz w:val="21"/>
                <w:szCs w:val="21"/>
                <w:u w:val="single"/>
                <w:lang w:val="en-US" w:eastAsia="zh-CN"/>
              </w:rPr>
              <w:t>中国农业银行股份有限公司成都天府长城支行</w:t>
            </w:r>
          </w:p>
        </w:tc>
      </w:tr>
    </w:tbl>
    <w:p>
      <w:pPr>
        <w:rPr>
          <w:color w:val="auto"/>
          <w:sz w:val="28"/>
          <w:szCs w:val="28"/>
        </w:rPr>
      </w:pPr>
    </w:p>
    <w:p>
      <w:pPr>
        <w:rPr>
          <w:color w:val="auto"/>
          <w:sz w:val="2"/>
          <w:szCs w:val="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888"/>
        </w:tabs>
        <w:rPr>
          <w:color w:val="auto"/>
          <w:sz w:val="21"/>
        </w:rPr>
        <w:sectPr>
          <w:footerReference r:id="rId7" w:type="default"/>
          <w:pgSz w:w="11910" w:h="16840"/>
          <w:pgMar w:top="1420" w:right="920" w:bottom="1120" w:left="920" w:header="0" w:footer="922" w:gutter="0"/>
          <w:pgNumType w:fmt="decimal"/>
          <w:cols w:space="720" w:num="1"/>
        </w:sectPr>
      </w:pPr>
    </w:p>
    <w:p>
      <w:pPr>
        <w:spacing w:before="32"/>
        <w:ind w:firstLine="2409" w:firstLineChars="500"/>
        <w:jc w:val="both"/>
        <w:outlineLvl w:val="0"/>
        <w:rPr>
          <w:b/>
          <w:color w:val="auto"/>
          <w:sz w:val="48"/>
        </w:rPr>
      </w:pPr>
      <w:bookmarkStart w:id="29" w:name="_Toc2507"/>
      <w:bookmarkStart w:id="30" w:name="_Toc28133"/>
      <w:bookmarkStart w:id="31" w:name="_Toc26409"/>
      <w:bookmarkStart w:id="32" w:name="_Toc18162"/>
      <w:bookmarkStart w:id="33" w:name="_Toc14874"/>
      <w:r>
        <w:rPr>
          <w:b/>
          <w:color w:val="auto"/>
          <w:sz w:val="48"/>
        </w:rPr>
        <w:t>第三章</w:t>
      </w:r>
      <w:r>
        <w:rPr>
          <w:rFonts w:hint="eastAsia"/>
          <w:b/>
          <w:color w:val="auto"/>
          <w:sz w:val="48"/>
          <w:lang w:val="en-US" w:eastAsia="zh-CN"/>
        </w:rPr>
        <w:t xml:space="preserve"> 项目技术要求</w:t>
      </w:r>
      <w:bookmarkEnd w:id="29"/>
      <w:bookmarkEnd w:id="30"/>
      <w:r>
        <w:rPr>
          <w:b/>
          <w:color w:val="auto"/>
          <w:sz w:val="48"/>
        </w:rPr>
        <w:t xml:space="preserve"> </w:t>
      </w: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55"/>
        <w:ind w:left="3668"/>
        <w:outlineLvl w:val="0"/>
        <w:rPr>
          <w:rFonts w:hint="eastAsia"/>
          <w:b/>
          <w:color w:val="auto"/>
          <w:sz w:val="32"/>
          <w:lang w:eastAsia="zh-CN"/>
        </w:rPr>
      </w:pPr>
      <w:bookmarkStart w:id="34" w:name="_Toc19662"/>
      <w:r>
        <w:rPr>
          <w:rFonts w:hint="eastAsia"/>
          <w:b/>
          <w:color w:val="auto"/>
          <w:sz w:val="32"/>
          <w:lang w:eastAsia="zh-CN"/>
        </w:rPr>
        <w:t>第三章</w:t>
      </w:r>
      <w:r>
        <w:rPr>
          <w:rFonts w:hint="eastAsia"/>
          <w:b/>
          <w:color w:val="auto"/>
          <w:sz w:val="32"/>
          <w:lang w:val="en-US" w:eastAsia="zh-CN"/>
        </w:rPr>
        <w:t xml:space="preserve"> </w:t>
      </w:r>
      <w:r>
        <w:rPr>
          <w:rFonts w:hint="eastAsia"/>
          <w:b/>
          <w:color w:val="auto"/>
          <w:sz w:val="32"/>
          <w:lang w:eastAsia="zh-CN"/>
        </w:rPr>
        <w:t>项目技术要求</w:t>
      </w:r>
      <w:bookmarkEnd w:id="34"/>
    </w:p>
    <w:p>
      <w:pPr>
        <w:spacing w:before="32"/>
        <w:ind w:left="7"/>
        <w:jc w:val="center"/>
        <w:outlineLvl w:val="0"/>
        <w:rPr>
          <w:b/>
          <w:color w:val="auto"/>
          <w:sz w:val="48"/>
        </w:rPr>
      </w:pPr>
    </w:p>
    <w:p>
      <w:pPr>
        <w:pStyle w:val="4"/>
        <w:jc w:val="both"/>
        <w:rPr>
          <w:rFonts w:hint="eastAsia" w:ascii="宋体" w:hAnsi="宋体" w:eastAsia="宋体" w:cs="宋体"/>
          <w:b/>
          <w:bCs/>
          <w:color w:val="auto"/>
          <w:sz w:val="21"/>
          <w:szCs w:val="21"/>
          <w:lang w:val="en-US" w:eastAsia="zh-CN" w:bidi="zh-CN"/>
        </w:rPr>
      </w:pPr>
      <w:bookmarkStart w:id="35" w:name="_Toc27539"/>
      <w:bookmarkStart w:id="36" w:name="_Toc28507"/>
      <w:r>
        <w:rPr>
          <w:rFonts w:hint="eastAsia" w:cs="宋体"/>
          <w:b/>
          <w:bCs/>
          <w:color w:val="auto"/>
          <w:sz w:val="21"/>
          <w:szCs w:val="21"/>
          <w:lang w:val="en-US" w:eastAsia="zh-CN" w:bidi="zh-CN"/>
        </w:rPr>
        <w:t>1、</w:t>
      </w:r>
      <w:r>
        <w:rPr>
          <w:rFonts w:hint="eastAsia" w:ascii="宋体" w:hAnsi="宋体" w:eastAsia="宋体" w:cs="宋体"/>
          <w:b/>
          <w:bCs/>
          <w:color w:val="auto"/>
          <w:sz w:val="21"/>
          <w:szCs w:val="21"/>
          <w:lang w:val="en-US" w:eastAsia="zh-CN" w:bidi="zh-CN"/>
        </w:rPr>
        <w:t>项目概况</w:t>
      </w:r>
      <w:bookmarkEnd w:id="35"/>
      <w:bookmarkEnd w:id="36"/>
    </w:p>
    <w:p>
      <w:pPr>
        <w:ind w:firstLine="420" w:firstLineChars="20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健全应急物资、机电备品备件、固定资产、低值易耗品管理体系，平台应做到物资管理一本帐，实现物资流、信息流和资金流三流合一的物资全生命周期管理。</w:t>
      </w:r>
    </w:p>
    <w:p>
      <w:pPr>
        <w:pStyle w:val="4"/>
        <w:jc w:val="both"/>
        <w:rPr>
          <w:rFonts w:hint="eastAsia" w:ascii="宋体" w:hAnsi="宋体" w:eastAsia="宋体" w:cs="宋体"/>
          <w:b/>
          <w:bCs/>
          <w:color w:val="auto"/>
          <w:sz w:val="21"/>
          <w:szCs w:val="21"/>
          <w:lang w:val="en-US" w:eastAsia="zh-CN" w:bidi="zh-CN"/>
        </w:rPr>
      </w:pPr>
      <w:bookmarkStart w:id="37" w:name="_Toc20514"/>
      <w:bookmarkStart w:id="38" w:name="_Toc7435"/>
      <w:r>
        <w:rPr>
          <w:rFonts w:hint="eastAsia" w:cs="宋体"/>
          <w:b/>
          <w:bCs/>
          <w:color w:val="auto"/>
          <w:sz w:val="21"/>
          <w:szCs w:val="21"/>
          <w:lang w:val="en-US" w:eastAsia="zh-CN" w:bidi="zh-CN"/>
        </w:rPr>
        <w:t>2、</w:t>
      </w:r>
      <w:r>
        <w:rPr>
          <w:rFonts w:hint="eastAsia" w:ascii="宋体" w:hAnsi="宋体" w:eastAsia="宋体" w:cs="宋体"/>
          <w:b/>
          <w:bCs/>
          <w:color w:val="auto"/>
          <w:sz w:val="21"/>
          <w:szCs w:val="21"/>
          <w:lang w:val="en-US" w:eastAsia="zh-CN" w:bidi="zh-CN"/>
        </w:rPr>
        <w:t>总体要求</w:t>
      </w:r>
      <w:bookmarkEnd w:id="37"/>
      <w:bookmarkEnd w:id="38"/>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cs="宋体"/>
          <w:b/>
          <w:bCs/>
          <w:color w:val="auto"/>
          <w:sz w:val="21"/>
          <w:szCs w:val="21"/>
          <w:lang w:val="en-US" w:eastAsia="zh-CN" w:bidi="zh-CN"/>
        </w:rPr>
        <w:t>2.</w:t>
      </w:r>
      <w:r>
        <w:rPr>
          <w:rFonts w:hint="eastAsia" w:ascii="宋体" w:hAnsi="宋体" w:eastAsia="宋体" w:cs="宋体"/>
          <w:b/>
          <w:bCs/>
          <w:color w:val="auto"/>
          <w:sz w:val="21"/>
          <w:szCs w:val="21"/>
          <w:lang w:val="en-US" w:eastAsia="zh-CN" w:bidi="zh-CN"/>
        </w:rPr>
        <w:t>1</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通用设计要求</w:t>
      </w:r>
    </w:p>
    <w:p>
      <w:pPr>
        <w:spacing w:line="360" w:lineRule="auto"/>
        <w:ind w:firstLine="420" w:firstLineChars="200"/>
        <w:rPr>
          <w:rFonts w:ascii="仿宋" w:hAnsi="仿宋"/>
          <w:sz w:val="21"/>
          <w:szCs w:val="21"/>
        </w:rPr>
      </w:pPr>
      <w:r>
        <w:rPr>
          <w:rFonts w:hint="eastAsia" w:ascii="仿宋" w:hAnsi="仿宋"/>
          <w:sz w:val="21"/>
          <w:szCs w:val="21"/>
          <w:lang w:eastAsia="zh-CN"/>
        </w:rPr>
        <w:t>在对</w:t>
      </w:r>
      <w:r>
        <w:rPr>
          <w:rFonts w:hint="eastAsia" w:ascii="仿宋" w:hAnsi="仿宋"/>
          <w:sz w:val="21"/>
          <w:szCs w:val="21"/>
        </w:rPr>
        <w:t>应急物资、固定资产、低值易耗品管理的同时</w:t>
      </w:r>
      <w:r>
        <w:rPr>
          <w:rFonts w:hint="eastAsia" w:ascii="仿宋" w:hAnsi="仿宋"/>
          <w:sz w:val="21"/>
          <w:szCs w:val="21"/>
          <w:lang w:eastAsia="zh-CN"/>
        </w:rPr>
        <w:t>精简</w:t>
      </w:r>
      <w:r>
        <w:rPr>
          <w:rFonts w:hint="eastAsia" w:ascii="仿宋" w:hAnsi="仿宋"/>
          <w:sz w:val="21"/>
          <w:szCs w:val="21"/>
        </w:rPr>
        <w:t>操作流程，使系统</w:t>
      </w:r>
      <w:r>
        <w:rPr>
          <w:rFonts w:hint="eastAsia" w:ascii="仿宋" w:hAnsi="仿宋"/>
          <w:sz w:val="21"/>
          <w:szCs w:val="21"/>
          <w:lang w:eastAsia="zh-CN"/>
        </w:rPr>
        <w:t>操作</w:t>
      </w:r>
      <w:r>
        <w:rPr>
          <w:rFonts w:hint="eastAsia" w:ascii="仿宋" w:hAnsi="仿宋"/>
          <w:sz w:val="21"/>
          <w:szCs w:val="21"/>
        </w:rPr>
        <w:t>便捷；提升系统响应速度，增强稳定性；针对本次项目，在提供信息服务时，需满足以下原则：</w:t>
      </w:r>
    </w:p>
    <w:p>
      <w:pPr>
        <w:pStyle w:val="22"/>
        <w:numPr>
          <w:ilvl w:val="0"/>
          <w:numId w:val="6"/>
        </w:numPr>
        <w:ind w:firstLineChars="0"/>
        <w:rPr>
          <w:rFonts w:ascii="仿宋" w:hAnsi="仿宋"/>
          <w:sz w:val="21"/>
          <w:szCs w:val="21"/>
        </w:rPr>
      </w:pPr>
      <w:r>
        <w:rPr>
          <w:rFonts w:hint="eastAsia" w:ascii="仿宋" w:hAnsi="仿宋"/>
          <w:sz w:val="21"/>
          <w:szCs w:val="21"/>
        </w:rPr>
        <w:t>扩展性</w:t>
      </w:r>
    </w:p>
    <w:p>
      <w:pPr>
        <w:spacing w:line="360" w:lineRule="auto"/>
        <w:ind w:firstLine="420" w:firstLineChars="200"/>
        <w:rPr>
          <w:rFonts w:hint="eastAsia" w:ascii="仿宋" w:hAnsi="仿宋"/>
          <w:sz w:val="21"/>
          <w:szCs w:val="21"/>
        </w:rPr>
      </w:pPr>
      <w:r>
        <w:rPr>
          <w:rFonts w:hint="eastAsia" w:ascii="仿宋" w:hAnsi="仿宋"/>
          <w:sz w:val="21"/>
          <w:szCs w:val="21"/>
        </w:rPr>
        <w:t>采用一个稳定可靠、符合业界标准及发展趋势，能满足系统不断发展的业务需求、处理能力需求和技术更新发展需求的运行环境。</w:t>
      </w:r>
    </w:p>
    <w:p>
      <w:pPr>
        <w:spacing w:line="360" w:lineRule="auto"/>
        <w:ind w:firstLine="420" w:firstLineChars="200"/>
        <w:rPr>
          <w:rFonts w:ascii="仿宋" w:hAnsi="仿宋"/>
          <w:sz w:val="21"/>
          <w:szCs w:val="21"/>
        </w:rPr>
      </w:pPr>
      <w:r>
        <w:rPr>
          <w:rFonts w:hint="eastAsia" w:ascii="仿宋" w:hAnsi="仿宋"/>
          <w:sz w:val="21"/>
          <w:szCs w:val="21"/>
        </w:rPr>
        <w:t>系统开放程度直接影响到系统的生命周期。系统真正符合三层浏览器</w:t>
      </w:r>
      <w:r>
        <w:rPr>
          <w:rFonts w:ascii="仿宋" w:hAnsi="仿宋"/>
          <w:sz w:val="21"/>
          <w:szCs w:val="21"/>
        </w:rPr>
        <w:t>/服务器（B/S）体系结构，随着应用水平的提高、规模的扩大和需求的增加，无须对系统的体系结构做较大的改变就可以对系统的功能实现扩展。</w:t>
      </w:r>
    </w:p>
    <w:p>
      <w:pPr>
        <w:pStyle w:val="22"/>
        <w:numPr>
          <w:ilvl w:val="0"/>
          <w:numId w:val="6"/>
        </w:numPr>
        <w:ind w:left="0" w:firstLine="0" w:firstLineChars="0"/>
        <w:rPr>
          <w:rFonts w:ascii="仿宋" w:hAnsi="仿宋"/>
          <w:sz w:val="21"/>
          <w:szCs w:val="21"/>
        </w:rPr>
      </w:pPr>
      <w:r>
        <w:rPr>
          <w:rFonts w:hint="eastAsia" w:ascii="仿宋" w:hAnsi="仿宋"/>
          <w:sz w:val="21"/>
          <w:szCs w:val="21"/>
        </w:rPr>
        <w:t>先进性和成熟性</w:t>
      </w:r>
      <w:r>
        <w:rPr>
          <w:rFonts w:ascii="仿宋" w:hAnsi="仿宋"/>
          <w:sz w:val="21"/>
          <w:szCs w:val="21"/>
        </w:rPr>
        <w:br w:type="textWrapping"/>
      </w:r>
      <w:r>
        <w:rPr>
          <w:rFonts w:hint="eastAsia" w:ascii="仿宋" w:hAnsi="仿宋"/>
          <w:sz w:val="21"/>
          <w:szCs w:val="21"/>
        </w:rPr>
        <w:t xml:space="preserve"> </w:t>
      </w:r>
      <w:r>
        <w:rPr>
          <w:rFonts w:ascii="仿宋" w:hAnsi="仿宋"/>
          <w:sz w:val="21"/>
          <w:szCs w:val="21"/>
        </w:rPr>
        <w:t xml:space="preserve">   </w:t>
      </w:r>
      <w:r>
        <w:rPr>
          <w:rFonts w:hint="eastAsia" w:ascii="仿宋" w:hAnsi="仿宋"/>
          <w:sz w:val="21"/>
          <w:szCs w:val="21"/>
        </w:rPr>
        <w:t>在实用、可靠的前提下，系统设计尽可能地使用国内外先进的软件开发平台和软件开发技术，使设计系统能够最大限度地适应未来技术发展变化的需要，以确保系统的先进性。同时最大限度降低系统开发与运行的成本与风险，避免造成投资损失与浪费。使用先进、成熟、实用和具有良好发展前景的技术，使得各个子系统具有较长的生命周期，不盲目追求高档次，既能满足当前的需求，又能适应未来的发展。</w:t>
      </w:r>
    </w:p>
    <w:p>
      <w:pPr>
        <w:pStyle w:val="22"/>
        <w:numPr>
          <w:ilvl w:val="0"/>
          <w:numId w:val="6"/>
        </w:numPr>
        <w:spacing w:line="360" w:lineRule="auto"/>
        <w:ind w:left="0" w:firstLine="0" w:firstLineChars="0"/>
        <w:rPr>
          <w:rFonts w:ascii="仿宋" w:hAnsi="仿宋"/>
          <w:sz w:val="21"/>
          <w:szCs w:val="21"/>
        </w:rPr>
      </w:pPr>
      <w:r>
        <w:rPr>
          <w:rFonts w:hint="eastAsia" w:ascii="仿宋" w:hAnsi="仿宋"/>
          <w:sz w:val="21"/>
          <w:szCs w:val="21"/>
        </w:rPr>
        <w:t>低风险性</w:t>
      </w:r>
      <w:r>
        <w:rPr>
          <w:rFonts w:ascii="仿宋" w:hAnsi="仿宋"/>
          <w:sz w:val="21"/>
          <w:szCs w:val="21"/>
        </w:rPr>
        <w:br w:type="textWrapping"/>
      </w:r>
      <w:r>
        <w:rPr>
          <w:rFonts w:hint="eastAsia" w:ascii="仿宋" w:hAnsi="仿宋"/>
          <w:sz w:val="21"/>
          <w:szCs w:val="21"/>
        </w:rPr>
        <w:t xml:space="preserve"> </w:t>
      </w:r>
      <w:r>
        <w:rPr>
          <w:rFonts w:ascii="仿宋" w:hAnsi="仿宋"/>
          <w:sz w:val="21"/>
          <w:szCs w:val="21"/>
        </w:rPr>
        <w:t xml:space="preserve">   </w:t>
      </w:r>
      <w:r>
        <w:rPr>
          <w:rFonts w:hint="eastAsia" w:ascii="仿宋" w:hAnsi="仿宋"/>
          <w:sz w:val="21"/>
          <w:szCs w:val="21"/>
        </w:rPr>
        <w:t>系统设计要考虑到业务未来发展的需要，尽可能设计得简明，各个功能模块间的耦合度小，便于系统的扩展。功能应用方面尽可能多的选用成熟的应用方案，最大限度地化解、消除可能出现的风险。</w:t>
      </w:r>
    </w:p>
    <w:p>
      <w:pPr>
        <w:pStyle w:val="22"/>
        <w:numPr>
          <w:ilvl w:val="0"/>
          <w:numId w:val="6"/>
        </w:numPr>
        <w:spacing w:line="360" w:lineRule="auto"/>
        <w:ind w:left="0" w:firstLine="0" w:firstLineChars="0"/>
        <w:rPr>
          <w:rFonts w:ascii="仿宋" w:hAnsi="仿宋"/>
          <w:sz w:val="21"/>
          <w:szCs w:val="21"/>
        </w:rPr>
      </w:pPr>
      <w:r>
        <w:rPr>
          <w:rFonts w:hint="eastAsia" w:ascii="仿宋" w:hAnsi="仿宋"/>
          <w:sz w:val="21"/>
          <w:szCs w:val="21"/>
        </w:rPr>
        <w:t>稳定性与可靠性</w:t>
      </w:r>
      <w:r>
        <w:rPr>
          <w:rFonts w:ascii="仿宋" w:hAnsi="仿宋"/>
          <w:sz w:val="21"/>
          <w:szCs w:val="21"/>
        </w:rPr>
        <w:br w:type="textWrapping"/>
      </w:r>
      <w:r>
        <w:rPr>
          <w:rFonts w:hint="eastAsia" w:ascii="仿宋" w:hAnsi="仿宋"/>
          <w:sz w:val="21"/>
          <w:szCs w:val="21"/>
        </w:rPr>
        <w:t xml:space="preserve"> </w:t>
      </w:r>
      <w:r>
        <w:rPr>
          <w:rFonts w:ascii="仿宋" w:hAnsi="仿宋"/>
          <w:sz w:val="21"/>
          <w:szCs w:val="21"/>
        </w:rPr>
        <w:t xml:space="preserve">   </w:t>
      </w:r>
      <w:r>
        <w:rPr>
          <w:rFonts w:hint="eastAsia" w:ascii="仿宋" w:hAnsi="仿宋"/>
          <w:sz w:val="21"/>
          <w:szCs w:val="21"/>
        </w:rPr>
        <w:t>系统担负着公司正常生产经营的重担，任何的系统故障都有可能带来不可估量的损失，这就要求系统具有高度的处理异常情况的能力和柔性，减少系统故障，保证系统安全、可靠、稳定运行，配备解决系统发生故障时处理办法和应采取的措施。具有完善的系统恢复功能和数据信息的备份功能。平台的系统设计采用成熟、稳定、可靠的软件技术，保证系统长期安全地运行。</w:t>
      </w:r>
    </w:p>
    <w:p>
      <w:pPr>
        <w:pStyle w:val="22"/>
        <w:numPr>
          <w:ilvl w:val="0"/>
          <w:numId w:val="6"/>
        </w:numPr>
        <w:spacing w:line="360" w:lineRule="auto"/>
        <w:ind w:left="0" w:firstLine="0" w:firstLineChars="0"/>
        <w:rPr>
          <w:rFonts w:ascii="仿宋" w:hAnsi="仿宋"/>
          <w:sz w:val="21"/>
          <w:szCs w:val="21"/>
        </w:rPr>
      </w:pPr>
      <w:r>
        <w:rPr>
          <w:rFonts w:hint="eastAsia" w:ascii="仿宋" w:hAnsi="仿宋"/>
          <w:sz w:val="21"/>
          <w:szCs w:val="21"/>
        </w:rPr>
        <w:t>可维护性</w:t>
      </w:r>
      <w:r>
        <w:rPr>
          <w:rFonts w:ascii="仿宋" w:hAnsi="仿宋"/>
          <w:sz w:val="21"/>
          <w:szCs w:val="21"/>
        </w:rPr>
        <w:br w:type="textWrapping"/>
      </w:r>
      <w:r>
        <w:rPr>
          <w:rFonts w:hint="eastAsia" w:ascii="仿宋" w:hAnsi="仿宋"/>
          <w:sz w:val="21"/>
          <w:szCs w:val="21"/>
        </w:rPr>
        <w:t xml:space="preserve"> </w:t>
      </w:r>
      <w:r>
        <w:rPr>
          <w:rFonts w:ascii="仿宋" w:hAnsi="仿宋"/>
          <w:sz w:val="21"/>
          <w:szCs w:val="21"/>
        </w:rPr>
        <w:t xml:space="preserve">   </w:t>
      </w:r>
      <w:r>
        <w:rPr>
          <w:rFonts w:hint="eastAsia" w:ascii="仿宋" w:hAnsi="仿宋"/>
          <w:sz w:val="21"/>
          <w:szCs w:val="21"/>
        </w:rPr>
        <w:t>系统需充分考虑到系统的部署与配置、业务管理、性能管理等多方面的要求，提供灵活易用的流程设计、配置管理功能。对于管理和维护人员具有可管理和易于维护的特点，能够实现各子公司、各部门的分级管理，力求以最少的人力资源和技术要求，就能够很好零代码地维护和管理，并能正常运行。系统各个部分应有明确和完整的定义，使得局部的修改不影响全局和其他部分的结构和运行。开发过程中，应编制详细的设计文档，并及时根据系统的变化进行更新。程序的模块化的设计，分解各种复杂的业务规则，并辅以较多的代码注释，便于系统的维护。</w:t>
      </w:r>
    </w:p>
    <w:p>
      <w:pPr>
        <w:pStyle w:val="22"/>
        <w:numPr>
          <w:ilvl w:val="0"/>
          <w:numId w:val="6"/>
        </w:numPr>
        <w:ind w:firstLineChars="0"/>
        <w:rPr>
          <w:rFonts w:ascii="仿宋" w:hAnsi="仿宋"/>
          <w:sz w:val="21"/>
          <w:szCs w:val="21"/>
        </w:rPr>
      </w:pPr>
      <w:r>
        <w:rPr>
          <w:rFonts w:hint="eastAsia" w:ascii="仿宋" w:hAnsi="仿宋"/>
          <w:sz w:val="21"/>
          <w:szCs w:val="21"/>
        </w:rPr>
        <w:t>容错性</w:t>
      </w:r>
    </w:p>
    <w:p>
      <w:pPr>
        <w:spacing w:line="360" w:lineRule="auto"/>
        <w:ind w:firstLine="420" w:firstLineChars="200"/>
        <w:rPr>
          <w:rFonts w:ascii="仿宋" w:hAnsi="仿宋"/>
          <w:sz w:val="21"/>
          <w:szCs w:val="21"/>
        </w:rPr>
      </w:pPr>
      <w:r>
        <w:rPr>
          <w:rFonts w:hint="eastAsia" w:ascii="仿宋" w:hAnsi="仿宋"/>
          <w:sz w:val="21"/>
          <w:szCs w:val="21"/>
        </w:rPr>
        <w:t>在数据处理运行过程中，可能出现错误，在程序设计中应设置捕捉错误信息的功能，根据错误信息采取相应措施，提高应用程序运行的连续性，提高系统的排错性和坚固性，最大程度上避免死机现象和灾难性错误的发生。</w:t>
      </w:r>
    </w:p>
    <w:p>
      <w:pPr>
        <w:spacing w:line="360" w:lineRule="auto"/>
        <w:ind w:firstLine="420" w:firstLineChars="200"/>
        <w:rPr>
          <w:rFonts w:ascii="仿宋" w:hAnsi="仿宋"/>
          <w:sz w:val="21"/>
          <w:szCs w:val="21"/>
        </w:rPr>
      </w:pPr>
      <w:r>
        <w:rPr>
          <w:rFonts w:hint="eastAsia" w:ascii="仿宋" w:hAnsi="仿宋"/>
          <w:sz w:val="21"/>
          <w:szCs w:val="21"/>
        </w:rPr>
        <w:t>系统设计考虑较高的异常预警及纠错性能，在异常发生前进行预测和预防，在异常发生时，及时对异常进行处理和信息提示，在异常发生后，能在较短时间内恢复系统，并能够提供相关功能对异常的数据信息进行更正和调整。</w:t>
      </w:r>
    </w:p>
    <w:p>
      <w:pPr>
        <w:spacing w:line="360" w:lineRule="auto"/>
        <w:ind w:firstLine="420" w:firstLineChars="200"/>
        <w:rPr>
          <w:rFonts w:ascii="仿宋" w:hAnsi="仿宋"/>
          <w:sz w:val="21"/>
          <w:szCs w:val="21"/>
        </w:rPr>
      </w:pPr>
      <w:r>
        <w:rPr>
          <w:rFonts w:hint="eastAsia" w:ascii="仿宋" w:hAnsi="仿宋"/>
          <w:sz w:val="21"/>
          <w:szCs w:val="21"/>
        </w:rPr>
        <w:t>在数据库处理层次，所有关系业务采用完整事务处理，防止不完整的错误数据进入数据库，同时对事务进行及时提交处理，防止意外引起的大量数据丢失情况，使数据损失达到最小。</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2.2</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安全性要求</w:t>
      </w:r>
    </w:p>
    <w:p>
      <w:pPr>
        <w:spacing w:line="360" w:lineRule="auto"/>
        <w:ind w:firstLine="420" w:firstLineChars="200"/>
        <w:rPr>
          <w:rFonts w:ascii="仿宋" w:hAnsi="仿宋"/>
          <w:sz w:val="21"/>
          <w:szCs w:val="21"/>
        </w:rPr>
      </w:pPr>
      <w:r>
        <w:rPr>
          <w:rFonts w:hint="eastAsia" w:ascii="仿宋" w:hAnsi="仿宋"/>
          <w:sz w:val="21"/>
          <w:szCs w:val="21"/>
        </w:rPr>
        <w:t>在用户名和密码支持外，系统应具备密码管理策略设置功能，如密码强度验证，定期修改密码提醒等</w:t>
      </w:r>
    </w:p>
    <w:p>
      <w:pPr>
        <w:spacing w:line="360" w:lineRule="auto"/>
        <w:ind w:firstLine="420" w:firstLineChars="200"/>
        <w:rPr>
          <w:rFonts w:ascii="仿宋" w:hAnsi="仿宋"/>
          <w:sz w:val="21"/>
          <w:szCs w:val="21"/>
        </w:rPr>
      </w:pPr>
      <w:r>
        <w:rPr>
          <w:rFonts w:hint="eastAsia" w:ascii="仿宋" w:hAnsi="仿宋"/>
          <w:sz w:val="21"/>
          <w:szCs w:val="21"/>
        </w:rPr>
        <w:t>使用基于角色的访问控制权限管理机制，权限与角色相关联，用户通过成为适当角色而拥有角色赋予的权限，简化系统的权限管理。</w:t>
      </w:r>
    </w:p>
    <w:p>
      <w:pPr>
        <w:spacing w:line="360" w:lineRule="auto"/>
        <w:ind w:firstLine="420" w:firstLineChars="200"/>
        <w:rPr>
          <w:rFonts w:ascii="仿宋" w:hAnsi="仿宋"/>
          <w:sz w:val="21"/>
          <w:szCs w:val="21"/>
        </w:rPr>
      </w:pPr>
      <w:r>
        <w:rPr>
          <w:rFonts w:hint="eastAsia" w:ascii="仿宋" w:hAnsi="仿宋"/>
          <w:sz w:val="21"/>
          <w:szCs w:val="21"/>
        </w:rPr>
        <w:t>通过配置，可实现限制某个</w:t>
      </w:r>
      <w:r>
        <w:rPr>
          <w:rFonts w:ascii="仿宋" w:hAnsi="仿宋"/>
          <w:sz w:val="21"/>
          <w:szCs w:val="21"/>
        </w:rPr>
        <w:t>IP在某个时间段登录系统。</w:t>
      </w:r>
    </w:p>
    <w:p>
      <w:pPr>
        <w:spacing w:line="360" w:lineRule="auto"/>
        <w:ind w:firstLine="420" w:firstLineChars="200"/>
        <w:rPr>
          <w:rFonts w:ascii="仿宋" w:hAnsi="仿宋"/>
          <w:sz w:val="21"/>
          <w:szCs w:val="21"/>
          <w:highlight w:val="none"/>
        </w:rPr>
      </w:pPr>
      <w:r>
        <w:rPr>
          <w:rFonts w:hint="eastAsia" w:ascii="仿宋" w:hAnsi="仿宋"/>
          <w:sz w:val="21"/>
          <w:szCs w:val="21"/>
          <w:highlight w:val="none"/>
        </w:rPr>
        <w:t>用户密码、关联系统参数、身份证等存储时进行不可逆的加密，保证数据不会外泄，管理员也无法获取这些信息。</w:t>
      </w:r>
    </w:p>
    <w:p>
      <w:pPr>
        <w:autoSpaceDE w:val="0"/>
        <w:autoSpaceDN w:val="0"/>
        <w:adjustRightInd w:val="0"/>
        <w:spacing w:line="360" w:lineRule="auto"/>
        <w:ind w:firstLine="420" w:firstLineChars="200"/>
        <w:rPr>
          <w:rFonts w:ascii="仿宋" w:hAnsi="仿宋" w:cs="Times New Roman"/>
          <w:kern w:val="0"/>
          <w:sz w:val="21"/>
          <w:szCs w:val="21"/>
          <w:lang w:val="zh-CN"/>
        </w:rPr>
      </w:pPr>
      <w:r>
        <w:rPr>
          <w:rFonts w:ascii="仿宋" w:hAnsi="仿宋" w:cs="Times New Roman"/>
          <w:kern w:val="0"/>
          <w:sz w:val="21"/>
          <w:szCs w:val="21"/>
          <w:lang w:val="zh-CN"/>
        </w:rPr>
        <w:t>平台提供多种系统日志、业务日志、操作日志，记录重要操作与特殊角色操作，记录异常登录、越权访问、密码猜测、伪装站点访问，防止事后抵赖，有效地杜绝了安全隐患。</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2.3</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易用性要求</w:t>
      </w:r>
    </w:p>
    <w:p>
      <w:pPr>
        <w:spacing w:line="360" w:lineRule="auto"/>
        <w:ind w:firstLine="420" w:firstLineChars="200"/>
        <w:rPr>
          <w:rFonts w:ascii="仿宋" w:hAnsi="仿宋"/>
          <w:sz w:val="21"/>
          <w:szCs w:val="21"/>
        </w:rPr>
      </w:pPr>
      <w:r>
        <w:rPr>
          <w:rFonts w:hint="eastAsia" w:ascii="仿宋" w:hAnsi="仿宋"/>
          <w:sz w:val="21"/>
          <w:szCs w:val="21"/>
        </w:rPr>
        <w:t>系统可操作性强，为用户提供友好的操作界面；</w:t>
      </w:r>
    </w:p>
    <w:p>
      <w:pPr>
        <w:spacing w:line="360" w:lineRule="auto"/>
        <w:ind w:firstLine="420" w:firstLineChars="200"/>
        <w:rPr>
          <w:rFonts w:ascii="仿宋" w:hAnsi="仿宋"/>
          <w:sz w:val="21"/>
          <w:szCs w:val="21"/>
        </w:rPr>
      </w:pPr>
      <w:r>
        <w:rPr>
          <w:rFonts w:hint="eastAsia" w:ascii="仿宋" w:hAnsi="仿宋"/>
          <w:sz w:val="21"/>
          <w:szCs w:val="21"/>
        </w:rPr>
        <w:t>系统权限设计层次清晰，用户、角色设置与权限控制可逐级授权分级管理；</w:t>
      </w:r>
    </w:p>
    <w:p>
      <w:pPr>
        <w:spacing w:line="360" w:lineRule="auto"/>
        <w:ind w:firstLine="420" w:firstLineChars="200"/>
        <w:rPr>
          <w:rFonts w:ascii="仿宋" w:hAnsi="仿宋"/>
          <w:sz w:val="21"/>
          <w:szCs w:val="21"/>
        </w:rPr>
      </w:pPr>
      <w:r>
        <w:rPr>
          <w:rFonts w:hint="eastAsia" w:ascii="仿宋" w:hAnsi="仿宋"/>
          <w:sz w:val="21"/>
          <w:szCs w:val="21"/>
        </w:rPr>
        <w:t>提供数据备份与恢复功能，保证系统宕机后能够及时恢复，提供备份策略、计划和工具；</w:t>
      </w:r>
    </w:p>
    <w:p>
      <w:pPr>
        <w:spacing w:line="360" w:lineRule="auto"/>
        <w:ind w:firstLine="420" w:firstLineChars="200"/>
        <w:rPr>
          <w:rFonts w:ascii="仿宋" w:hAnsi="仿宋"/>
          <w:sz w:val="21"/>
          <w:szCs w:val="21"/>
        </w:rPr>
      </w:pPr>
      <w:r>
        <w:rPr>
          <w:rFonts w:hint="eastAsia" w:ascii="仿宋" w:hAnsi="仿宋"/>
          <w:sz w:val="21"/>
          <w:szCs w:val="21"/>
        </w:rPr>
        <w:t>系统能提供维护工具，比如服务器的环境基本设置，数据修改等，客户端可快捷配置；</w:t>
      </w:r>
    </w:p>
    <w:p>
      <w:pPr>
        <w:spacing w:line="360" w:lineRule="auto"/>
        <w:ind w:firstLine="420" w:firstLineChars="200"/>
        <w:rPr>
          <w:rFonts w:ascii="仿宋" w:hAnsi="仿宋"/>
          <w:sz w:val="21"/>
          <w:szCs w:val="21"/>
        </w:rPr>
      </w:pPr>
      <w:r>
        <w:rPr>
          <w:rFonts w:hint="eastAsia" w:ascii="仿宋" w:hAnsi="仿宋"/>
          <w:sz w:val="21"/>
          <w:szCs w:val="21"/>
        </w:rPr>
        <w:t>系统提供运行情况监控，如资源占用、任务队列信息等，方便系统故障排查；</w:t>
      </w:r>
    </w:p>
    <w:p>
      <w:pPr>
        <w:pStyle w:val="4"/>
        <w:jc w:val="both"/>
        <w:rPr>
          <w:rFonts w:hint="eastAsia" w:cs="宋体"/>
          <w:b/>
          <w:bCs/>
          <w:color w:val="auto"/>
          <w:sz w:val="21"/>
          <w:szCs w:val="21"/>
          <w:lang w:val="en-US" w:eastAsia="zh-CN" w:bidi="zh-CN"/>
        </w:rPr>
      </w:pPr>
    </w:p>
    <w:p>
      <w:pPr>
        <w:pStyle w:val="4"/>
        <w:jc w:val="both"/>
        <w:rPr>
          <w:rFonts w:hint="eastAsia" w:cs="宋体"/>
          <w:b/>
          <w:bCs/>
          <w:color w:val="auto"/>
          <w:sz w:val="21"/>
          <w:szCs w:val="21"/>
          <w:lang w:val="en-US" w:eastAsia="zh-CN" w:bidi="zh-CN"/>
        </w:rPr>
      </w:pPr>
      <w:bookmarkStart w:id="39" w:name="_Toc1093"/>
      <w:bookmarkStart w:id="40" w:name="_Toc20411"/>
      <w:r>
        <w:rPr>
          <w:rFonts w:hint="eastAsia" w:cs="宋体"/>
          <w:b/>
          <w:bCs/>
          <w:color w:val="auto"/>
          <w:sz w:val="21"/>
          <w:szCs w:val="21"/>
          <w:lang w:val="en-US" w:eastAsia="zh-CN" w:bidi="zh-CN"/>
        </w:rPr>
        <w:t>3、主要建设内容</w:t>
      </w:r>
      <w:bookmarkEnd w:id="39"/>
      <w:bookmarkEnd w:id="40"/>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3.1</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应急物资管理平台</w:t>
      </w:r>
    </w:p>
    <w:p>
      <w:pPr>
        <w:rPr>
          <w:rFonts w:hint="eastAsia"/>
          <w:sz w:val="21"/>
          <w:szCs w:val="21"/>
        </w:rPr>
      </w:pPr>
      <w:r>
        <w:rPr>
          <w:sz w:val="21"/>
          <w:szCs w:val="21"/>
        </w:rPr>
        <w:t>管理范围：三个管理处（</w:t>
      </w:r>
      <w:r>
        <w:rPr>
          <w:rFonts w:hint="eastAsia"/>
          <w:sz w:val="21"/>
          <w:szCs w:val="21"/>
        </w:rPr>
        <w:t>6个库房</w:t>
      </w:r>
      <w:r>
        <w:rPr>
          <w:sz w:val="21"/>
          <w:szCs w:val="21"/>
        </w:rPr>
        <w:t>）</w:t>
      </w:r>
    </w:p>
    <w:p>
      <w:pPr>
        <w:rPr>
          <w:sz w:val="21"/>
          <w:szCs w:val="21"/>
        </w:rPr>
      </w:pPr>
      <w:r>
        <w:rPr>
          <w:rFonts w:hint="eastAsia"/>
          <w:sz w:val="21"/>
          <w:szCs w:val="21"/>
        </w:rPr>
        <w:t>应急物资管理整体业务流程：</w:t>
      </w:r>
    </w:p>
    <w:p>
      <w:pPr>
        <w:rPr>
          <w:sz w:val="21"/>
          <w:szCs w:val="21"/>
        </w:rPr>
      </w:pPr>
      <w:r>
        <w:rPr>
          <w:sz w:val="21"/>
          <w:szCs w:val="21"/>
        </w:rPr>
        <w:drawing>
          <wp:inline distT="0" distB="0" distL="114300" distR="114300">
            <wp:extent cx="5266055" cy="2134870"/>
            <wp:effectExtent l="0" t="0" r="6985" b="13970"/>
            <wp:docPr id="19"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图示&#10;&#10;描述已自动生成"/>
                    <pic:cNvPicPr>
                      <a:picLocks noChangeAspect="1"/>
                    </pic:cNvPicPr>
                  </pic:nvPicPr>
                  <pic:blipFill>
                    <a:blip r:embed="rId11"/>
                    <a:stretch>
                      <a:fillRect/>
                    </a:stretch>
                  </pic:blipFill>
                  <pic:spPr>
                    <a:xfrm>
                      <a:off x="0" y="0"/>
                      <a:ext cx="5266055" cy="2134870"/>
                    </a:xfrm>
                    <a:prstGeom prst="rect">
                      <a:avLst/>
                    </a:prstGeom>
                    <a:noFill/>
                    <a:ln>
                      <a:noFill/>
                    </a:ln>
                  </pic:spPr>
                </pic:pic>
              </a:graphicData>
            </a:graphic>
          </wp:inline>
        </w:drawing>
      </w:r>
    </w:p>
    <w:p>
      <w:pPr>
        <w:rPr>
          <w:sz w:val="21"/>
          <w:szCs w:val="21"/>
        </w:rPr>
      </w:pPr>
      <w:r>
        <w:rPr>
          <w:rFonts w:hint="eastAsia"/>
          <w:sz w:val="21"/>
          <w:szCs w:val="21"/>
        </w:rPr>
        <w:t>大规模领用流程：</w:t>
      </w:r>
    </w:p>
    <w:p>
      <w:pPr>
        <w:rPr>
          <w:sz w:val="21"/>
          <w:szCs w:val="21"/>
        </w:rPr>
      </w:pPr>
      <w:r>
        <w:rPr>
          <w:sz w:val="21"/>
          <w:szCs w:val="21"/>
        </w:rPr>
        <w:drawing>
          <wp:inline distT="0" distB="0" distL="114300" distR="114300">
            <wp:extent cx="5266055" cy="1694180"/>
            <wp:effectExtent l="0" t="0" r="6985" b="12700"/>
            <wp:docPr id="21" name="图片 10"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图表, 图示&#10;&#10;描述已自动生成"/>
                    <pic:cNvPicPr>
                      <a:picLocks noChangeAspect="1"/>
                    </pic:cNvPicPr>
                  </pic:nvPicPr>
                  <pic:blipFill>
                    <a:blip r:embed="rId12"/>
                    <a:stretch>
                      <a:fillRect/>
                    </a:stretch>
                  </pic:blipFill>
                  <pic:spPr>
                    <a:xfrm>
                      <a:off x="0" y="0"/>
                      <a:ext cx="5266055" cy="1694180"/>
                    </a:xfrm>
                    <a:prstGeom prst="rect">
                      <a:avLst/>
                    </a:prstGeom>
                    <a:noFill/>
                    <a:ln>
                      <a:noFill/>
                    </a:ln>
                  </pic:spPr>
                </pic:pic>
              </a:graphicData>
            </a:graphic>
          </wp:inline>
        </w:drawing>
      </w:r>
    </w:p>
    <w:p>
      <w:pPr>
        <w:rPr>
          <w:rFonts w:ascii="仿宋" w:hAnsi="仿宋"/>
          <w:sz w:val="21"/>
          <w:szCs w:val="21"/>
        </w:rPr>
      </w:pPr>
      <w:r>
        <w:rPr>
          <w:rFonts w:hint="eastAsia" w:ascii="仿宋" w:hAnsi="仿宋"/>
          <w:sz w:val="21"/>
          <w:szCs w:val="21"/>
        </w:rPr>
        <w:t>实现各类应急物资基础信息的记录。</w:t>
      </w:r>
    </w:p>
    <w:p>
      <w:pPr>
        <w:rPr>
          <w:rFonts w:ascii="仿宋" w:hAnsi="仿宋"/>
          <w:sz w:val="21"/>
          <w:szCs w:val="21"/>
        </w:rPr>
      </w:pPr>
      <w:r>
        <w:rPr>
          <w:rFonts w:hint="eastAsia" w:ascii="仿宋" w:hAnsi="仿宋"/>
          <w:sz w:val="21"/>
          <w:szCs w:val="21"/>
        </w:rPr>
        <w:t>建立采购流程，平台可以通过自动检测库存控制是否需要采购，采购后的到货情况可以随时查询。</w:t>
      </w:r>
    </w:p>
    <w:p>
      <w:pPr>
        <w:rPr>
          <w:rFonts w:ascii="仿宋" w:hAnsi="仿宋"/>
          <w:sz w:val="21"/>
          <w:szCs w:val="21"/>
        </w:rPr>
      </w:pPr>
      <w:r>
        <w:rPr>
          <w:rFonts w:hint="eastAsia" w:ascii="仿宋" w:hAnsi="仿宋"/>
          <w:sz w:val="21"/>
          <w:szCs w:val="21"/>
        </w:rPr>
        <w:t>采购入库：到货的物资进行入库流程。</w:t>
      </w:r>
    </w:p>
    <w:p>
      <w:pPr>
        <w:rPr>
          <w:rFonts w:ascii="仿宋" w:hAnsi="仿宋"/>
          <w:sz w:val="21"/>
          <w:szCs w:val="21"/>
        </w:rPr>
      </w:pPr>
      <w:r>
        <w:rPr>
          <w:rFonts w:hint="eastAsia" w:ascii="仿宋" w:hAnsi="仿宋"/>
          <w:sz w:val="21"/>
          <w:szCs w:val="21"/>
        </w:rPr>
        <w:t>建立应急物资库，广元、绵阳、广甘各管理处自行对物资进行管理。系统应至少记录物资的领用、报废等信息（记录物资状态：在用、闲置、拟报废、报废）。</w:t>
      </w:r>
    </w:p>
    <w:p>
      <w:pPr>
        <w:rPr>
          <w:rFonts w:ascii="仿宋" w:hAnsi="仿宋"/>
          <w:sz w:val="21"/>
          <w:szCs w:val="21"/>
        </w:rPr>
      </w:pPr>
      <w:r>
        <w:rPr>
          <w:rFonts w:hint="eastAsia" w:ascii="仿宋" w:hAnsi="仿宋"/>
          <w:sz w:val="21"/>
          <w:szCs w:val="21"/>
        </w:rPr>
        <w:t>大规模与小规模领用进行线上管理。</w:t>
      </w:r>
    </w:p>
    <w:p>
      <w:pPr>
        <w:rPr>
          <w:rFonts w:ascii="仿宋" w:hAnsi="仿宋"/>
          <w:sz w:val="21"/>
          <w:szCs w:val="21"/>
        </w:rPr>
      </w:pPr>
      <w:r>
        <w:rPr>
          <w:rFonts w:hint="eastAsia" w:ascii="仿宋" w:hAnsi="仿宋"/>
          <w:sz w:val="21"/>
          <w:szCs w:val="21"/>
        </w:rPr>
        <w:t>领用申请：记录领用情况。两用分为大规模领用与小规模领用</w:t>
      </w:r>
    </w:p>
    <w:p>
      <w:pPr>
        <w:rPr>
          <w:rFonts w:ascii="仿宋" w:hAnsi="仿宋"/>
          <w:sz w:val="21"/>
          <w:szCs w:val="21"/>
        </w:rPr>
      </w:pPr>
      <w:r>
        <w:rPr>
          <w:rFonts w:hint="eastAsia" w:ascii="仿宋" w:hAnsi="仿宋"/>
          <w:sz w:val="21"/>
          <w:szCs w:val="21"/>
        </w:rPr>
        <w:t>报废申请：</w:t>
      </w:r>
    </w:p>
    <w:p>
      <w:pPr>
        <w:rPr>
          <w:rFonts w:ascii="仿宋" w:hAnsi="仿宋"/>
          <w:sz w:val="21"/>
          <w:szCs w:val="21"/>
        </w:rPr>
      </w:pPr>
      <w:r>
        <w:rPr>
          <w:rFonts w:hint="eastAsia" w:ascii="仿宋" w:hAnsi="仿宋"/>
          <w:sz w:val="21"/>
          <w:szCs w:val="21"/>
        </w:rPr>
        <w:t>物资盘点：每年年底或在管理员主要进行盘点时，系统自动或管理员手动发起盘点任务，接收到盘点任务的负责人进行盘点自查，管理员进行盘点结果抽查。</w:t>
      </w:r>
    </w:p>
    <w:p>
      <w:pPr>
        <w:rPr>
          <w:rFonts w:hint="eastAsia" w:ascii="宋体" w:hAnsi="宋体" w:eastAsia="宋体" w:cs="宋体"/>
          <w:b/>
          <w:bCs/>
          <w:color w:val="auto"/>
          <w:sz w:val="21"/>
          <w:szCs w:val="21"/>
          <w:lang w:val="en-US" w:eastAsia="zh-CN" w:bidi="zh-CN"/>
        </w:rPr>
      </w:pPr>
      <w:r>
        <w:rPr>
          <w:rFonts w:hint="eastAsia" w:ascii="仿宋" w:hAnsi="仿宋"/>
          <w:sz w:val="21"/>
          <w:szCs w:val="21"/>
        </w:rPr>
        <w:t>查询统计：方便机关随时掌握物资现有情况。</w:t>
      </w: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3.2</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机电备品备件管理</w:t>
      </w:r>
    </w:p>
    <w:p>
      <w:pPr>
        <w:rPr>
          <w:sz w:val="21"/>
          <w:szCs w:val="21"/>
        </w:rPr>
      </w:pPr>
      <w:r>
        <w:rPr>
          <w:rFonts w:hint="eastAsia"/>
          <w:sz w:val="21"/>
          <w:szCs w:val="21"/>
        </w:rPr>
        <w:t>机电备品备件管理整体业务流程：</w:t>
      </w:r>
    </w:p>
    <w:p>
      <w:pPr>
        <w:rPr>
          <w:sz w:val="21"/>
          <w:szCs w:val="21"/>
        </w:rPr>
      </w:pPr>
    </w:p>
    <w:p>
      <w:pPr>
        <w:rPr>
          <w:sz w:val="21"/>
          <w:szCs w:val="21"/>
        </w:rPr>
      </w:pPr>
      <w:r>
        <w:rPr>
          <w:sz w:val="21"/>
          <w:szCs w:val="21"/>
        </w:rPr>
        <w:drawing>
          <wp:inline distT="0" distB="0" distL="0" distR="0">
            <wp:extent cx="5274310" cy="2928620"/>
            <wp:effectExtent l="0" t="0" r="1397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274310" cy="2928620"/>
                    </a:xfrm>
                    <a:prstGeom prst="rect">
                      <a:avLst/>
                    </a:prstGeom>
                  </pic:spPr>
                </pic:pic>
              </a:graphicData>
            </a:graphic>
          </wp:inline>
        </w:drawing>
      </w:r>
    </w:p>
    <w:p>
      <w:pPr>
        <w:rPr>
          <w:sz w:val="21"/>
          <w:szCs w:val="21"/>
        </w:rPr>
      </w:pPr>
    </w:p>
    <w:p>
      <w:pPr>
        <w:rPr>
          <w:rFonts w:ascii="仿宋" w:hAnsi="仿宋"/>
          <w:sz w:val="21"/>
          <w:szCs w:val="21"/>
        </w:rPr>
      </w:pPr>
      <w:r>
        <w:rPr>
          <w:rFonts w:hint="eastAsia" w:ascii="仿宋" w:hAnsi="仿宋"/>
          <w:sz w:val="21"/>
          <w:szCs w:val="21"/>
        </w:rPr>
        <w:t>机电备品备件申请：走签报或请示流程，审批通过后进行采买入库。</w:t>
      </w:r>
    </w:p>
    <w:p>
      <w:pPr>
        <w:rPr>
          <w:rFonts w:ascii="仿宋" w:hAnsi="仿宋"/>
          <w:sz w:val="21"/>
          <w:szCs w:val="21"/>
        </w:rPr>
      </w:pPr>
      <w:r>
        <w:rPr>
          <w:rFonts w:ascii="仿宋" w:hAnsi="仿宋"/>
          <w:sz w:val="21"/>
          <w:szCs w:val="21"/>
        </w:rPr>
        <w:t>机电备品备件二维码：根据每个资产类型进行自动编号，生成二维码。</w:t>
      </w:r>
    </w:p>
    <w:p>
      <w:pPr>
        <w:rPr>
          <w:rFonts w:ascii="仿宋" w:hAnsi="仿宋"/>
          <w:sz w:val="21"/>
          <w:szCs w:val="21"/>
        </w:rPr>
      </w:pPr>
      <w:r>
        <w:rPr>
          <w:rFonts w:ascii="仿宋" w:hAnsi="仿宋"/>
          <w:sz w:val="21"/>
          <w:szCs w:val="21"/>
        </w:rPr>
        <w:t>机电库房管理：</w:t>
      </w:r>
      <w:r>
        <w:rPr>
          <w:rFonts w:hint="eastAsia" w:ascii="仿宋" w:hAnsi="仿宋"/>
          <w:sz w:val="21"/>
          <w:szCs w:val="21"/>
        </w:rPr>
        <w:t>5个库房进行管理（机关本部+</w:t>
      </w:r>
      <w:r>
        <w:rPr>
          <w:rFonts w:ascii="仿宋" w:hAnsi="仿宋"/>
          <w:sz w:val="21"/>
          <w:szCs w:val="21"/>
        </w:rPr>
        <w:t>3个管理处</w:t>
      </w:r>
      <w:r>
        <w:rPr>
          <w:rFonts w:hint="eastAsia" w:ascii="仿宋" w:hAnsi="仿宋"/>
          <w:sz w:val="21"/>
          <w:szCs w:val="21"/>
        </w:rPr>
        <w:t>+应急中心）</w:t>
      </w:r>
    </w:p>
    <w:p>
      <w:pPr>
        <w:rPr>
          <w:rFonts w:ascii="仿宋" w:hAnsi="仿宋"/>
          <w:sz w:val="21"/>
          <w:szCs w:val="21"/>
        </w:rPr>
      </w:pPr>
      <w:r>
        <w:rPr>
          <w:rFonts w:ascii="仿宋" w:hAnsi="仿宋"/>
          <w:sz w:val="21"/>
          <w:szCs w:val="21"/>
        </w:rPr>
        <w:t>领用申请：领用审批流程</w:t>
      </w:r>
    </w:p>
    <w:p>
      <w:pPr>
        <w:rPr>
          <w:rFonts w:ascii="仿宋" w:hAnsi="仿宋"/>
          <w:sz w:val="21"/>
          <w:szCs w:val="21"/>
        </w:rPr>
      </w:pPr>
      <w:r>
        <w:rPr>
          <w:rFonts w:ascii="仿宋" w:hAnsi="仿宋"/>
          <w:sz w:val="21"/>
          <w:szCs w:val="21"/>
        </w:rPr>
        <w:t>报废到期提醒：根据购买资产财务报废指标等进行录入报废时间，系统提前</w:t>
      </w:r>
      <w:r>
        <w:rPr>
          <w:rFonts w:hint="eastAsia" w:ascii="仿宋" w:hAnsi="仿宋"/>
          <w:sz w:val="21"/>
          <w:szCs w:val="21"/>
        </w:rPr>
        <w:t>1个月进行报废提醒功能。</w:t>
      </w:r>
    </w:p>
    <w:p>
      <w:pPr>
        <w:rPr>
          <w:rFonts w:ascii="仿宋" w:hAnsi="仿宋"/>
          <w:sz w:val="21"/>
          <w:szCs w:val="21"/>
        </w:rPr>
      </w:pPr>
      <w:r>
        <w:rPr>
          <w:rFonts w:ascii="仿宋" w:hAnsi="仿宋"/>
          <w:sz w:val="21"/>
          <w:szCs w:val="21"/>
        </w:rPr>
        <w:t>季度盘点</w:t>
      </w:r>
      <w:r>
        <w:rPr>
          <w:rFonts w:hint="eastAsia" w:ascii="仿宋" w:hAnsi="仿宋"/>
          <w:sz w:val="21"/>
          <w:szCs w:val="21"/>
        </w:rPr>
        <w:t>：季度系统自动触发盘点表，各库房进行实物盘点，机关并不定期抽查。</w:t>
      </w:r>
    </w:p>
    <w:p>
      <w:pPr>
        <w:rPr>
          <w:rFonts w:ascii="仿宋" w:hAnsi="仿宋"/>
          <w:sz w:val="21"/>
          <w:szCs w:val="21"/>
        </w:rPr>
      </w:pPr>
      <w:r>
        <w:rPr>
          <w:rFonts w:ascii="仿宋" w:hAnsi="仿宋"/>
          <w:sz w:val="21"/>
          <w:szCs w:val="21"/>
        </w:rPr>
        <w:t>资产调拨：权限管理，涉及库房之间的资产调拨必须经过机关同意。</w:t>
      </w:r>
    </w:p>
    <w:p>
      <w:pPr>
        <w:rPr>
          <w:rFonts w:hint="eastAsia" w:ascii="仿宋" w:hAnsi="仿宋"/>
          <w:sz w:val="21"/>
          <w:szCs w:val="21"/>
        </w:rPr>
      </w:pPr>
      <w:r>
        <w:rPr>
          <w:rFonts w:ascii="仿宋" w:hAnsi="仿宋"/>
          <w:sz w:val="21"/>
          <w:szCs w:val="21"/>
        </w:rPr>
        <w:t>统计查询：根据管理要求系统完成各类统计报表展示。</w:t>
      </w: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3.3</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固定资产管理</w:t>
      </w:r>
    </w:p>
    <w:p>
      <w:pPr>
        <w:rPr>
          <w:rFonts w:hint="eastAsia"/>
          <w:sz w:val="21"/>
          <w:szCs w:val="21"/>
        </w:rPr>
      </w:pPr>
      <w:r>
        <w:rPr>
          <w:sz w:val="21"/>
          <w:szCs w:val="21"/>
        </w:rPr>
        <w:t>管理范围：机关</w:t>
      </w:r>
      <w:r>
        <w:rPr>
          <w:rFonts w:hint="eastAsia"/>
          <w:sz w:val="21"/>
          <w:szCs w:val="21"/>
        </w:rPr>
        <w:t>+三个管理处</w:t>
      </w:r>
    </w:p>
    <w:p>
      <w:pPr>
        <w:rPr>
          <w:sz w:val="21"/>
          <w:szCs w:val="21"/>
        </w:rPr>
      </w:pPr>
      <w:r>
        <w:rPr>
          <w:rFonts w:hint="eastAsia"/>
          <w:sz w:val="21"/>
          <w:szCs w:val="21"/>
        </w:rPr>
        <w:t>固定资产管理整体业务流程：</w:t>
      </w:r>
    </w:p>
    <w:p>
      <w:pPr>
        <w:rPr>
          <w:sz w:val="21"/>
          <w:szCs w:val="21"/>
        </w:rPr>
      </w:pPr>
      <w:r>
        <w:rPr>
          <w:sz w:val="21"/>
          <w:szCs w:val="21"/>
        </w:rPr>
        <w:drawing>
          <wp:inline distT="0" distB="0" distL="0" distR="0">
            <wp:extent cx="5039360" cy="3016885"/>
            <wp:effectExtent l="0" t="0" r="5080" b="635"/>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pic:cNvPicPr>
                  </pic:nvPicPr>
                  <pic:blipFill>
                    <a:blip r:embed="rId14"/>
                    <a:stretch>
                      <a:fillRect/>
                    </a:stretch>
                  </pic:blipFill>
                  <pic:spPr>
                    <a:xfrm>
                      <a:off x="0" y="0"/>
                      <a:ext cx="5043155" cy="3019457"/>
                    </a:xfrm>
                    <a:prstGeom prst="rect">
                      <a:avLst/>
                    </a:prstGeom>
                  </pic:spPr>
                </pic:pic>
              </a:graphicData>
            </a:graphic>
          </wp:inline>
        </w:drawing>
      </w:r>
    </w:p>
    <w:p>
      <w:pPr>
        <w:rPr>
          <w:rFonts w:ascii="仿宋" w:hAnsi="仿宋"/>
          <w:sz w:val="21"/>
          <w:szCs w:val="21"/>
        </w:rPr>
      </w:pPr>
      <w:r>
        <w:rPr>
          <w:rFonts w:ascii="仿宋" w:hAnsi="仿宋"/>
          <w:sz w:val="21"/>
          <w:szCs w:val="21"/>
        </w:rPr>
        <w:t>固定资产管理范畴：</w:t>
      </w:r>
      <w:r>
        <w:rPr>
          <w:rFonts w:hint="eastAsia" w:ascii="仿宋" w:hAnsi="仿宋"/>
          <w:sz w:val="21"/>
          <w:szCs w:val="21"/>
        </w:rPr>
        <w:t>5</w:t>
      </w:r>
      <w:r>
        <w:rPr>
          <w:rFonts w:ascii="仿宋" w:hAnsi="仿宋"/>
          <w:sz w:val="21"/>
          <w:szCs w:val="21"/>
        </w:rPr>
        <w:t>000以上资产</w:t>
      </w:r>
    </w:p>
    <w:p>
      <w:pPr>
        <w:rPr>
          <w:rFonts w:ascii="仿宋" w:hAnsi="仿宋"/>
          <w:sz w:val="21"/>
          <w:szCs w:val="21"/>
        </w:rPr>
      </w:pPr>
      <w:r>
        <w:rPr>
          <w:rFonts w:ascii="仿宋" w:hAnsi="仿宋"/>
          <w:sz w:val="21"/>
          <w:szCs w:val="21"/>
        </w:rPr>
        <w:t>建设内容：</w:t>
      </w:r>
    </w:p>
    <w:p>
      <w:pPr>
        <w:rPr>
          <w:rFonts w:ascii="仿宋" w:hAnsi="仿宋"/>
          <w:sz w:val="21"/>
          <w:szCs w:val="21"/>
        </w:rPr>
      </w:pPr>
      <w:r>
        <w:rPr>
          <w:rFonts w:ascii="仿宋" w:hAnsi="仿宋"/>
          <w:sz w:val="21"/>
          <w:szCs w:val="21"/>
        </w:rPr>
        <w:t>历史固定资产档案：将历史固定资产台账导入系统，完成历史资产的建档（并显示状态：闲置、在用、拟报废、报废）。</w:t>
      </w:r>
    </w:p>
    <w:p>
      <w:pPr>
        <w:rPr>
          <w:rFonts w:ascii="仿宋" w:hAnsi="仿宋"/>
          <w:sz w:val="21"/>
          <w:szCs w:val="21"/>
        </w:rPr>
      </w:pPr>
      <w:r>
        <w:rPr>
          <w:rFonts w:ascii="仿宋" w:hAnsi="仿宋"/>
          <w:sz w:val="21"/>
          <w:szCs w:val="21"/>
        </w:rPr>
        <w:t>固定资产预算申报：本部（办公室负责）管理处（办公室负责）</w:t>
      </w:r>
    </w:p>
    <w:p>
      <w:pPr>
        <w:rPr>
          <w:rFonts w:ascii="仿宋" w:hAnsi="仿宋"/>
          <w:sz w:val="21"/>
          <w:szCs w:val="21"/>
        </w:rPr>
      </w:pPr>
      <w:r>
        <w:rPr>
          <w:rFonts w:ascii="仿宋" w:hAnsi="仿宋"/>
          <w:sz w:val="21"/>
          <w:szCs w:val="21"/>
        </w:rPr>
        <w:t>固定资产申请：根据上年预算申报</w:t>
      </w:r>
      <w:r>
        <w:rPr>
          <w:rFonts w:hint="eastAsia" w:ascii="仿宋" w:hAnsi="仿宋"/>
          <w:sz w:val="21"/>
          <w:szCs w:val="21"/>
        </w:rPr>
        <w:t>,</w:t>
      </w:r>
      <w:r>
        <w:rPr>
          <w:rFonts w:ascii="仿宋" w:hAnsi="仿宋"/>
          <w:sz w:val="21"/>
          <w:szCs w:val="21"/>
        </w:rPr>
        <w:t>本年进行资产的申请流程（</w:t>
      </w:r>
    </w:p>
    <w:p>
      <w:pPr>
        <w:rPr>
          <w:rFonts w:ascii="仿宋" w:hAnsi="仿宋"/>
          <w:sz w:val="21"/>
          <w:szCs w:val="21"/>
        </w:rPr>
      </w:pPr>
      <w:r>
        <w:rPr>
          <w:rFonts w:hint="eastAsia" w:ascii="仿宋" w:hAnsi="仿宋"/>
          <w:sz w:val="21"/>
          <w:szCs w:val="21"/>
        </w:rPr>
        <w:t>1</w:t>
      </w:r>
      <w:r>
        <w:rPr>
          <w:rFonts w:ascii="仿宋" w:hAnsi="仿宋"/>
          <w:sz w:val="21"/>
          <w:szCs w:val="21"/>
        </w:rPr>
        <w:t>.闲置进行安排</w:t>
      </w:r>
      <w:r>
        <w:rPr>
          <w:rFonts w:hint="eastAsia" w:ascii="仿宋" w:hAnsi="仿宋"/>
          <w:sz w:val="21"/>
          <w:szCs w:val="21"/>
        </w:rPr>
        <w:t>2</w:t>
      </w:r>
      <w:r>
        <w:rPr>
          <w:rFonts w:ascii="仿宋" w:hAnsi="仿宋"/>
          <w:sz w:val="21"/>
          <w:szCs w:val="21"/>
        </w:rPr>
        <w:t>.本部由办公室进行购买、管理处由管理处办公室进行购买）</w:t>
      </w:r>
    </w:p>
    <w:p>
      <w:pPr>
        <w:rPr>
          <w:rFonts w:ascii="仿宋" w:hAnsi="仿宋"/>
          <w:sz w:val="21"/>
          <w:szCs w:val="21"/>
        </w:rPr>
      </w:pPr>
      <w:r>
        <w:rPr>
          <w:rFonts w:ascii="仿宋" w:hAnsi="仿宋"/>
          <w:sz w:val="21"/>
          <w:szCs w:val="21"/>
        </w:rPr>
        <w:t>固定资产入库：根据固定资产卡片信息进行信息填写。</w:t>
      </w:r>
    </w:p>
    <w:p>
      <w:pPr>
        <w:rPr>
          <w:rFonts w:ascii="仿宋" w:hAnsi="仿宋"/>
          <w:sz w:val="21"/>
          <w:szCs w:val="21"/>
        </w:rPr>
      </w:pPr>
      <w:r>
        <w:rPr>
          <w:rFonts w:hint="eastAsia" w:ascii="仿宋" w:hAnsi="仿宋"/>
          <w:sz w:val="21"/>
          <w:szCs w:val="21"/>
        </w:rPr>
        <w:t>固定资产调拨：权限管理（管理处之间的调拨需报本部办公室审批、审批通过后进行调拨）。</w:t>
      </w:r>
    </w:p>
    <w:p>
      <w:pPr>
        <w:rPr>
          <w:rFonts w:hint="eastAsia" w:ascii="仿宋" w:hAnsi="仿宋"/>
          <w:sz w:val="21"/>
          <w:szCs w:val="21"/>
        </w:rPr>
      </w:pPr>
      <w:r>
        <w:rPr>
          <w:rFonts w:ascii="仿宋" w:hAnsi="仿宋"/>
          <w:sz w:val="21"/>
          <w:szCs w:val="21"/>
        </w:rPr>
        <w:t>固定资产移交：跨部门借用走固定资产移交流程。</w:t>
      </w:r>
    </w:p>
    <w:p>
      <w:pPr>
        <w:rPr>
          <w:rFonts w:ascii="仿宋" w:hAnsi="仿宋"/>
          <w:sz w:val="21"/>
          <w:szCs w:val="21"/>
        </w:rPr>
      </w:pPr>
      <w:r>
        <w:rPr>
          <w:rFonts w:ascii="仿宋" w:hAnsi="仿宋"/>
          <w:sz w:val="21"/>
          <w:szCs w:val="21"/>
        </w:rPr>
        <w:t>固定资产盘点：年底系统自动触发资产自查流程，各部门完成资产自查，完成自查的提醒办公室进行抽查，抽查无问题的系统进行回复。</w:t>
      </w:r>
    </w:p>
    <w:p>
      <w:pPr>
        <w:rPr>
          <w:rFonts w:hint="eastAsia" w:ascii="仿宋" w:hAnsi="仿宋"/>
          <w:sz w:val="21"/>
          <w:szCs w:val="21"/>
        </w:rPr>
      </w:pPr>
      <w:r>
        <w:rPr>
          <w:rFonts w:ascii="仿宋" w:hAnsi="仿宋"/>
          <w:sz w:val="21"/>
          <w:szCs w:val="21"/>
        </w:rPr>
        <w:t>统计查询：根据管理要求系统完成各类统计报表展示。</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3.4</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低值易耗品管理</w:t>
      </w:r>
    </w:p>
    <w:p>
      <w:pPr>
        <w:rPr>
          <w:rFonts w:hint="eastAsia" w:eastAsia="宋体"/>
          <w:sz w:val="21"/>
          <w:szCs w:val="21"/>
          <w:lang w:val="en-US" w:eastAsia="zh-CN"/>
        </w:rPr>
      </w:pPr>
      <w:r>
        <w:rPr>
          <w:sz w:val="21"/>
          <w:szCs w:val="21"/>
        </w:rPr>
        <w:t>管理范围：</w:t>
      </w:r>
      <w:r>
        <w:rPr>
          <w:rFonts w:hint="eastAsia"/>
          <w:sz w:val="21"/>
          <w:szCs w:val="21"/>
        </w:rPr>
        <w:t>机关</w:t>
      </w:r>
      <w:r>
        <w:rPr>
          <w:sz w:val="21"/>
          <w:szCs w:val="21"/>
        </w:rPr>
        <w:t>本部</w:t>
      </w:r>
      <w:r>
        <w:rPr>
          <w:rFonts w:hint="eastAsia"/>
          <w:sz w:val="21"/>
          <w:szCs w:val="21"/>
          <w:lang w:val="en-US" w:eastAsia="zh-CN"/>
        </w:rPr>
        <w:t>+</w:t>
      </w:r>
      <w:r>
        <w:rPr>
          <w:rFonts w:hint="eastAsia"/>
          <w:sz w:val="21"/>
          <w:szCs w:val="21"/>
        </w:rPr>
        <w:t>三个管理处</w:t>
      </w:r>
    </w:p>
    <w:p>
      <w:pPr>
        <w:rPr>
          <w:rFonts w:ascii="仿宋" w:hAnsi="仿宋"/>
          <w:sz w:val="21"/>
          <w:szCs w:val="21"/>
        </w:rPr>
      </w:pPr>
      <w:r>
        <w:rPr>
          <w:rFonts w:hint="eastAsia" w:ascii="仿宋" w:hAnsi="仿宋"/>
          <w:sz w:val="21"/>
          <w:szCs w:val="21"/>
        </w:rPr>
        <w:t>历史低值易耗品入库</w:t>
      </w:r>
    </w:p>
    <w:p>
      <w:pPr>
        <w:rPr>
          <w:rFonts w:ascii="仿宋" w:hAnsi="仿宋"/>
          <w:sz w:val="21"/>
          <w:szCs w:val="21"/>
        </w:rPr>
      </w:pPr>
      <w:r>
        <w:rPr>
          <w:rFonts w:ascii="仿宋" w:hAnsi="仿宋"/>
          <w:sz w:val="21"/>
          <w:szCs w:val="21"/>
        </w:rPr>
        <w:t>低值易耗品领用审批（根据类型进行管理）</w:t>
      </w:r>
    </w:p>
    <w:p>
      <w:pPr>
        <w:rPr>
          <w:rFonts w:ascii="仿宋" w:hAnsi="仿宋"/>
          <w:sz w:val="21"/>
          <w:szCs w:val="21"/>
        </w:rPr>
      </w:pPr>
      <w:r>
        <w:rPr>
          <w:rFonts w:hint="eastAsia" w:ascii="仿宋" w:hAnsi="仿宋"/>
          <w:sz w:val="21"/>
          <w:szCs w:val="21"/>
        </w:rPr>
        <w:t>常用物品：（笔、长尾夹、文件袋等）申请后流程直接到低值易耗品管理人员</w:t>
      </w:r>
    </w:p>
    <w:p>
      <w:pPr>
        <w:rPr>
          <w:rFonts w:ascii="仿宋" w:hAnsi="仿宋"/>
          <w:sz w:val="21"/>
          <w:szCs w:val="21"/>
        </w:rPr>
      </w:pPr>
      <w:r>
        <w:rPr>
          <w:rFonts w:ascii="仿宋" w:hAnsi="仿宋"/>
          <w:sz w:val="21"/>
          <w:szCs w:val="21"/>
        </w:rPr>
        <w:t>其他物品：（硬盘、打印机、录音笔、硒粉）需部门领导审批、办公室主任审批后再领用</w:t>
      </w:r>
    </w:p>
    <w:p>
      <w:pPr>
        <w:rPr>
          <w:rFonts w:ascii="仿宋" w:hAnsi="仿宋"/>
          <w:sz w:val="21"/>
          <w:szCs w:val="21"/>
        </w:rPr>
      </w:pPr>
      <w:r>
        <w:rPr>
          <w:rFonts w:ascii="仿宋" w:hAnsi="仿宋"/>
          <w:sz w:val="21"/>
          <w:szCs w:val="21"/>
        </w:rPr>
        <w:t>警报提醒：（低值易耗品低于</w:t>
      </w:r>
      <w:r>
        <w:rPr>
          <w:rFonts w:hint="eastAsia" w:ascii="仿宋" w:hAnsi="仿宋"/>
          <w:sz w:val="21"/>
          <w:szCs w:val="21"/>
        </w:rPr>
        <w:t>1</w:t>
      </w:r>
      <w:r>
        <w:rPr>
          <w:rFonts w:ascii="仿宋" w:hAnsi="仿宋"/>
          <w:sz w:val="21"/>
          <w:szCs w:val="21"/>
        </w:rPr>
        <w:t>0个，系统进行预警提醒）</w:t>
      </w:r>
    </w:p>
    <w:p>
      <w:pPr>
        <w:rPr>
          <w:rFonts w:ascii="仿宋" w:hAnsi="仿宋"/>
          <w:sz w:val="21"/>
          <w:szCs w:val="21"/>
        </w:rPr>
      </w:pPr>
      <w:r>
        <w:rPr>
          <w:rFonts w:ascii="仿宋" w:hAnsi="仿宋"/>
          <w:sz w:val="21"/>
          <w:szCs w:val="21"/>
        </w:rPr>
        <w:t>报损：根据实际耗用情况进行报损。</w:t>
      </w:r>
    </w:p>
    <w:p>
      <w:pPr>
        <w:pStyle w:val="2"/>
        <w:ind w:left="0" w:leftChars="0" w:firstLine="0" w:firstLineChars="0"/>
        <w:rPr>
          <w:rFonts w:hint="eastAsia"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4</w:t>
      </w:r>
      <w:r>
        <w:rPr>
          <w:rFonts w:hint="eastAsia" w:hAnsi="宋体" w:eastAsia="宋体" w:cs="宋体"/>
          <w:b/>
          <w:bCs/>
          <w:color w:val="auto"/>
          <w:sz w:val="21"/>
          <w:szCs w:val="21"/>
          <w:lang w:val="en-US" w:eastAsia="zh-CN" w:bidi="zh-CN"/>
        </w:rPr>
        <w:t xml:space="preserve">  人员配置</w:t>
      </w:r>
    </w:p>
    <w:p>
      <w:pPr>
        <w:pStyle w:val="2"/>
        <w:ind w:left="0" w:leftChars="0" w:firstLine="0" w:firstLineChars="0"/>
        <w:rPr>
          <w:rFonts w:hint="default" w:hAnsi="宋体" w:eastAsia="宋体" w:cs="宋体"/>
          <w:b w:val="0"/>
          <w:bCs w:val="0"/>
          <w:color w:val="auto"/>
          <w:sz w:val="21"/>
          <w:szCs w:val="21"/>
          <w:highlight w:val="none"/>
          <w:lang w:val="en-US" w:eastAsia="zh-CN" w:bidi="zh-CN"/>
        </w:rPr>
      </w:pPr>
      <w:r>
        <w:rPr>
          <w:sz w:val="21"/>
          <w:szCs w:val="21"/>
          <w:highlight w:val="none"/>
        </w:rPr>
        <w:t>本项目实施技术及管理团队不少于</w:t>
      </w:r>
      <w:r>
        <w:rPr>
          <w:rFonts w:hint="eastAsia"/>
          <w:sz w:val="21"/>
          <w:szCs w:val="21"/>
          <w:highlight w:val="none"/>
          <w:lang w:val="en-US" w:eastAsia="zh-CN"/>
        </w:rPr>
        <w:t>5</w:t>
      </w:r>
      <w:r>
        <w:rPr>
          <w:sz w:val="21"/>
          <w:szCs w:val="21"/>
          <w:highlight w:val="none"/>
        </w:rPr>
        <w:t>人。</w:t>
      </w:r>
    </w:p>
    <w:p>
      <w:pPr>
        <w:rPr>
          <w:rFonts w:ascii="仿宋" w:hAnsi="仿宋"/>
          <w:sz w:val="24"/>
          <w:szCs w:val="24"/>
        </w:rPr>
      </w:pPr>
    </w:p>
    <w:p>
      <w:pPr>
        <w:spacing w:before="32"/>
        <w:ind w:left="7"/>
        <w:jc w:val="both"/>
        <w:outlineLvl w:val="0"/>
        <w:rPr>
          <w:b/>
          <w:color w:val="auto"/>
          <w:sz w:val="48"/>
        </w:rPr>
      </w:pPr>
    </w:p>
    <w:p>
      <w:pPr>
        <w:spacing w:before="32"/>
        <w:jc w:val="both"/>
        <w:outlineLvl w:val="0"/>
        <w:rPr>
          <w:b/>
          <w:color w:val="auto"/>
          <w:sz w:val="48"/>
        </w:rPr>
      </w:pPr>
    </w:p>
    <w:p>
      <w:pPr>
        <w:spacing w:before="32"/>
        <w:ind w:firstLine="2409" w:firstLineChars="500"/>
        <w:jc w:val="both"/>
        <w:outlineLvl w:val="0"/>
        <w:rPr>
          <w:b/>
          <w:color w:val="auto"/>
          <w:sz w:val="48"/>
        </w:rPr>
      </w:pPr>
      <w:bookmarkStart w:id="41" w:name="_Toc3491"/>
      <w:r>
        <w:rPr>
          <w:rFonts w:hint="eastAsia"/>
          <w:b/>
          <w:color w:val="auto"/>
          <w:sz w:val="48"/>
          <w:lang w:eastAsia="zh-CN"/>
        </w:rPr>
        <w:t>第四章</w:t>
      </w:r>
      <w:r>
        <w:rPr>
          <w:rFonts w:hint="eastAsia"/>
          <w:b/>
          <w:color w:val="auto"/>
          <w:sz w:val="48"/>
          <w:lang w:val="en-US" w:eastAsia="zh-CN"/>
        </w:rPr>
        <w:t xml:space="preserve"> </w:t>
      </w:r>
      <w:r>
        <w:rPr>
          <w:b/>
          <w:color w:val="auto"/>
          <w:sz w:val="48"/>
        </w:rPr>
        <w:t>评审办法和标准</w:t>
      </w:r>
      <w:bookmarkEnd w:id="31"/>
      <w:bookmarkEnd w:id="32"/>
      <w:bookmarkEnd w:id="33"/>
      <w:bookmarkEnd w:id="41"/>
    </w:p>
    <w:p>
      <w:pPr>
        <w:jc w:val="center"/>
        <w:rPr>
          <w:color w:val="auto"/>
          <w:sz w:val="48"/>
        </w:rPr>
        <w:sectPr>
          <w:pgSz w:w="11910" w:h="16840"/>
          <w:pgMar w:top="1580" w:right="920" w:bottom="1120" w:left="920" w:header="0" w:footer="922" w:gutter="0"/>
          <w:pgNumType w:fmt="decimal"/>
          <w:cols w:space="720" w:num="1"/>
        </w:sectPr>
      </w:pPr>
    </w:p>
    <w:p>
      <w:pPr>
        <w:pStyle w:val="10"/>
        <w:spacing w:before="3"/>
        <w:rPr>
          <w:b/>
          <w:color w:val="auto"/>
        </w:rPr>
      </w:pPr>
    </w:p>
    <w:p>
      <w:pPr>
        <w:spacing w:before="55"/>
        <w:ind w:left="3668"/>
        <w:outlineLvl w:val="0"/>
        <w:rPr>
          <w:b/>
          <w:color w:val="auto"/>
          <w:sz w:val="32"/>
        </w:rPr>
      </w:pPr>
      <w:bookmarkStart w:id="42" w:name="_Toc11061"/>
      <w:bookmarkStart w:id="43" w:name="_Toc11811"/>
      <w:bookmarkStart w:id="44" w:name="_Toc2295"/>
      <w:bookmarkStart w:id="45" w:name="_Toc31939"/>
      <w:bookmarkStart w:id="46" w:name="_Toc17573"/>
      <w:r>
        <w:rPr>
          <w:b/>
          <w:color w:val="auto"/>
          <w:sz w:val="32"/>
        </w:rPr>
        <w:t>第</w:t>
      </w:r>
      <w:r>
        <w:rPr>
          <w:rFonts w:hint="eastAsia"/>
          <w:b/>
          <w:color w:val="auto"/>
          <w:sz w:val="32"/>
          <w:lang w:eastAsia="zh-CN"/>
        </w:rPr>
        <w:t>四</w:t>
      </w:r>
      <w:r>
        <w:rPr>
          <w:b/>
          <w:color w:val="auto"/>
          <w:sz w:val="32"/>
        </w:rPr>
        <w:t>章 评审方法和标准</w:t>
      </w:r>
      <w:bookmarkEnd w:id="42"/>
      <w:bookmarkEnd w:id="43"/>
      <w:bookmarkEnd w:id="44"/>
      <w:bookmarkEnd w:id="45"/>
      <w:bookmarkEnd w:id="46"/>
    </w:p>
    <w:p>
      <w:pPr>
        <w:pStyle w:val="10"/>
        <w:spacing w:before="10"/>
        <w:rPr>
          <w:b/>
          <w:color w:val="auto"/>
          <w:sz w:val="41"/>
        </w:rPr>
      </w:pPr>
    </w:p>
    <w:p>
      <w:pPr>
        <w:pStyle w:val="10"/>
        <w:spacing w:before="1"/>
        <w:ind w:left="1362"/>
        <w:rPr>
          <w:color w:val="auto"/>
          <w:sz w:val="21"/>
          <w:szCs w:val="21"/>
        </w:rPr>
      </w:pPr>
      <w:r>
        <w:rPr>
          <w:color w:val="auto"/>
          <w:sz w:val="21"/>
          <w:szCs w:val="21"/>
        </w:rPr>
        <w:t>本项目采用综合评估法进行评审。</w:t>
      </w:r>
    </w:p>
    <w:p>
      <w:pPr>
        <w:pStyle w:val="10"/>
        <w:spacing w:before="8"/>
        <w:rPr>
          <w:color w:val="auto"/>
          <w:sz w:val="21"/>
          <w:szCs w:val="21"/>
        </w:rPr>
      </w:pPr>
    </w:p>
    <w:p>
      <w:pPr>
        <w:pStyle w:val="10"/>
        <w:spacing w:before="66" w:line="436" w:lineRule="auto"/>
        <w:ind w:left="882" w:right="781" w:firstLine="480"/>
        <w:rPr>
          <w:color w:val="auto"/>
          <w:sz w:val="21"/>
          <w:szCs w:val="21"/>
        </w:rPr>
      </w:pPr>
      <w:r>
        <w:rPr>
          <w:color w:val="auto"/>
          <w:spacing w:val="-1"/>
          <w:sz w:val="21"/>
          <w:szCs w:val="21"/>
        </w:rPr>
        <w:t>评选分为：</w:t>
      </w:r>
      <w:r>
        <w:rPr>
          <w:rFonts w:hint="eastAsia"/>
          <w:color w:val="auto"/>
          <w:spacing w:val="-1"/>
          <w:sz w:val="21"/>
          <w:szCs w:val="21"/>
          <w:lang w:eastAsia="zh-CN"/>
        </w:rPr>
        <w:t>形式评审和响应性评审</w:t>
      </w:r>
      <w:r>
        <w:rPr>
          <w:color w:val="auto"/>
          <w:spacing w:val="-1"/>
          <w:sz w:val="21"/>
          <w:szCs w:val="21"/>
        </w:rPr>
        <w:t>、</w:t>
      </w:r>
      <w:r>
        <w:rPr>
          <w:rFonts w:hint="eastAsia"/>
          <w:color w:val="auto"/>
          <w:spacing w:val="-1"/>
          <w:sz w:val="21"/>
          <w:szCs w:val="21"/>
          <w:lang w:eastAsia="zh-CN"/>
        </w:rPr>
        <w:t>资格</w:t>
      </w:r>
      <w:r>
        <w:rPr>
          <w:color w:val="auto"/>
          <w:spacing w:val="-1"/>
          <w:sz w:val="21"/>
          <w:szCs w:val="21"/>
        </w:rPr>
        <w:t>审查、详细评审三部分。只有通过</w:t>
      </w:r>
      <w:r>
        <w:rPr>
          <w:rFonts w:hint="eastAsia"/>
          <w:color w:val="auto"/>
          <w:spacing w:val="-1"/>
          <w:sz w:val="21"/>
          <w:szCs w:val="21"/>
          <w:lang w:eastAsia="zh-CN"/>
        </w:rPr>
        <w:t>形式评审和响应性评审</w:t>
      </w:r>
      <w:r>
        <w:rPr>
          <w:color w:val="auto"/>
          <w:spacing w:val="-1"/>
          <w:sz w:val="21"/>
          <w:szCs w:val="21"/>
        </w:rPr>
        <w:t>、</w:t>
      </w:r>
      <w:r>
        <w:rPr>
          <w:rFonts w:hint="eastAsia"/>
          <w:color w:val="auto"/>
          <w:spacing w:val="-1"/>
          <w:sz w:val="21"/>
          <w:szCs w:val="21"/>
          <w:lang w:eastAsia="zh-CN"/>
        </w:rPr>
        <w:t>资格</w:t>
      </w:r>
      <w:r>
        <w:rPr>
          <w:color w:val="auto"/>
          <w:spacing w:val="-1"/>
          <w:sz w:val="21"/>
          <w:szCs w:val="21"/>
        </w:rPr>
        <w:t>审查</w:t>
      </w:r>
      <w:r>
        <w:rPr>
          <w:color w:val="auto"/>
          <w:spacing w:val="-5"/>
          <w:sz w:val="21"/>
          <w:szCs w:val="21"/>
        </w:rPr>
        <w:t>的参选人才能进入详细评审。经</w:t>
      </w:r>
      <w:r>
        <w:rPr>
          <w:rFonts w:hint="eastAsia"/>
          <w:color w:val="auto"/>
          <w:spacing w:val="-1"/>
          <w:sz w:val="21"/>
          <w:szCs w:val="21"/>
          <w:lang w:eastAsia="zh-CN"/>
        </w:rPr>
        <w:t>形式评审和响应性评审</w:t>
      </w:r>
      <w:r>
        <w:rPr>
          <w:color w:val="auto"/>
          <w:spacing w:val="-1"/>
          <w:sz w:val="21"/>
          <w:szCs w:val="21"/>
        </w:rPr>
        <w:t>、</w:t>
      </w:r>
      <w:r>
        <w:rPr>
          <w:rFonts w:hint="eastAsia"/>
          <w:color w:val="auto"/>
          <w:spacing w:val="-1"/>
          <w:sz w:val="21"/>
          <w:szCs w:val="21"/>
          <w:lang w:eastAsia="zh-CN"/>
        </w:rPr>
        <w:t>资格</w:t>
      </w:r>
      <w:r>
        <w:rPr>
          <w:color w:val="auto"/>
          <w:spacing w:val="-1"/>
          <w:sz w:val="21"/>
          <w:szCs w:val="21"/>
        </w:rPr>
        <w:t>审查</w:t>
      </w:r>
      <w:r>
        <w:rPr>
          <w:color w:val="auto"/>
          <w:spacing w:val="-5"/>
          <w:sz w:val="21"/>
          <w:szCs w:val="21"/>
        </w:rPr>
        <w:t>后，因有效比</w:t>
      </w:r>
      <w:r>
        <w:rPr>
          <w:color w:val="auto"/>
          <w:spacing w:val="-11"/>
          <w:sz w:val="21"/>
          <w:szCs w:val="21"/>
        </w:rPr>
        <w:t>选申请不足三个但仍具有竞争，评审委员会应继续评审。是否具有竞争性，应从其实力、业绩、信誉、方案和比选报价等方面认定。</w:t>
      </w:r>
    </w:p>
    <w:p>
      <w:pPr>
        <w:pStyle w:val="10"/>
        <w:spacing w:before="1" w:line="436" w:lineRule="auto"/>
        <w:ind w:left="882" w:right="881" w:firstLine="480"/>
        <w:jc w:val="both"/>
        <w:rPr>
          <w:color w:val="auto"/>
          <w:sz w:val="21"/>
          <w:szCs w:val="21"/>
        </w:rPr>
      </w:pPr>
      <w:r>
        <w:rPr>
          <w:color w:val="auto"/>
          <w:spacing w:val="-11"/>
          <w:sz w:val="21"/>
          <w:szCs w:val="21"/>
        </w:rPr>
        <w:t>依法组建评审委员会，评审委员会对通过</w:t>
      </w:r>
      <w:r>
        <w:rPr>
          <w:rFonts w:hint="eastAsia"/>
          <w:color w:val="auto"/>
          <w:spacing w:val="-1"/>
          <w:sz w:val="21"/>
          <w:szCs w:val="21"/>
          <w:lang w:eastAsia="zh-CN"/>
        </w:rPr>
        <w:t>形式评审和响应性评审</w:t>
      </w:r>
      <w:r>
        <w:rPr>
          <w:color w:val="auto"/>
          <w:spacing w:val="-1"/>
          <w:sz w:val="21"/>
          <w:szCs w:val="21"/>
        </w:rPr>
        <w:t>、</w:t>
      </w:r>
      <w:r>
        <w:rPr>
          <w:rFonts w:hint="eastAsia"/>
          <w:color w:val="auto"/>
          <w:spacing w:val="-1"/>
          <w:sz w:val="21"/>
          <w:szCs w:val="21"/>
          <w:lang w:eastAsia="zh-CN"/>
        </w:rPr>
        <w:t>资格</w:t>
      </w:r>
      <w:r>
        <w:rPr>
          <w:color w:val="auto"/>
          <w:spacing w:val="-1"/>
          <w:sz w:val="21"/>
          <w:szCs w:val="21"/>
        </w:rPr>
        <w:t>审查</w:t>
      </w:r>
      <w:r>
        <w:rPr>
          <w:color w:val="auto"/>
          <w:spacing w:val="-11"/>
          <w:sz w:val="21"/>
          <w:szCs w:val="21"/>
        </w:rPr>
        <w:t>的比选申请</w:t>
      </w:r>
      <w:r>
        <w:rPr>
          <w:color w:val="auto"/>
          <w:spacing w:val="-10"/>
          <w:sz w:val="21"/>
          <w:szCs w:val="21"/>
        </w:rPr>
        <w:t>人进行详细评审，并根据详细评审项进行评审打分，形成评审报告，确定</w:t>
      </w:r>
      <w:r>
        <w:rPr>
          <w:color w:val="auto"/>
          <w:sz w:val="21"/>
          <w:szCs w:val="21"/>
        </w:rPr>
        <w:t>1-3</w:t>
      </w:r>
      <w:r>
        <w:rPr>
          <w:color w:val="auto"/>
          <w:spacing w:val="-8"/>
          <w:sz w:val="21"/>
          <w:szCs w:val="21"/>
        </w:rPr>
        <w:t>名中选人排名。</w:t>
      </w:r>
    </w:p>
    <w:p>
      <w:pPr>
        <w:pStyle w:val="10"/>
        <w:spacing w:before="1" w:line="436" w:lineRule="auto"/>
        <w:ind w:left="882" w:right="881" w:firstLine="480"/>
        <w:jc w:val="both"/>
        <w:rPr>
          <w:rFonts w:hint="eastAsia" w:eastAsia="宋体"/>
          <w:color w:val="auto"/>
          <w:spacing w:val="-10"/>
          <w:sz w:val="21"/>
          <w:szCs w:val="21"/>
          <w:lang w:eastAsia="zh-CN"/>
        </w:rPr>
      </w:pPr>
      <w:r>
        <w:rPr>
          <w:rFonts w:hint="eastAsia"/>
          <w:color w:val="auto"/>
          <w:spacing w:val="-10"/>
          <w:sz w:val="21"/>
          <w:szCs w:val="21"/>
        </w:rPr>
        <w:t>比选人与中选人签订合同，如中选人放弃中选、或因不可抗力提出不能履行合同，比选人将确定第二中选人为中标人。如第二、三中选人因前款规定的同样原因不能签订合同的，本次比选失败，可重新组织比选</w:t>
      </w:r>
      <w:r>
        <w:rPr>
          <w:rFonts w:hint="eastAsia"/>
          <w:color w:val="auto"/>
          <w:spacing w:val="-10"/>
          <w:sz w:val="21"/>
          <w:szCs w:val="21"/>
          <w:lang w:eastAsia="zh-CN"/>
        </w:rPr>
        <w:t>。</w:t>
      </w:r>
    </w:p>
    <w:p>
      <w:pPr>
        <w:pStyle w:val="10"/>
        <w:spacing w:before="8"/>
        <w:rPr>
          <w:color w:val="auto"/>
          <w:sz w:val="21"/>
          <w:szCs w:val="21"/>
        </w:rPr>
      </w:pPr>
    </w:p>
    <w:p>
      <w:pPr>
        <w:pStyle w:val="10"/>
        <w:spacing w:before="1" w:line="436" w:lineRule="auto"/>
        <w:ind w:left="882" w:right="881" w:firstLine="480"/>
        <w:jc w:val="both"/>
        <w:rPr>
          <w:rFonts w:hint="eastAsia"/>
          <w:color w:val="auto"/>
          <w:spacing w:val="-10"/>
          <w:sz w:val="21"/>
          <w:szCs w:val="21"/>
          <w:lang w:eastAsia="zh-CN"/>
        </w:rPr>
      </w:pPr>
      <w:r>
        <w:rPr>
          <w:rFonts w:hint="eastAsia"/>
          <w:color w:val="auto"/>
          <w:spacing w:val="-10"/>
          <w:sz w:val="21"/>
          <w:szCs w:val="21"/>
          <w:lang w:eastAsia="zh-CN"/>
        </w:rPr>
        <w:t>附：</w:t>
      </w:r>
      <w:r>
        <w:rPr>
          <w:rFonts w:hint="eastAsia"/>
          <w:color w:val="auto"/>
          <w:spacing w:val="-10"/>
          <w:sz w:val="21"/>
          <w:szCs w:val="21"/>
        </w:rPr>
        <w:t>一、</w:t>
      </w:r>
      <w:r>
        <w:rPr>
          <w:rFonts w:hint="eastAsia"/>
          <w:color w:val="auto"/>
          <w:spacing w:val="-10"/>
          <w:sz w:val="21"/>
          <w:szCs w:val="21"/>
          <w:lang w:eastAsia="zh-CN"/>
        </w:rPr>
        <w:t>形式评审和响应性评审标准</w:t>
      </w:r>
    </w:p>
    <w:p>
      <w:pPr>
        <w:pStyle w:val="10"/>
        <w:spacing w:before="1" w:line="436" w:lineRule="auto"/>
        <w:ind w:left="882" w:right="881" w:firstLine="480"/>
        <w:jc w:val="both"/>
        <w:rPr>
          <w:rFonts w:hint="eastAsia"/>
          <w:color w:val="auto"/>
          <w:spacing w:val="-10"/>
          <w:sz w:val="21"/>
          <w:szCs w:val="21"/>
        </w:rPr>
      </w:pPr>
      <w:r>
        <w:rPr>
          <w:rFonts w:hint="eastAsia"/>
          <w:color w:val="auto"/>
          <w:spacing w:val="-10"/>
          <w:sz w:val="21"/>
          <w:szCs w:val="21"/>
        </w:rPr>
        <w:t>二、</w:t>
      </w:r>
      <w:r>
        <w:rPr>
          <w:rFonts w:hint="eastAsia"/>
          <w:color w:val="auto"/>
          <w:spacing w:val="-10"/>
          <w:sz w:val="21"/>
          <w:szCs w:val="21"/>
          <w:lang w:eastAsia="zh-CN"/>
        </w:rPr>
        <w:t>资格</w:t>
      </w:r>
      <w:r>
        <w:rPr>
          <w:rFonts w:hint="eastAsia"/>
          <w:color w:val="auto"/>
          <w:spacing w:val="-10"/>
          <w:sz w:val="21"/>
          <w:szCs w:val="21"/>
        </w:rPr>
        <w:t>审查标准</w:t>
      </w:r>
    </w:p>
    <w:p>
      <w:pPr>
        <w:pStyle w:val="10"/>
        <w:spacing w:before="1" w:line="436" w:lineRule="auto"/>
        <w:ind w:left="882" w:right="881" w:firstLine="480"/>
        <w:jc w:val="both"/>
        <w:rPr>
          <w:rFonts w:hint="eastAsia"/>
          <w:color w:val="auto"/>
          <w:spacing w:val="-10"/>
          <w:sz w:val="21"/>
          <w:szCs w:val="21"/>
        </w:rPr>
      </w:pPr>
      <w:r>
        <w:rPr>
          <w:rFonts w:hint="eastAsia"/>
          <w:color w:val="auto"/>
          <w:spacing w:val="-10"/>
          <w:sz w:val="21"/>
          <w:szCs w:val="21"/>
        </w:rPr>
        <w:t>三、详细评审办法</w:t>
      </w:r>
    </w:p>
    <w:p>
      <w:pPr>
        <w:pStyle w:val="10"/>
        <w:spacing w:before="8"/>
        <w:rPr>
          <w:color w:val="auto"/>
          <w:sz w:val="21"/>
          <w:szCs w:val="21"/>
        </w:rPr>
      </w:pPr>
    </w:p>
    <w:p>
      <w:pPr>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2"/>
        <w:rPr>
          <w:color w:val="auto"/>
          <w:sz w:val="10"/>
        </w:rPr>
      </w:pPr>
    </w:p>
    <w:p>
      <w:pPr>
        <w:pStyle w:val="10"/>
        <w:spacing w:before="1" w:line="436" w:lineRule="auto"/>
        <w:ind w:left="882" w:right="881" w:firstLine="2015" w:firstLineChars="717"/>
        <w:jc w:val="both"/>
        <w:rPr>
          <w:b/>
          <w:color w:val="auto"/>
          <w:sz w:val="28"/>
          <w:szCs w:val="28"/>
        </w:rPr>
      </w:pPr>
      <w:r>
        <w:rPr>
          <w:rFonts w:hint="eastAsia"/>
          <w:b/>
          <w:color w:val="auto"/>
          <w:sz w:val="28"/>
          <w:szCs w:val="28"/>
          <w:lang w:eastAsia="zh-CN"/>
        </w:rPr>
        <w:t>一</w:t>
      </w:r>
      <w:r>
        <w:rPr>
          <w:b/>
          <w:color w:val="auto"/>
          <w:sz w:val="28"/>
          <w:szCs w:val="28"/>
        </w:rPr>
        <w:t>、</w:t>
      </w:r>
      <w:r>
        <w:rPr>
          <w:rFonts w:hint="eastAsia"/>
          <w:b/>
          <w:color w:val="auto"/>
          <w:sz w:val="28"/>
          <w:szCs w:val="28"/>
          <w:lang w:eastAsia="zh-CN"/>
        </w:rPr>
        <w:t>形式评审和响应性评审标准</w:t>
      </w:r>
    </w:p>
    <w:p>
      <w:pPr>
        <w:pStyle w:val="10"/>
        <w:spacing w:before="10"/>
        <w:rPr>
          <w:b/>
          <w:color w:val="auto"/>
          <w:sz w:val="10"/>
        </w:rPr>
      </w:pPr>
    </w:p>
    <w:tbl>
      <w:tblPr>
        <w:tblStyle w:val="17"/>
        <w:tblW w:w="0" w:type="auto"/>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6"/>
        <w:gridCol w:w="597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66" w:type="dxa"/>
          </w:tcPr>
          <w:p>
            <w:pPr>
              <w:pStyle w:val="23"/>
              <w:ind w:right="260"/>
              <w:jc w:val="right"/>
              <w:rPr>
                <w:b/>
                <w:color w:val="auto"/>
                <w:sz w:val="21"/>
                <w:szCs w:val="21"/>
              </w:rPr>
            </w:pPr>
            <w:r>
              <w:rPr>
                <w:b/>
                <w:color w:val="auto"/>
                <w:w w:val="95"/>
                <w:sz w:val="21"/>
                <w:szCs w:val="21"/>
              </w:rPr>
              <w:t>序号</w:t>
            </w:r>
          </w:p>
        </w:tc>
        <w:tc>
          <w:tcPr>
            <w:tcW w:w="5977" w:type="dxa"/>
          </w:tcPr>
          <w:p>
            <w:pPr>
              <w:pStyle w:val="23"/>
              <w:ind w:left="2547" w:right="2114"/>
              <w:jc w:val="center"/>
              <w:rPr>
                <w:b/>
                <w:color w:val="auto"/>
                <w:sz w:val="21"/>
                <w:szCs w:val="21"/>
              </w:rPr>
            </w:pPr>
            <w:r>
              <w:rPr>
                <w:b/>
                <w:color w:val="auto"/>
                <w:sz w:val="21"/>
                <w:szCs w:val="21"/>
              </w:rPr>
              <w:t>重大偏差情况</w:t>
            </w:r>
          </w:p>
        </w:tc>
        <w:tc>
          <w:tcPr>
            <w:tcW w:w="2457" w:type="dxa"/>
          </w:tcPr>
          <w:p>
            <w:pPr>
              <w:pStyle w:val="23"/>
              <w:ind w:left="1017"/>
              <w:rPr>
                <w:b/>
                <w:color w:val="auto"/>
                <w:sz w:val="21"/>
                <w:szCs w:val="21"/>
              </w:rPr>
            </w:pPr>
            <w:r>
              <w:rPr>
                <w:b/>
                <w:color w:val="auto"/>
                <w:sz w:val="21"/>
                <w:szCs w:val="21"/>
              </w:rPr>
              <w:t>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before="98" w:line="360" w:lineRule="auto"/>
              <w:ind w:right="321"/>
              <w:jc w:val="right"/>
              <w:rPr>
                <w:color w:val="auto"/>
                <w:sz w:val="21"/>
                <w:szCs w:val="21"/>
              </w:rPr>
            </w:pPr>
            <w:r>
              <w:rPr>
                <w:color w:val="auto"/>
                <w:w w:val="99"/>
                <w:sz w:val="21"/>
                <w:szCs w:val="21"/>
              </w:rPr>
              <w:t>1</w:t>
            </w:r>
          </w:p>
        </w:tc>
        <w:tc>
          <w:tcPr>
            <w:tcW w:w="5977" w:type="dxa"/>
            <w:vAlign w:val="center"/>
          </w:tcPr>
          <w:p>
            <w:pPr>
              <w:pStyle w:val="23"/>
              <w:spacing w:before="98" w:line="360" w:lineRule="auto"/>
              <w:ind w:left="528"/>
              <w:rPr>
                <w:color w:val="auto"/>
                <w:sz w:val="21"/>
                <w:szCs w:val="21"/>
              </w:rPr>
            </w:pPr>
            <w:r>
              <w:rPr>
                <w:color w:val="auto"/>
                <w:sz w:val="21"/>
                <w:szCs w:val="21"/>
              </w:rPr>
              <w:t>比选申请文件签字或盖章不符合比选文件要求</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before="97" w:line="360" w:lineRule="auto"/>
              <w:ind w:right="321"/>
              <w:jc w:val="right"/>
              <w:rPr>
                <w:color w:val="auto"/>
                <w:sz w:val="21"/>
                <w:szCs w:val="21"/>
              </w:rPr>
            </w:pPr>
            <w:r>
              <w:rPr>
                <w:color w:val="auto"/>
                <w:w w:val="99"/>
                <w:sz w:val="21"/>
                <w:szCs w:val="21"/>
              </w:rPr>
              <w:t>2</w:t>
            </w:r>
          </w:p>
        </w:tc>
        <w:tc>
          <w:tcPr>
            <w:tcW w:w="5977" w:type="dxa"/>
            <w:vAlign w:val="center"/>
          </w:tcPr>
          <w:p>
            <w:pPr>
              <w:pStyle w:val="23"/>
              <w:spacing w:before="97" w:line="360" w:lineRule="auto"/>
              <w:ind w:left="528"/>
              <w:rPr>
                <w:color w:val="auto"/>
                <w:sz w:val="21"/>
                <w:szCs w:val="21"/>
              </w:rPr>
            </w:pPr>
            <w:r>
              <w:rPr>
                <w:color w:val="auto"/>
                <w:sz w:val="21"/>
                <w:szCs w:val="21"/>
              </w:rPr>
              <w:t>比选申请文件不符合国家有关法规、比选范围要求</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line="360" w:lineRule="auto"/>
              <w:rPr>
                <w:b/>
                <w:color w:val="auto"/>
                <w:sz w:val="21"/>
                <w:szCs w:val="21"/>
              </w:rPr>
            </w:pPr>
          </w:p>
          <w:p>
            <w:pPr>
              <w:pStyle w:val="23"/>
              <w:spacing w:line="360" w:lineRule="auto"/>
              <w:ind w:right="321"/>
              <w:jc w:val="right"/>
              <w:rPr>
                <w:color w:val="auto"/>
                <w:sz w:val="21"/>
                <w:szCs w:val="21"/>
              </w:rPr>
            </w:pPr>
            <w:r>
              <w:rPr>
                <w:color w:val="auto"/>
                <w:w w:val="99"/>
                <w:sz w:val="21"/>
                <w:szCs w:val="21"/>
              </w:rPr>
              <w:t>3</w:t>
            </w:r>
          </w:p>
        </w:tc>
        <w:tc>
          <w:tcPr>
            <w:tcW w:w="5977" w:type="dxa"/>
            <w:vAlign w:val="center"/>
          </w:tcPr>
          <w:p>
            <w:pPr>
              <w:pStyle w:val="23"/>
              <w:spacing w:before="1" w:line="360" w:lineRule="auto"/>
              <w:ind w:left="528"/>
              <w:rPr>
                <w:color w:val="auto"/>
                <w:sz w:val="21"/>
                <w:szCs w:val="21"/>
              </w:rPr>
            </w:pPr>
            <w:r>
              <w:rPr>
                <w:color w:val="auto"/>
                <w:sz w:val="21"/>
                <w:szCs w:val="21"/>
              </w:rPr>
              <w:t>比选申请文件载明的比选项目完成期限超过比选文件规定</w:t>
            </w:r>
          </w:p>
          <w:p>
            <w:pPr>
              <w:pStyle w:val="23"/>
              <w:spacing w:before="139" w:line="360" w:lineRule="auto"/>
              <w:ind w:left="108"/>
              <w:rPr>
                <w:color w:val="auto"/>
                <w:sz w:val="21"/>
                <w:szCs w:val="21"/>
              </w:rPr>
            </w:pPr>
            <w:r>
              <w:rPr>
                <w:color w:val="auto"/>
                <w:sz w:val="21"/>
                <w:szCs w:val="21"/>
              </w:rPr>
              <w:t>的期限</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before="11" w:line="360" w:lineRule="auto"/>
              <w:rPr>
                <w:b/>
                <w:color w:val="auto"/>
                <w:sz w:val="21"/>
                <w:szCs w:val="21"/>
              </w:rPr>
            </w:pPr>
          </w:p>
          <w:p>
            <w:pPr>
              <w:pStyle w:val="23"/>
              <w:spacing w:before="1" w:line="360" w:lineRule="auto"/>
              <w:ind w:right="321"/>
              <w:jc w:val="right"/>
              <w:rPr>
                <w:color w:val="auto"/>
                <w:sz w:val="21"/>
                <w:szCs w:val="21"/>
              </w:rPr>
            </w:pPr>
            <w:r>
              <w:rPr>
                <w:color w:val="auto"/>
                <w:w w:val="99"/>
                <w:sz w:val="21"/>
                <w:szCs w:val="21"/>
              </w:rPr>
              <w:t>4</w:t>
            </w:r>
          </w:p>
        </w:tc>
        <w:tc>
          <w:tcPr>
            <w:tcW w:w="5977" w:type="dxa"/>
            <w:vAlign w:val="center"/>
          </w:tcPr>
          <w:p>
            <w:pPr>
              <w:pStyle w:val="23"/>
              <w:spacing w:line="360" w:lineRule="auto"/>
              <w:ind w:firstLine="420" w:firstLineChars="200"/>
              <w:rPr>
                <w:color w:val="auto"/>
                <w:sz w:val="21"/>
                <w:szCs w:val="21"/>
              </w:rPr>
            </w:pPr>
            <w:r>
              <w:rPr>
                <w:color w:val="auto"/>
                <w:sz w:val="21"/>
                <w:szCs w:val="21"/>
              </w:rPr>
              <w:t>比选申请文件未按规定的格式填写，内容不全或关键字迹</w:t>
            </w:r>
          </w:p>
          <w:p>
            <w:pPr>
              <w:pStyle w:val="23"/>
              <w:spacing w:before="139" w:line="360" w:lineRule="auto"/>
              <w:ind w:left="108"/>
              <w:rPr>
                <w:color w:val="auto"/>
                <w:sz w:val="21"/>
                <w:szCs w:val="21"/>
              </w:rPr>
            </w:pPr>
            <w:r>
              <w:rPr>
                <w:color w:val="auto"/>
                <w:sz w:val="21"/>
                <w:szCs w:val="21"/>
              </w:rPr>
              <w:t>模糊、无法辨认</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before="75" w:line="360" w:lineRule="auto"/>
              <w:ind w:right="321"/>
              <w:jc w:val="right"/>
              <w:rPr>
                <w:color w:val="auto"/>
                <w:sz w:val="21"/>
                <w:szCs w:val="21"/>
              </w:rPr>
            </w:pPr>
            <w:r>
              <w:rPr>
                <w:color w:val="auto"/>
                <w:w w:val="99"/>
                <w:sz w:val="21"/>
                <w:szCs w:val="21"/>
              </w:rPr>
              <w:t>5</w:t>
            </w:r>
          </w:p>
        </w:tc>
        <w:tc>
          <w:tcPr>
            <w:tcW w:w="5977" w:type="dxa"/>
            <w:vAlign w:val="center"/>
          </w:tcPr>
          <w:p>
            <w:pPr>
              <w:pStyle w:val="23"/>
              <w:spacing w:before="75" w:line="360" w:lineRule="auto"/>
              <w:ind w:left="528"/>
              <w:rPr>
                <w:color w:val="auto"/>
                <w:sz w:val="21"/>
                <w:szCs w:val="21"/>
              </w:rPr>
            </w:pPr>
            <w:r>
              <w:rPr>
                <w:color w:val="auto"/>
                <w:sz w:val="21"/>
                <w:szCs w:val="21"/>
              </w:rPr>
              <w:t>比选申请人的报价高于比选文件中公布的该项目最高限价</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line="360" w:lineRule="auto"/>
              <w:rPr>
                <w:b/>
                <w:color w:val="auto"/>
                <w:sz w:val="21"/>
                <w:szCs w:val="21"/>
              </w:rPr>
            </w:pPr>
          </w:p>
          <w:p>
            <w:pPr>
              <w:pStyle w:val="23"/>
              <w:spacing w:before="152" w:line="360" w:lineRule="auto"/>
              <w:ind w:right="321"/>
              <w:jc w:val="right"/>
              <w:rPr>
                <w:color w:val="auto"/>
                <w:sz w:val="21"/>
                <w:szCs w:val="21"/>
              </w:rPr>
            </w:pPr>
            <w:r>
              <w:rPr>
                <w:color w:val="auto"/>
                <w:w w:val="99"/>
                <w:sz w:val="21"/>
                <w:szCs w:val="21"/>
              </w:rPr>
              <w:t>6</w:t>
            </w:r>
          </w:p>
        </w:tc>
        <w:tc>
          <w:tcPr>
            <w:tcW w:w="5977" w:type="dxa"/>
            <w:vAlign w:val="center"/>
          </w:tcPr>
          <w:p>
            <w:pPr>
              <w:pStyle w:val="23"/>
              <w:tabs>
                <w:tab w:val="left" w:pos="5940"/>
              </w:tabs>
              <w:spacing w:line="360" w:lineRule="auto"/>
              <w:ind w:firstLine="420" w:firstLineChars="200"/>
              <w:rPr>
                <w:color w:val="auto"/>
                <w:sz w:val="21"/>
                <w:szCs w:val="21"/>
              </w:rPr>
            </w:pPr>
            <w:r>
              <w:rPr>
                <w:color w:val="auto"/>
                <w:sz w:val="21"/>
                <w:szCs w:val="21"/>
              </w:rPr>
              <w:t>比选申请人递交两份或多份内容不同的比选申请文件正本，或在一份比选申请文件中对同一比选项目报有两个或多个报价，且未声明哪一个有效</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66" w:type="dxa"/>
            <w:vAlign w:val="center"/>
          </w:tcPr>
          <w:p>
            <w:pPr>
              <w:pStyle w:val="23"/>
              <w:spacing w:line="360" w:lineRule="auto"/>
              <w:ind w:right="321"/>
              <w:jc w:val="right"/>
              <w:rPr>
                <w:color w:val="auto"/>
                <w:sz w:val="21"/>
                <w:szCs w:val="21"/>
              </w:rPr>
            </w:pPr>
            <w:r>
              <w:rPr>
                <w:color w:val="auto"/>
                <w:w w:val="99"/>
                <w:sz w:val="21"/>
                <w:szCs w:val="21"/>
              </w:rPr>
              <w:t>7</w:t>
            </w:r>
          </w:p>
        </w:tc>
        <w:tc>
          <w:tcPr>
            <w:tcW w:w="5977" w:type="dxa"/>
            <w:vAlign w:val="center"/>
          </w:tcPr>
          <w:p>
            <w:pPr>
              <w:pStyle w:val="23"/>
              <w:spacing w:line="360" w:lineRule="auto"/>
              <w:ind w:left="528"/>
              <w:rPr>
                <w:color w:val="auto"/>
                <w:sz w:val="21"/>
                <w:szCs w:val="21"/>
              </w:rPr>
            </w:pPr>
            <w:r>
              <w:rPr>
                <w:color w:val="auto"/>
                <w:sz w:val="21"/>
                <w:szCs w:val="21"/>
              </w:rPr>
              <w:t>比选申请文件附有比选人不能接受的条件</w:t>
            </w:r>
          </w:p>
        </w:tc>
        <w:tc>
          <w:tcPr>
            <w:tcW w:w="2457" w:type="dxa"/>
          </w:tcPr>
          <w:p>
            <w:pPr>
              <w:pStyle w:val="23"/>
              <w:rPr>
                <w:rFonts w:ascii="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943" w:type="dxa"/>
            <w:gridSpan w:val="2"/>
            <w:vAlign w:val="center"/>
          </w:tcPr>
          <w:p>
            <w:pPr>
              <w:pStyle w:val="23"/>
              <w:spacing w:line="360" w:lineRule="auto"/>
              <w:ind w:left="1895"/>
              <w:rPr>
                <w:color w:val="auto"/>
                <w:sz w:val="21"/>
                <w:szCs w:val="21"/>
              </w:rPr>
            </w:pPr>
            <w:r>
              <w:rPr>
                <w:color w:val="auto"/>
                <w:sz w:val="21"/>
                <w:szCs w:val="21"/>
              </w:rPr>
              <w:t>结论（应填写“通过”或“不通过”）</w:t>
            </w:r>
          </w:p>
        </w:tc>
        <w:tc>
          <w:tcPr>
            <w:tcW w:w="2457" w:type="dxa"/>
          </w:tcPr>
          <w:p>
            <w:pPr>
              <w:pStyle w:val="23"/>
              <w:rPr>
                <w:rFonts w:ascii="Times New Roman"/>
                <w:color w:val="auto"/>
                <w:sz w:val="21"/>
                <w:szCs w:val="21"/>
              </w:rPr>
            </w:pPr>
          </w:p>
        </w:tc>
      </w:tr>
    </w:tbl>
    <w:p>
      <w:pPr>
        <w:spacing w:before="139" w:line="417" w:lineRule="auto"/>
        <w:ind w:left="882" w:right="810"/>
        <w:rPr>
          <w:rFonts w:hint="eastAsia" w:ascii="黑体" w:hAnsi="黑体" w:eastAsia="黑体"/>
          <w:color w:val="auto"/>
          <w:sz w:val="18"/>
          <w:lang w:eastAsia="zh-CN"/>
        </w:rPr>
        <w:sectPr>
          <w:pgSz w:w="11910" w:h="16840"/>
          <w:pgMar w:top="1580" w:right="920" w:bottom="1200" w:left="920" w:header="0" w:footer="922" w:gutter="0"/>
          <w:pgNumType w:fmt="decimal"/>
          <w:cols w:space="720" w:num="1"/>
        </w:sectPr>
      </w:pPr>
      <w:r>
        <w:rPr>
          <w:rFonts w:hint="eastAsia" w:ascii="黑体" w:hAnsi="黑体" w:eastAsia="黑体"/>
          <w:color w:val="auto"/>
          <w:sz w:val="21"/>
          <w:szCs w:val="21"/>
        </w:rPr>
        <w:t>注：结论分“通过”和“不通过”；上表所列所有评审项目均符合要求的结论为“通过”，有任意一项不符合要求则结论为“不通过”。 以上评审有一条不通过，则视为符合性审查不通过，不进入下一步评审， 参选文件作否决参选处理</w:t>
      </w:r>
      <w:r>
        <w:rPr>
          <w:rFonts w:hint="eastAsia" w:ascii="黑体" w:hAnsi="黑体" w:eastAsia="黑体"/>
          <w:color w:val="auto"/>
          <w:sz w:val="21"/>
          <w:szCs w:val="21"/>
          <w:lang w:eastAsia="zh-CN"/>
        </w:rPr>
        <w:t>。</w:t>
      </w:r>
    </w:p>
    <w:p>
      <w:pPr>
        <w:pStyle w:val="2"/>
        <w:ind w:left="0" w:leftChars="0" w:firstLine="0" w:firstLineChars="0"/>
        <w:rPr>
          <w:color w:val="auto"/>
          <w:sz w:val="10"/>
        </w:rPr>
      </w:pPr>
    </w:p>
    <w:p>
      <w:pPr>
        <w:pStyle w:val="10"/>
        <w:spacing w:before="1" w:line="436" w:lineRule="auto"/>
        <w:ind w:left="882" w:right="881" w:firstLine="3140" w:firstLineChars="1117"/>
        <w:jc w:val="both"/>
        <w:rPr>
          <w:b/>
          <w:color w:val="auto"/>
          <w:sz w:val="28"/>
          <w:szCs w:val="28"/>
        </w:rPr>
      </w:pPr>
      <w:r>
        <w:rPr>
          <w:rFonts w:hint="eastAsia"/>
          <w:b/>
          <w:color w:val="auto"/>
          <w:sz w:val="28"/>
          <w:szCs w:val="28"/>
          <w:lang w:eastAsia="zh-CN"/>
        </w:rPr>
        <w:t>二</w:t>
      </w:r>
      <w:r>
        <w:rPr>
          <w:b/>
          <w:color w:val="auto"/>
          <w:sz w:val="28"/>
          <w:szCs w:val="28"/>
        </w:rPr>
        <w:t>、</w:t>
      </w:r>
      <w:r>
        <w:rPr>
          <w:rFonts w:hint="eastAsia"/>
          <w:b/>
          <w:color w:val="auto"/>
          <w:sz w:val="28"/>
          <w:szCs w:val="28"/>
          <w:lang w:eastAsia="zh-CN"/>
        </w:rPr>
        <w:t>资格</w:t>
      </w:r>
      <w:r>
        <w:rPr>
          <w:rFonts w:hint="eastAsia"/>
          <w:b/>
          <w:color w:val="auto"/>
          <w:sz w:val="28"/>
          <w:szCs w:val="28"/>
        </w:rPr>
        <w:t>审查标准</w:t>
      </w:r>
    </w:p>
    <w:p>
      <w:pPr>
        <w:pStyle w:val="10"/>
        <w:rPr>
          <w:b/>
          <w:color w:val="auto"/>
          <w:sz w:val="20"/>
        </w:rPr>
      </w:pPr>
    </w:p>
    <w:tbl>
      <w:tblPr>
        <w:tblStyle w:val="17"/>
        <w:tblpPr w:leftFromText="180" w:rightFromText="180" w:vertAnchor="text" w:horzAnchor="page" w:tblpXSpec="center" w:tblpY="2"/>
        <w:tblOverlap w:val="never"/>
        <w:tblW w:w="9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0"/>
        <w:gridCol w:w="1215"/>
        <w:gridCol w:w="5"/>
        <w:gridCol w:w="3657"/>
        <w:gridCol w:w="3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908" w:type="dxa"/>
            <w:tcBorders>
              <w:tl2br w:val="nil"/>
              <w:tr2bl w:val="nil"/>
            </w:tcBorders>
          </w:tcPr>
          <w:p>
            <w:pPr>
              <w:pStyle w:val="23"/>
              <w:spacing w:before="1"/>
              <w:rPr>
                <w:color w:val="auto"/>
                <w:sz w:val="21"/>
                <w:szCs w:val="21"/>
              </w:rPr>
            </w:pPr>
          </w:p>
          <w:p>
            <w:pPr>
              <w:pStyle w:val="23"/>
              <w:ind w:left="221" w:right="214"/>
              <w:jc w:val="center"/>
              <w:rPr>
                <w:b/>
                <w:color w:val="auto"/>
                <w:sz w:val="21"/>
                <w:szCs w:val="21"/>
              </w:rPr>
            </w:pPr>
            <w:r>
              <w:rPr>
                <w:b/>
                <w:color w:val="auto"/>
                <w:sz w:val="21"/>
                <w:szCs w:val="21"/>
              </w:rPr>
              <w:t>序号</w:t>
            </w:r>
          </w:p>
        </w:tc>
        <w:tc>
          <w:tcPr>
            <w:tcW w:w="1225" w:type="dxa"/>
            <w:gridSpan w:val="2"/>
            <w:tcBorders>
              <w:tl2br w:val="nil"/>
              <w:tr2bl w:val="nil"/>
            </w:tcBorders>
          </w:tcPr>
          <w:p>
            <w:pPr>
              <w:pStyle w:val="23"/>
              <w:spacing w:before="1"/>
              <w:rPr>
                <w:color w:val="auto"/>
                <w:sz w:val="21"/>
                <w:szCs w:val="21"/>
              </w:rPr>
            </w:pPr>
          </w:p>
          <w:p>
            <w:pPr>
              <w:pStyle w:val="23"/>
              <w:ind w:left="191"/>
              <w:rPr>
                <w:b/>
                <w:color w:val="auto"/>
                <w:sz w:val="21"/>
                <w:szCs w:val="21"/>
              </w:rPr>
            </w:pPr>
            <w:r>
              <w:rPr>
                <w:b/>
                <w:color w:val="auto"/>
                <w:sz w:val="21"/>
                <w:szCs w:val="21"/>
              </w:rPr>
              <w:t>审查内容</w:t>
            </w:r>
          </w:p>
        </w:tc>
        <w:tc>
          <w:tcPr>
            <w:tcW w:w="3662" w:type="dxa"/>
            <w:gridSpan w:val="2"/>
            <w:tcBorders>
              <w:tl2br w:val="nil"/>
              <w:tr2bl w:val="nil"/>
            </w:tcBorders>
          </w:tcPr>
          <w:p>
            <w:pPr>
              <w:pStyle w:val="23"/>
              <w:spacing w:before="1"/>
              <w:rPr>
                <w:color w:val="auto"/>
                <w:sz w:val="21"/>
                <w:szCs w:val="21"/>
              </w:rPr>
            </w:pPr>
          </w:p>
          <w:p>
            <w:pPr>
              <w:pStyle w:val="23"/>
              <w:ind w:left="1373"/>
              <w:rPr>
                <w:b/>
                <w:color w:val="auto"/>
                <w:sz w:val="21"/>
                <w:szCs w:val="21"/>
              </w:rPr>
            </w:pPr>
            <w:r>
              <w:rPr>
                <w:b/>
                <w:color w:val="auto"/>
                <w:sz w:val="21"/>
                <w:szCs w:val="21"/>
              </w:rPr>
              <w:t>合格条件</w:t>
            </w:r>
          </w:p>
        </w:tc>
        <w:tc>
          <w:tcPr>
            <w:tcW w:w="3619" w:type="dxa"/>
            <w:tcBorders>
              <w:tl2br w:val="nil"/>
              <w:tr2bl w:val="nil"/>
            </w:tcBorders>
          </w:tcPr>
          <w:p>
            <w:pPr>
              <w:pStyle w:val="23"/>
              <w:spacing w:before="1"/>
              <w:rPr>
                <w:color w:val="auto"/>
                <w:sz w:val="21"/>
                <w:szCs w:val="21"/>
              </w:rPr>
            </w:pPr>
          </w:p>
          <w:p>
            <w:pPr>
              <w:pStyle w:val="23"/>
              <w:ind w:left="1185"/>
              <w:rPr>
                <w:b/>
                <w:color w:val="auto"/>
                <w:sz w:val="21"/>
                <w:szCs w:val="21"/>
              </w:rPr>
            </w:pPr>
            <w:r>
              <w:rPr>
                <w:b/>
                <w:color w:val="auto"/>
                <w:sz w:val="21"/>
                <w:szCs w:val="21"/>
              </w:rPr>
              <w:t>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3"/>
              <w:spacing w:line="360" w:lineRule="auto"/>
              <w:ind w:right="79" w:firstLine="420" w:firstLineChars="200"/>
              <w:jc w:val="both"/>
              <w:rPr>
                <w:color w:val="auto"/>
                <w:sz w:val="21"/>
                <w:szCs w:val="21"/>
              </w:rPr>
            </w:pPr>
            <w:r>
              <w:rPr>
                <w:rFonts w:hint="eastAsia"/>
                <w:color w:val="auto"/>
                <w:sz w:val="21"/>
                <w:szCs w:val="21"/>
              </w:rPr>
              <w:t>1</w:t>
            </w:r>
          </w:p>
        </w:tc>
        <w:tc>
          <w:tcPr>
            <w:tcW w:w="1225" w:type="dxa"/>
            <w:gridSpan w:val="2"/>
            <w:tcBorders>
              <w:tl2br w:val="nil"/>
              <w:tr2bl w:val="nil"/>
            </w:tcBorders>
            <w:vAlign w:val="center"/>
          </w:tcPr>
          <w:p>
            <w:pPr>
              <w:pStyle w:val="23"/>
              <w:spacing w:line="360" w:lineRule="auto"/>
              <w:ind w:right="79"/>
              <w:jc w:val="center"/>
              <w:rPr>
                <w:color w:val="auto"/>
                <w:sz w:val="21"/>
                <w:szCs w:val="21"/>
              </w:rPr>
            </w:pPr>
            <w:r>
              <w:rPr>
                <w:rFonts w:hint="eastAsia"/>
                <w:color w:val="auto"/>
                <w:sz w:val="21"/>
                <w:szCs w:val="21"/>
              </w:rPr>
              <w:t>营业执照</w:t>
            </w:r>
          </w:p>
        </w:tc>
        <w:tc>
          <w:tcPr>
            <w:tcW w:w="3662" w:type="dxa"/>
            <w:gridSpan w:val="2"/>
            <w:tcBorders>
              <w:tl2br w:val="nil"/>
              <w:tr2bl w:val="nil"/>
            </w:tcBorders>
            <w:vAlign w:val="center"/>
          </w:tcPr>
          <w:p>
            <w:pPr>
              <w:pStyle w:val="23"/>
              <w:spacing w:line="360" w:lineRule="auto"/>
              <w:ind w:left="118" w:right="79" w:firstLine="420"/>
              <w:jc w:val="both"/>
              <w:rPr>
                <w:color w:val="auto"/>
                <w:sz w:val="21"/>
                <w:szCs w:val="21"/>
              </w:rPr>
            </w:pPr>
            <w:r>
              <w:rPr>
                <w:rFonts w:hint="eastAsia"/>
                <w:color w:val="auto"/>
                <w:sz w:val="21"/>
                <w:szCs w:val="21"/>
              </w:rPr>
              <w:t>具有法人资格</w:t>
            </w:r>
          </w:p>
        </w:tc>
        <w:tc>
          <w:tcPr>
            <w:tcW w:w="3619" w:type="dxa"/>
            <w:tcBorders>
              <w:tl2br w:val="nil"/>
              <w:tr2bl w:val="nil"/>
            </w:tcBorders>
            <w:vAlign w:val="center"/>
          </w:tcPr>
          <w:p>
            <w:pPr>
              <w:pStyle w:val="23"/>
              <w:spacing w:line="360" w:lineRule="auto"/>
              <w:ind w:left="118" w:right="79" w:firstLine="420"/>
              <w:jc w:val="both"/>
              <w:rPr>
                <w:color w:val="auto"/>
                <w:sz w:val="21"/>
                <w:szCs w:val="21"/>
              </w:rPr>
            </w:pPr>
            <w:r>
              <w:rPr>
                <w:rFonts w:hint="eastAsia"/>
                <w:color w:val="auto"/>
                <w:sz w:val="21"/>
                <w:szCs w:val="21"/>
              </w:rPr>
              <w:t>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908" w:type="dxa"/>
            <w:tcBorders>
              <w:tl2br w:val="nil"/>
              <w:tr2bl w:val="nil"/>
            </w:tcBorders>
            <w:vAlign w:val="center"/>
          </w:tcPr>
          <w:p>
            <w:pPr>
              <w:pStyle w:val="23"/>
              <w:ind w:right="79" w:firstLine="420" w:firstLineChars="200"/>
              <w:jc w:val="both"/>
              <w:rPr>
                <w:rFonts w:hint="default"/>
                <w:color w:val="auto"/>
                <w:sz w:val="21"/>
                <w:szCs w:val="21"/>
                <w:lang w:val="en-US" w:eastAsia="zh-CN"/>
              </w:rPr>
            </w:pPr>
            <w:r>
              <w:rPr>
                <w:rFonts w:hint="eastAsia"/>
                <w:color w:val="auto"/>
                <w:sz w:val="21"/>
                <w:szCs w:val="21"/>
                <w:lang w:val="en-US" w:eastAsia="zh-CN"/>
              </w:rPr>
              <w:t>2</w:t>
            </w:r>
          </w:p>
        </w:tc>
        <w:tc>
          <w:tcPr>
            <w:tcW w:w="1225" w:type="dxa"/>
            <w:gridSpan w:val="2"/>
            <w:tcBorders>
              <w:tl2br w:val="nil"/>
              <w:tr2bl w:val="nil"/>
            </w:tcBorders>
            <w:vAlign w:val="center"/>
          </w:tcPr>
          <w:p>
            <w:pPr>
              <w:pStyle w:val="23"/>
              <w:spacing w:line="360" w:lineRule="auto"/>
              <w:ind w:right="79"/>
              <w:jc w:val="left"/>
              <w:rPr>
                <w:rFonts w:hint="eastAsia"/>
                <w:color w:val="auto"/>
                <w:sz w:val="21"/>
                <w:szCs w:val="21"/>
              </w:rPr>
            </w:pPr>
            <w:r>
              <w:rPr>
                <w:rFonts w:hint="eastAsia"/>
                <w:color w:val="auto"/>
                <w:sz w:val="21"/>
                <w:szCs w:val="21"/>
                <w:lang w:val="en-US" w:eastAsia="zh-CN"/>
              </w:rPr>
              <w:t>项目负责人</w:t>
            </w:r>
          </w:p>
        </w:tc>
        <w:tc>
          <w:tcPr>
            <w:tcW w:w="3662" w:type="dxa"/>
            <w:gridSpan w:val="2"/>
            <w:tcBorders>
              <w:tl2br w:val="nil"/>
              <w:tr2bl w:val="nil"/>
            </w:tcBorders>
            <w:vAlign w:val="center"/>
          </w:tcPr>
          <w:p>
            <w:pPr>
              <w:pStyle w:val="23"/>
              <w:spacing w:line="360" w:lineRule="auto"/>
              <w:ind w:right="79"/>
              <w:jc w:val="both"/>
              <w:rPr>
                <w:rFonts w:hint="eastAsia"/>
                <w:color w:val="auto"/>
                <w:sz w:val="21"/>
                <w:szCs w:val="21"/>
                <w:lang w:val="en-US"/>
              </w:rPr>
            </w:pPr>
            <w:r>
              <w:rPr>
                <w:rFonts w:hint="eastAsia"/>
                <w:color w:val="auto"/>
                <w:sz w:val="21"/>
                <w:szCs w:val="21"/>
                <w:lang w:val="en-US" w:eastAsia="zh-CN"/>
              </w:rPr>
              <w:t>项目负责人具有项目管理资格证书（信息系统项目管理师或PMP）</w:t>
            </w:r>
          </w:p>
        </w:tc>
        <w:tc>
          <w:tcPr>
            <w:tcW w:w="3619" w:type="dxa"/>
            <w:tcBorders>
              <w:tl2br w:val="nil"/>
              <w:tr2bl w:val="nil"/>
            </w:tcBorders>
            <w:vAlign w:val="center"/>
          </w:tcPr>
          <w:p>
            <w:pPr>
              <w:pStyle w:val="23"/>
              <w:ind w:right="79"/>
              <w:jc w:val="both"/>
              <w:rPr>
                <w:rFonts w:hint="default" w:eastAsia="宋体"/>
                <w:color w:val="auto"/>
                <w:sz w:val="21"/>
                <w:szCs w:val="21"/>
                <w:lang w:val="en-US" w:eastAsia="zh-CN"/>
              </w:rPr>
            </w:pPr>
            <w:r>
              <w:rPr>
                <w:rFonts w:hint="eastAsia"/>
                <w:color w:val="auto"/>
                <w:sz w:val="21"/>
                <w:szCs w:val="21"/>
                <w:lang w:val="en-US" w:eastAsia="zh-CN"/>
              </w:rPr>
              <w:t>项目负责人项目管理资格证书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908" w:type="dxa"/>
            <w:tcBorders>
              <w:tl2br w:val="nil"/>
              <w:tr2bl w:val="nil"/>
            </w:tcBorders>
            <w:vAlign w:val="center"/>
          </w:tcPr>
          <w:p>
            <w:pPr>
              <w:pStyle w:val="23"/>
              <w:ind w:right="79" w:firstLine="420" w:firstLineChars="200"/>
              <w:jc w:val="both"/>
              <w:rPr>
                <w:rFonts w:hint="eastAsia" w:eastAsia="宋体"/>
                <w:color w:val="auto"/>
                <w:sz w:val="21"/>
                <w:szCs w:val="21"/>
                <w:lang w:val="en-US" w:eastAsia="zh-CN"/>
              </w:rPr>
            </w:pPr>
            <w:r>
              <w:rPr>
                <w:rFonts w:hint="eastAsia"/>
                <w:color w:val="auto"/>
                <w:sz w:val="21"/>
                <w:szCs w:val="21"/>
                <w:lang w:val="en-US" w:eastAsia="zh-CN"/>
              </w:rPr>
              <w:t>3</w:t>
            </w:r>
          </w:p>
        </w:tc>
        <w:tc>
          <w:tcPr>
            <w:tcW w:w="1225" w:type="dxa"/>
            <w:gridSpan w:val="2"/>
            <w:tcBorders>
              <w:tl2br w:val="nil"/>
              <w:tr2bl w:val="nil"/>
            </w:tcBorders>
            <w:vAlign w:val="center"/>
          </w:tcPr>
          <w:p>
            <w:pPr>
              <w:pStyle w:val="23"/>
              <w:ind w:right="79"/>
              <w:jc w:val="center"/>
              <w:rPr>
                <w:color w:val="auto"/>
                <w:sz w:val="21"/>
                <w:szCs w:val="21"/>
              </w:rPr>
            </w:pPr>
            <w:r>
              <w:rPr>
                <w:rFonts w:hint="eastAsia"/>
                <w:color w:val="auto"/>
                <w:sz w:val="21"/>
                <w:szCs w:val="21"/>
                <w:lang w:val="en-US" w:eastAsia="zh-CN"/>
              </w:rPr>
              <w:t>企业</w:t>
            </w:r>
            <w:r>
              <w:rPr>
                <w:rFonts w:hint="eastAsia"/>
                <w:color w:val="auto"/>
                <w:sz w:val="21"/>
                <w:szCs w:val="21"/>
              </w:rPr>
              <w:t>业绩要求</w:t>
            </w:r>
          </w:p>
        </w:tc>
        <w:tc>
          <w:tcPr>
            <w:tcW w:w="3662" w:type="dxa"/>
            <w:gridSpan w:val="2"/>
            <w:tcBorders>
              <w:tl2br w:val="nil"/>
              <w:tr2bl w:val="nil"/>
            </w:tcBorders>
            <w:vAlign w:val="center"/>
          </w:tcPr>
          <w:p>
            <w:pPr>
              <w:pStyle w:val="23"/>
              <w:spacing w:line="360" w:lineRule="auto"/>
              <w:ind w:right="79"/>
              <w:jc w:val="both"/>
              <w:rPr>
                <w:color w:val="auto"/>
                <w:sz w:val="21"/>
                <w:szCs w:val="21"/>
              </w:rPr>
            </w:pPr>
            <w:r>
              <w:rPr>
                <w:rFonts w:hint="eastAsia"/>
                <w:color w:val="auto"/>
                <w:sz w:val="21"/>
                <w:szCs w:val="21"/>
                <w:lang w:val="en-US"/>
              </w:rPr>
              <w:t>201</w:t>
            </w:r>
            <w:r>
              <w:rPr>
                <w:rFonts w:hint="eastAsia"/>
                <w:color w:val="auto"/>
                <w:sz w:val="21"/>
                <w:szCs w:val="21"/>
                <w:lang w:val="en-US" w:eastAsia="zh-CN"/>
              </w:rPr>
              <w:t>9</w:t>
            </w:r>
            <w:r>
              <w:rPr>
                <w:rFonts w:hint="eastAsia"/>
                <w:color w:val="auto"/>
                <w:sz w:val="21"/>
                <w:szCs w:val="21"/>
                <w:lang w:val="en-US"/>
              </w:rPr>
              <w:t>年1月1日至今（以中标（选）通知书、合同或委托书时间为准）承担过1个</w:t>
            </w:r>
            <w:r>
              <w:rPr>
                <w:rFonts w:hint="eastAsia"/>
                <w:color w:val="auto"/>
                <w:sz w:val="21"/>
                <w:szCs w:val="21"/>
                <w:highlight w:val="none"/>
                <w:lang w:val="en-US" w:eastAsia="zh-CN"/>
              </w:rPr>
              <w:t>物资管理信息系统服务</w:t>
            </w:r>
            <w:r>
              <w:rPr>
                <w:rFonts w:hint="eastAsia"/>
                <w:color w:val="auto"/>
                <w:sz w:val="21"/>
                <w:szCs w:val="21"/>
                <w:lang w:val="en-US" w:eastAsia="zh-CN"/>
              </w:rPr>
              <w:t>类似业绩</w:t>
            </w:r>
            <w:r>
              <w:rPr>
                <w:rFonts w:hint="eastAsia"/>
                <w:color w:val="auto"/>
                <w:sz w:val="21"/>
                <w:szCs w:val="21"/>
              </w:rPr>
              <w:t>。</w:t>
            </w:r>
          </w:p>
        </w:tc>
        <w:tc>
          <w:tcPr>
            <w:tcW w:w="3619" w:type="dxa"/>
            <w:tcBorders>
              <w:tl2br w:val="nil"/>
              <w:tr2bl w:val="nil"/>
            </w:tcBorders>
            <w:vAlign w:val="center"/>
          </w:tcPr>
          <w:p>
            <w:pPr>
              <w:pStyle w:val="23"/>
              <w:ind w:right="79"/>
              <w:jc w:val="both"/>
              <w:rPr>
                <w:color w:val="auto"/>
                <w:sz w:val="21"/>
                <w:szCs w:val="21"/>
              </w:rPr>
            </w:pPr>
            <w:r>
              <w:rPr>
                <w:rFonts w:hint="eastAsia"/>
                <w:color w:val="auto"/>
                <w:sz w:val="21"/>
                <w:szCs w:val="21"/>
              </w:rPr>
              <w:t>中标（选）通知书、合同或委托书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jc w:val="center"/>
        </w:trPr>
        <w:tc>
          <w:tcPr>
            <w:tcW w:w="908" w:type="dxa"/>
            <w:tcBorders>
              <w:tl2br w:val="nil"/>
              <w:tr2bl w:val="nil"/>
            </w:tcBorders>
            <w:vAlign w:val="center"/>
          </w:tcPr>
          <w:p>
            <w:pPr>
              <w:pStyle w:val="23"/>
              <w:spacing w:line="360" w:lineRule="auto"/>
              <w:ind w:left="118" w:right="79" w:firstLine="420"/>
              <w:jc w:val="both"/>
              <w:rPr>
                <w:rFonts w:hint="eastAsia" w:eastAsia="宋体"/>
                <w:color w:val="auto"/>
                <w:sz w:val="21"/>
                <w:szCs w:val="21"/>
                <w:lang w:val="en-US" w:eastAsia="zh-CN"/>
              </w:rPr>
            </w:pPr>
            <w:r>
              <w:rPr>
                <w:rFonts w:hint="eastAsia"/>
                <w:color w:val="auto"/>
                <w:sz w:val="21"/>
                <w:szCs w:val="21"/>
                <w:lang w:val="en-US" w:eastAsia="zh-CN"/>
              </w:rPr>
              <w:t>4</w:t>
            </w:r>
          </w:p>
        </w:tc>
        <w:tc>
          <w:tcPr>
            <w:tcW w:w="1225" w:type="dxa"/>
            <w:gridSpan w:val="2"/>
            <w:tcBorders>
              <w:right w:val="single" w:color="auto" w:sz="4" w:space="0"/>
              <w:tl2br w:val="nil"/>
              <w:tr2bl w:val="nil"/>
            </w:tcBorders>
            <w:vAlign w:val="center"/>
          </w:tcPr>
          <w:p>
            <w:pPr>
              <w:pStyle w:val="23"/>
              <w:spacing w:line="360" w:lineRule="auto"/>
              <w:ind w:right="79"/>
              <w:jc w:val="center"/>
              <w:rPr>
                <w:color w:val="auto"/>
                <w:sz w:val="21"/>
                <w:szCs w:val="21"/>
              </w:rPr>
            </w:pPr>
            <w:r>
              <w:rPr>
                <w:rFonts w:hint="eastAsia"/>
                <w:color w:val="auto"/>
                <w:sz w:val="21"/>
                <w:szCs w:val="21"/>
              </w:rPr>
              <w:t>信誉要求</w:t>
            </w:r>
          </w:p>
        </w:tc>
        <w:tc>
          <w:tcPr>
            <w:tcW w:w="3662" w:type="dxa"/>
            <w:gridSpan w:val="2"/>
            <w:tcBorders>
              <w:left w:val="single" w:color="auto" w:sz="4" w:space="0"/>
              <w:tl2br w:val="nil"/>
              <w:tr2bl w:val="nil"/>
            </w:tcBorders>
          </w:tcPr>
          <w:p>
            <w:pPr>
              <w:pStyle w:val="23"/>
              <w:spacing w:line="360" w:lineRule="auto"/>
              <w:ind w:right="79"/>
              <w:rPr>
                <w:color w:val="auto"/>
                <w:sz w:val="21"/>
                <w:szCs w:val="21"/>
              </w:rPr>
            </w:pPr>
            <w:r>
              <w:rPr>
                <w:rFonts w:hint="eastAsia"/>
                <w:color w:val="auto"/>
                <w:sz w:val="21"/>
                <w:szCs w:val="21"/>
              </w:rPr>
              <w:t>（1）未处于财产被接管、冻结、破产状态，未处于四川省行政区域内有关行政处罚期间。</w:t>
            </w:r>
          </w:p>
          <w:p>
            <w:pPr>
              <w:pStyle w:val="23"/>
              <w:spacing w:line="360" w:lineRule="auto"/>
              <w:ind w:right="79"/>
              <w:rPr>
                <w:color w:val="auto"/>
                <w:sz w:val="21"/>
                <w:szCs w:val="21"/>
              </w:rPr>
            </w:pPr>
            <w:r>
              <w:rPr>
                <w:rFonts w:hint="eastAsia"/>
                <w:color w:val="auto"/>
                <w:sz w:val="21"/>
                <w:szCs w:val="21"/>
              </w:rPr>
              <w:t>（</w:t>
            </w:r>
            <w:r>
              <w:rPr>
                <w:rFonts w:hint="eastAsia"/>
                <w:color w:val="auto"/>
                <w:sz w:val="21"/>
                <w:szCs w:val="21"/>
                <w:lang w:val="en-US"/>
              </w:rPr>
              <w:t>2</w:t>
            </w:r>
            <w:r>
              <w:rPr>
                <w:rFonts w:hint="eastAsia"/>
                <w:color w:val="auto"/>
                <w:sz w:val="21"/>
                <w:szCs w:val="21"/>
              </w:rPr>
              <w:t>）在“ 信用中国” 网站</w:t>
            </w:r>
            <w:r>
              <w:rPr>
                <w:color w:val="auto"/>
                <w:sz w:val="21"/>
                <w:szCs w:val="21"/>
              </w:rPr>
              <w:fldChar w:fldCharType="begin"/>
            </w:r>
            <w:r>
              <w:rPr>
                <w:color w:val="auto"/>
                <w:sz w:val="21"/>
                <w:szCs w:val="21"/>
              </w:rPr>
              <w:instrText xml:space="preserve"> HYPERLINK "http://www.creditchina.gov.cn/" \h </w:instrText>
            </w:r>
            <w:r>
              <w:rPr>
                <w:color w:val="auto"/>
                <w:sz w:val="21"/>
                <w:szCs w:val="21"/>
              </w:rPr>
              <w:fldChar w:fldCharType="separate"/>
            </w:r>
            <w:r>
              <w:rPr>
                <w:rFonts w:hint="eastAsia"/>
                <w:color w:val="auto"/>
                <w:sz w:val="21"/>
                <w:szCs w:val="21"/>
              </w:rPr>
              <w:t xml:space="preserve">http://www.creditchina.gov.cn </w:t>
            </w:r>
            <w:r>
              <w:rPr>
                <w:rFonts w:hint="eastAsia"/>
                <w:color w:val="auto"/>
                <w:sz w:val="21"/>
                <w:szCs w:val="21"/>
              </w:rPr>
              <w:fldChar w:fldCharType="end"/>
            </w:r>
            <w:r>
              <w:rPr>
                <w:rFonts w:hint="eastAsia"/>
                <w:color w:val="auto"/>
                <w:sz w:val="21"/>
                <w:szCs w:val="21"/>
              </w:rPr>
              <w:t>中未被列入失信被执行人名单。</w:t>
            </w:r>
          </w:p>
          <w:p>
            <w:pPr>
              <w:pStyle w:val="23"/>
              <w:spacing w:line="360" w:lineRule="auto"/>
              <w:ind w:right="79"/>
              <w:rPr>
                <w:color w:val="auto"/>
                <w:sz w:val="21"/>
                <w:szCs w:val="21"/>
              </w:rPr>
            </w:pPr>
            <w:r>
              <w:rPr>
                <w:rFonts w:hint="eastAsia"/>
                <w:color w:val="auto"/>
                <w:sz w:val="21"/>
                <w:szCs w:val="21"/>
              </w:rPr>
              <w:t>（</w:t>
            </w:r>
            <w:r>
              <w:rPr>
                <w:rFonts w:hint="eastAsia"/>
                <w:color w:val="auto"/>
                <w:sz w:val="21"/>
                <w:szCs w:val="21"/>
                <w:lang w:val="en-US"/>
              </w:rPr>
              <w:t>3</w:t>
            </w:r>
            <w:r>
              <w:rPr>
                <w:rFonts w:hint="eastAsia"/>
                <w:color w:val="auto"/>
                <w:sz w:val="21"/>
                <w:szCs w:val="21"/>
              </w:rPr>
              <w:t>）在“国家企业信用信息” 公示系统（</w:t>
            </w:r>
            <w:r>
              <w:rPr>
                <w:color w:val="auto"/>
                <w:sz w:val="21"/>
                <w:szCs w:val="21"/>
              </w:rPr>
              <w:fldChar w:fldCharType="begin"/>
            </w:r>
            <w:r>
              <w:rPr>
                <w:color w:val="auto"/>
                <w:sz w:val="21"/>
                <w:szCs w:val="21"/>
              </w:rPr>
              <w:instrText xml:space="preserve"> HYPERLINK "http://www.gsxt.gov.cn/" \h </w:instrText>
            </w:r>
            <w:r>
              <w:rPr>
                <w:color w:val="auto"/>
                <w:sz w:val="21"/>
                <w:szCs w:val="21"/>
              </w:rPr>
              <w:fldChar w:fldCharType="separate"/>
            </w:r>
            <w:r>
              <w:rPr>
                <w:rFonts w:hint="eastAsia"/>
                <w:color w:val="auto"/>
                <w:sz w:val="21"/>
                <w:szCs w:val="21"/>
              </w:rPr>
              <w:t>http://www.gsxt.gov.cn</w:t>
            </w:r>
            <w:r>
              <w:rPr>
                <w:rFonts w:hint="eastAsia"/>
                <w:color w:val="auto"/>
                <w:sz w:val="21"/>
                <w:szCs w:val="21"/>
              </w:rPr>
              <w:fldChar w:fldCharType="end"/>
            </w:r>
            <w:r>
              <w:rPr>
                <w:rFonts w:hint="eastAsia"/>
                <w:color w:val="auto"/>
                <w:sz w:val="21"/>
                <w:szCs w:val="21"/>
              </w:rPr>
              <w:t>）中未被列入严重违法失信企业名单。</w:t>
            </w:r>
          </w:p>
          <w:p>
            <w:pPr>
              <w:pStyle w:val="23"/>
              <w:spacing w:line="360" w:lineRule="auto"/>
              <w:ind w:right="79"/>
              <w:rPr>
                <w:color w:val="auto"/>
                <w:sz w:val="21"/>
                <w:szCs w:val="21"/>
              </w:rPr>
            </w:pPr>
            <w:r>
              <w:rPr>
                <w:rFonts w:hint="eastAsia"/>
                <w:color w:val="auto"/>
                <w:sz w:val="21"/>
                <w:szCs w:val="21"/>
              </w:rPr>
              <w:t>（</w:t>
            </w:r>
            <w:r>
              <w:rPr>
                <w:rFonts w:hint="eastAsia"/>
                <w:color w:val="auto"/>
                <w:sz w:val="21"/>
                <w:szCs w:val="21"/>
                <w:lang w:val="en-US"/>
              </w:rPr>
              <w:t>3</w:t>
            </w:r>
            <w:r>
              <w:rPr>
                <w:rFonts w:hint="eastAsia"/>
                <w:color w:val="auto"/>
                <w:sz w:val="21"/>
                <w:szCs w:val="21"/>
              </w:rPr>
              <w:t>）比选申请人及其法定代表人、项目负责人在近三年内（201</w:t>
            </w:r>
            <w:r>
              <w:rPr>
                <w:rFonts w:hint="eastAsia"/>
                <w:color w:val="auto"/>
                <w:sz w:val="21"/>
                <w:szCs w:val="21"/>
                <w:lang w:val="en-US" w:eastAsia="zh-CN"/>
              </w:rPr>
              <w:t>9</w:t>
            </w:r>
            <w:r>
              <w:rPr>
                <w:rFonts w:hint="eastAsia"/>
                <w:color w:val="auto"/>
                <w:sz w:val="21"/>
                <w:szCs w:val="21"/>
              </w:rPr>
              <w:t xml:space="preserve"> 年 1 月 1 日起至比选申请文件递交截止时间前一天）均无行贿犯罪档案记录。</w:t>
            </w:r>
          </w:p>
          <w:p>
            <w:pPr>
              <w:pStyle w:val="23"/>
              <w:spacing w:line="360" w:lineRule="auto"/>
              <w:ind w:right="79"/>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）近三年提供的中介服务未因重大执业质量等问题受到省国资委通报。</w:t>
            </w:r>
          </w:p>
        </w:tc>
        <w:tc>
          <w:tcPr>
            <w:tcW w:w="3619" w:type="dxa"/>
            <w:tcBorders>
              <w:tl2br w:val="nil"/>
              <w:tr2bl w:val="nil"/>
            </w:tcBorders>
            <w:vAlign w:val="center"/>
          </w:tcPr>
          <w:p>
            <w:pPr>
              <w:pStyle w:val="23"/>
              <w:spacing w:line="360" w:lineRule="auto"/>
              <w:ind w:right="79" w:firstLine="420" w:firstLineChars="200"/>
              <w:jc w:val="both"/>
              <w:rPr>
                <w:color w:val="auto"/>
                <w:sz w:val="21"/>
                <w:szCs w:val="21"/>
              </w:rPr>
            </w:pPr>
            <w:r>
              <w:rPr>
                <w:rFonts w:hint="eastAsia"/>
                <w:color w:val="auto"/>
                <w:sz w:val="21"/>
                <w:szCs w:val="21"/>
              </w:rPr>
              <w:t>（</w:t>
            </w:r>
            <w:r>
              <w:rPr>
                <w:rFonts w:hint="eastAsia"/>
                <w:color w:val="auto"/>
                <w:sz w:val="21"/>
                <w:szCs w:val="21"/>
                <w:lang w:val="en-US"/>
              </w:rPr>
              <w:t>1</w:t>
            </w:r>
            <w:r>
              <w:rPr>
                <w:rFonts w:hint="eastAsia"/>
                <w:color w:val="auto"/>
                <w:sz w:val="21"/>
                <w:szCs w:val="21"/>
              </w:rPr>
              <w:t>）“信用中国”中未被列入失信被执行人名单和“国家企业信用信息”未被列入严重违法失信企业名单的网页截图（黑白或彩色）。</w:t>
            </w:r>
          </w:p>
          <w:p>
            <w:pPr>
              <w:pStyle w:val="23"/>
              <w:spacing w:line="360" w:lineRule="auto"/>
              <w:ind w:left="118" w:right="79" w:firstLine="420"/>
              <w:jc w:val="both"/>
              <w:rPr>
                <w:color w:val="auto"/>
                <w:sz w:val="21"/>
                <w:szCs w:val="21"/>
              </w:rPr>
            </w:pPr>
            <w:r>
              <w:rPr>
                <w:rFonts w:hint="eastAsia"/>
                <w:color w:val="auto"/>
                <w:sz w:val="21"/>
                <w:szCs w:val="21"/>
              </w:rPr>
              <w:t>（</w:t>
            </w:r>
            <w:r>
              <w:rPr>
                <w:rFonts w:hint="eastAsia"/>
                <w:color w:val="auto"/>
                <w:sz w:val="21"/>
                <w:szCs w:val="21"/>
                <w:lang w:val="en-US"/>
              </w:rPr>
              <w:t>2</w:t>
            </w:r>
            <w:r>
              <w:rPr>
                <w:rFonts w:hint="eastAsia"/>
                <w:color w:val="auto"/>
                <w:sz w:val="21"/>
                <w:szCs w:val="21"/>
              </w:rPr>
              <w:t>）比选申请人及其法定代表人、项目负责人在近三年内（201</w:t>
            </w:r>
            <w:r>
              <w:rPr>
                <w:rFonts w:hint="eastAsia"/>
                <w:color w:val="auto"/>
                <w:sz w:val="21"/>
                <w:szCs w:val="21"/>
                <w:lang w:val="en-US" w:eastAsia="zh-CN"/>
              </w:rPr>
              <w:t>9</w:t>
            </w:r>
            <w:r>
              <w:rPr>
                <w:rFonts w:hint="eastAsia"/>
                <w:color w:val="auto"/>
                <w:sz w:val="21"/>
                <w:szCs w:val="21"/>
              </w:rPr>
              <w:t xml:space="preserve"> 年1 月 1 日起至比选申请文件递交截止时间前一天）均无行贿犯罪档案记录承诺函。</w:t>
            </w:r>
          </w:p>
          <w:p>
            <w:pPr>
              <w:pStyle w:val="23"/>
              <w:spacing w:line="360" w:lineRule="auto"/>
              <w:ind w:left="118" w:right="79" w:firstLine="420"/>
              <w:jc w:val="both"/>
              <w:rPr>
                <w:color w:val="auto"/>
                <w:sz w:val="21"/>
                <w:szCs w:val="21"/>
              </w:rPr>
            </w:pPr>
            <w:r>
              <w:rPr>
                <w:rFonts w:hint="eastAsia"/>
                <w:color w:val="auto"/>
                <w:sz w:val="21"/>
                <w:szCs w:val="21"/>
              </w:rPr>
              <w:t>（3）比选申请人近三年提供的中介服务未因重大执业质量等问题受到省国资委通报的承诺函。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3"/>
              <w:spacing w:line="360" w:lineRule="auto"/>
              <w:ind w:left="118" w:right="79" w:firstLine="420"/>
              <w:jc w:val="both"/>
              <w:rPr>
                <w:rFonts w:hint="eastAsia" w:eastAsia="宋体"/>
                <w:b w:val="0"/>
                <w:bCs w:val="0"/>
                <w:color w:val="auto"/>
                <w:sz w:val="21"/>
                <w:szCs w:val="21"/>
                <w:lang w:val="en-US" w:eastAsia="zh-CN"/>
              </w:rPr>
            </w:pPr>
            <w:r>
              <w:rPr>
                <w:rFonts w:hint="eastAsia"/>
                <w:b w:val="0"/>
                <w:bCs w:val="0"/>
                <w:color w:val="auto"/>
                <w:sz w:val="21"/>
                <w:szCs w:val="21"/>
                <w:lang w:val="en-US" w:eastAsia="zh-CN"/>
              </w:rPr>
              <w:t>5</w:t>
            </w:r>
          </w:p>
        </w:tc>
        <w:tc>
          <w:tcPr>
            <w:tcW w:w="1220" w:type="dxa"/>
            <w:gridSpan w:val="2"/>
            <w:tcBorders>
              <w:left w:val="single" w:color="auto" w:sz="4" w:space="0"/>
              <w:right w:val="single" w:color="auto" w:sz="4" w:space="0"/>
              <w:tl2br w:val="nil"/>
              <w:tr2bl w:val="nil"/>
            </w:tcBorders>
            <w:vAlign w:val="center"/>
          </w:tcPr>
          <w:p>
            <w:pPr>
              <w:pStyle w:val="23"/>
              <w:spacing w:line="360" w:lineRule="auto"/>
              <w:ind w:right="79"/>
              <w:jc w:val="center"/>
              <w:rPr>
                <w:rFonts w:hint="eastAsia" w:eastAsia="宋体"/>
                <w:b w:val="0"/>
                <w:bCs w:val="0"/>
                <w:color w:val="auto"/>
                <w:sz w:val="21"/>
                <w:szCs w:val="21"/>
                <w:lang w:val="en-US" w:eastAsia="zh-CN"/>
              </w:rPr>
            </w:pPr>
            <w:r>
              <w:rPr>
                <w:rFonts w:hint="eastAsia"/>
                <w:b w:val="0"/>
                <w:bCs w:val="0"/>
                <w:color w:val="auto"/>
                <w:sz w:val="21"/>
                <w:szCs w:val="21"/>
                <w:lang w:val="en-US" w:eastAsia="zh-CN"/>
              </w:rPr>
              <w:t>其他要求</w:t>
            </w:r>
          </w:p>
        </w:tc>
        <w:tc>
          <w:tcPr>
            <w:tcW w:w="3657" w:type="dxa"/>
            <w:tcBorders>
              <w:left w:val="single" w:color="auto" w:sz="4" w:space="0"/>
              <w:tl2br w:val="nil"/>
              <w:tr2bl w:val="nil"/>
            </w:tcBorders>
            <w:vAlign w:val="center"/>
          </w:tcPr>
          <w:p>
            <w:pPr>
              <w:pStyle w:val="23"/>
              <w:spacing w:line="360" w:lineRule="auto"/>
              <w:ind w:right="79"/>
              <w:jc w:val="left"/>
              <w:rPr>
                <w:b w:val="0"/>
                <w:bCs w:val="0"/>
                <w:color w:val="auto"/>
                <w:sz w:val="21"/>
                <w:szCs w:val="21"/>
              </w:rPr>
            </w:pPr>
            <w:r>
              <w:rPr>
                <w:rFonts w:hint="eastAsia"/>
                <w:b w:val="0"/>
                <w:bCs w:val="0"/>
                <w:color w:val="auto"/>
                <w:sz w:val="21"/>
                <w:szCs w:val="21"/>
                <w:lang w:val="en-US"/>
              </w:rPr>
              <w:t>比选申请人所提供的比选申请文件中的相关资料必须真实、合法、有效，无弄虚作假</w:t>
            </w:r>
          </w:p>
        </w:tc>
        <w:tc>
          <w:tcPr>
            <w:tcW w:w="3619" w:type="dxa"/>
            <w:tcBorders>
              <w:tl2br w:val="nil"/>
              <w:tr2bl w:val="nil"/>
            </w:tcBorders>
            <w:vAlign w:val="center"/>
          </w:tcPr>
          <w:p>
            <w:pPr>
              <w:pStyle w:val="23"/>
              <w:spacing w:line="360" w:lineRule="auto"/>
              <w:ind w:left="118" w:right="79" w:firstLine="420"/>
              <w:jc w:val="center"/>
              <w:rPr>
                <w:b w:val="0"/>
                <w:bCs w:val="0"/>
                <w:color w:val="auto"/>
                <w:sz w:val="21"/>
                <w:szCs w:val="21"/>
              </w:rPr>
            </w:pPr>
            <w:r>
              <w:rPr>
                <w:rFonts w:hint="eastAsia"/>
                <w:b w:val="0"/>
                <w:bCs w:val="0"/>
                <w:color w:val="auto"/>
                <w:sz w:val="21"/>
                <w:szCs w:val="21"/>
                <w:lang w:val="en-US"/>
              </w:rPr>
              <w:t>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3"/>
              <w:spacing w:line="360" w:lineRule="auto"/>
              <w:ind w:left="118" w:right="79" w:firstLine="420"/>
              <w:jc w:val="both"/>
              <w:rPr>
                <w:rFonts w:hint="eastAsia" w:eastAsia="宋体"/>
                <w:b w:val="0"/>
                <w:bCs w:val="0"/>
                <w:color w:val="auto"/>
                <w:sz w:val="21"/>
                <w:szCs w:val="21"/>
                <w:lang w:val="en-US" w:eastAsia="zh-CN"/>
              </w:rPr>
            </w:pPr>
            <w:r>
              <w:rPr>
                <w:rFonts w:hint="eastAsia"/>
                <w:b w:val="0"/>
                <w:bCs w:val="0"/>
                <w:color w:val="auto"/>
                <w:sz w:val="21"/>
                <w:szCs w:val="21"/>
                <w:lang w:val="en-US" w:eastAsia="zh-CN"/>
              </w:rPr>
              <w:t>6</w:t>
            </w:r>
          </w:p>
        </w:tc>
        <w:tc>
          <w:tcPr>
            <w:tcW w:w="1220" w:type="dxa"/>
            <w:gridSpan w:val="2"/>
            <w:tcBorders>
              <w:left w:val="single" w:color="auto" w:sz="4" w:space="0"/>
              <w:right w:val="single" w:color="auto" w:sz="4" w:space="0"/>
              <w:tl2br w:val="nil"/>
              <w:tr2bl w:val="nil"/>
            </w:tcBorders>
            <w:vAlign w:val="center"/>
          </w:tcPr>
          <w:p>
            <w:pPr>
              <w:pStyle w:val="23"/>
              <w:spacing w:line="360" w:lineRule="auto"/>
              <w:ind w:right="79"/>
              <w:jc w:val="both"/>
              <w:rPr>
                <w:rFonts w:hint="default" w:eastAsia="宋体"/>
                <w:color w:val="auto"/>
                <w:sz w:val="21"/>
                <w:szCs w:val="21"/>
                <w:lang w:val="en-US" w:eastAsia="zh-CN"/>
              </w:rPr>
            </w:pPr>
            <w:r>
              <w:rPr>
                <w:rFonts w:hint="eastAsia"/>
                <w:color w:val="auto"/>
                <w:sz w:val="21"/>
                <w:szCs w:val="21"/>
                <w:lang w:val="en-US" w:eastAsia="zh-CN"/>
              </w:rPr>
              <w:t>控股关系</w:t>
            </w:r>
          </w:p>
        </w:tc>
        <w:tc>
          <w:tcPr>
            <w:tcW w:w="3657" w:type="dxa"/>
            <w:tcBorders>
              <w:left w:val="single" w:color="auto" w:sz="4" w:space="0"/>
              <w:tl2br w:val="nil"/>
              <w:tr2bl w:val="nil"/>
            </w:tcBorders>
            <w:vAlign w:val="center"/>
          </w:tcPr>
          <w:p>
            <w:pPr>
              <w:pStyle w:val="23"/>
              <w:spacing w:line="360" w:lineRule="auto"/>
              <w:ind w:right="79"/>
              <w:jc w:val="both"/>
              <w:rPr>
                <w:rFonts w:hint="eastAsia"/>
                <w:color w:val="auto"/>
                <w:sz w:val="21"/>
                <w:szCs w:val="21"/>
              </w:rPr>
            </w:pPr>
            <w:r>
              <w:rPr>
                <w:rFonts w:hint="eastAsia"/>
                <w:color w:val="auto"/>
                <w:sz w:val="21"/>
                <w:szCs w:val="21"/>
                <w:lang w:val="en-US"/>
              </w:rPr>
              <w:t>具有投资参股关系的关联企业，或具有直接管理和被管理关系的母子公司，或法定代表人为同一人的两个及两个以上法人不得同时参与</w:t>
            </w:r>
          </w:p>
        </w:tc>
        <w:tc>
          <w:tcPr>
            <w:tcW w:w="3619" w:type="dxa"/>
            <w:tcBorders>
              <w:tl2br w:val="nil"/>
              <w:tr2bl w:val="nil"/>
            </w:tcBorders>
            <w:vAlign w:val="center"/>
          </w:tcPr>
          <w:p>
            <w:pPr>
              <w:pStyle w:val="23"/>
              <w:spacing w:line="360" w:lineRule="auto"/>
              <w:ind w:left="118" w:right="79" w:firstLine="420"/>
              <w:jc w:val="both"/>
              <w:rPr>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3"/>
              <w:spacing w:line="360" w:lineRule="auto"/>
              <w:ind w:left="118" w:right="79" w:firstLine="420"/>
              <w:jc w:val="both"/>
              <w:rPr>
                <w:rFonts w:hint="eastAsia" w:eastAsia="宋体"/>
                <w:b w:val="0"/>
                <w:bCs w:val="0"/>
                <w:color w:val="auto"/>
                <w:sz w:val="21"/>
                <w:szCs w:val="21"/>
                <w:lang w:val="en-US" w:eastAsia="zh-CN"/>
              </w:rPr>
            </w:pPr>
            <w:r>
              <w:rPr>
                <w:rFonts w:hint="eastAsia"/>
                <w:b w:val="0"/>
                <w:bCs w:val="0"/>
                <w:color w:val="auto"/>
                <w:sz w:val="21"/>
                <w:szCs w:val="21"/>
                <w:lang w:val="en-US" w:eastAsia="zh-CN"/>
              </w:rPr>
              <w:t>7</w:t>
            </w:r>
          </w:p>
        </w:tc>
        <w:tc>
          <w:tcPr>
            <w:tcW w:w="1220" w:type="dxa"/>
            <w:gridSpan w:val="2"/>
            <w:tcBorders>
              <w:left w:val="single" w:color="auto" w:sz="4" w:space="0"/>
              <w:right w:val="single" w:color="auto" w:sz="4" w:space="0"/>
              <w:tl2br w:val="nil"/>
              <w:tr2bl w:val="nil"/>
            </w:tcBorders>
            <w:vAlign w:val="center"/>
          </w:tcPr>
          <w:p>
            <w:pPr>
              <w:pStyle w:val="23"/>
              <w:spacing w:line="360" w:lineRule="auto"/>
              <w:ind w:right="79"/>
              <w:jc w:val="center"/>
              <w:rPr>
                <w:rFonts w:hint="eastAsia" w:eastAsia="宋体"/>
                <w:color w:val="auto"/>
                <w:sz w:val="21"/>
                <w:szCs w:val="21"/>
                <w:lang w:val="en-US" w:eastAsia="zh-CN"/>
              </w:rPr>
            </w:pPr>
            <w:r>
              <w:rPr>
                <w:rFonts w:hint="eastAsia"/>
                <w:color w:val="auto"/>
                <w:sz w:val="21"/>
                <w:szCs w:val="21"/>
                <w:lang w:val="en-US" w:eastAsia="zh-CN"/>
              </w:rPr>
              <w:t>联合体</w:t>
            </w:r>
          </w:p>
        </w:tc>
        <w:tc>
          <w:tcPr>
            <w:tcW w:w="3657" w:type="dxa"/>
            <w:tcBorders>
              <w:left w:val="single" w:color="auto" w:sz="4" w:space="0"/>
              <w:tl2br w:val="nil"/>
              <w:tr2bl w:val="nil"/>
            </w:tcBorders>
            <w:vAlign w:val="center"/>
          </w:tcPr>
          <w:p>
            <w:pPr>
              <w:pStyle w:val="23"/>
              <w:spacing w:line="360" w:lineRule="auto"/>
              <w:ind w:left="118" w:right="79" w:firstLine="420"/>
              <w:jc w:val="both"/>
              <w:rPr>
                <w:rFonts w:hint="default" w:eastAsia="宋体"/>
                <w:color w:val="auto"/>
                <w:sz w:val="21"/>
                <w:szCs w:val="21"/>
                <w:lang w:val="en-US" w:eastAsia="zh-CN"/>
              </w:rPr>
            </w:pPr>
            <w:r>
              <w:rPr>
                <w:rFonts w:hint="eastAsia"/>
                <w:color w:val="auto"/>
                <w:sz w:val="21"/>
                <w:szCs w:val="21"/>
                <w:lang w:val="en-US" w:eastAsia="zh-CN"/>
              </w:rPr>
              <w:t>不接受联合体</w:t>
            </w:r>
          </w:p>
        </w:tc>
        <w:tc>
          <w:tcPr>
            <w:tcW w:w="3619" w:type="dxa"/>
            <w:tcBorders>
              <w:tl2br w:val="nil"/>
              <w:tr2bl w:val="nil"/>
            </w:tcBorders>
            <w:vAlign w:val="center"/>
          </w:tcPr>
          <w:p>
            <w:pPr>
              <w:pStyle w:val="23"/>
              <w:spacing w:line="360" w:lineRule="auto"/>
              <w:ind w:left="118" w:right="79" w:firstLine="420"/>
              <w:jc w:val="both"/>
              <w:rPr>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5795" w:type="dxa"/>
            <w:gridSpan w:val="5"/>
            <w:tcBorders>
              <w:tl2br w:val="nil"/>
              <w:tr2bl w:val="nil"/>
            </w:tcBorders>
            <w:vAlign w:val="top"/>
          </w:tcPr>
          <w:p>
            <w:pPr>
              <w:pStyle w:val="23"/>
              <w:spacing w:line="360" w:lineRule="auto"/>
              <w:ind w:left="118" w:right="79" w:firstLine="420"/>
              <w:jc w:val="both"/>
              <w:rPr>
                <w:color w:val="auto"/>
                <w:sz w:val="21"/>
                <w:szCs w:val="21"/>
              </w:rPr>
            </w:pPr>
          </w:p>
          <w:p>
            <w:pPr>
              <w:pStyle w:val="23"/>
              <w:spacing w:line="360" w:lineRule="auto"/>
              <w:ind w:left="118" w:leftChars="0" w:right="79" w:rightChars="0" w:firstLine="420" w:firstLineChars="0"/>
              <w:jc w:val="both"/>
              <w:rPr>
                <w:rFonts w:hint="eastAsia" w:ascii="宋体" w:hAnsi="宋体" w:eastAsia="宋体" w:cs="宋体"/>
                <w:b/>
                <w:bCs/>
                <w:color w:val="auto"/>
                <w:sz w:val="21"/>
                <w:szCs w:val="21"/>
                <w:lang w:val="zh-CN" w:eastAsia="zh-CN" w:bidi="zh-CN"/>
              </w:rPr>
            </w:pPr>
            <w:r>
              <w:rPr>
                <w:rFonts w:hint="eastAsia"/>
                <w:color w:val="auto"/>
                <w:sz w:val="21"/>
                <w:szCs w:val="21"/>
              </w:rPr>
              <w:t>结论（应填写“通过”或“不通过”）</w:t>
            </w:r>
          </w:p>
        </w:tc>
        <w:tc>
          <w:tcPr>
            <w:tcW w:w="3619" w:type="dxa"/>
            <w:tcBorders>
              <w:tl2br w:val="nil"/>
              <w:tr2bl w:val="nil"/>
            </w:tcBorders>
            <w:vAlign w:val="top"/>
          </w:tcPr>
          <w:p>
            <w:pPr>
              <w:pStyle w:val="23"/>
              <w:spacing w:line="360" w:lineRule="auto"/>
              <w:ind w:left="118" w:leftChars="0" w:right="79" w:rightChars="0" w:firstLine="420" w:firstLineChars="0"/>
              <w:jc w:val="both"/>
              <w:rPr>
                <w:rFonts w:ascii="宋体" w:hAnsi="宋体" w:eastAsia="宋体" w:cs="宋体"/>
                <w:b/>
                <w:bCs/>
                <w:color w:val="auto"/>
                <w:sz w:val="21"/>
                <w:szCs w:val="21"/>
                <w:lang w:val="zh-CN" w:eastAsia="zh-CN" w:bidi="zh-CN"/>
              </w:rPr>
            </w:pPr>
          </w:p>
        </w:tc>
      </w:tr>
    </w:tbl>
    <w:p>
      <w:pPr>
        <w:pStyle w:val="23"/>
        <w:spacing w:line="360" w:lineRule="auto"/>
        <w:ind w:left="118" w:right="79" w:firstLine="420"/>
        <w:jc w:val="both"/>
        <w:rPr>
          <w:color w:val="auto"/>
          <w:sz w:val="21"/>
          <w:szCs w:val="21"/>
        </w:rPr>
      </w:pPr>
    </w:p>
    <w:p>
      <w:pPr>
        <w:spacing w:before="142"/>
        <w:ind w:left="882"/>
        <w:rPr>
          <w:rFonts w:hint="eastAsia" w:ascii="黑体" w:eastAsia="黑体"/>
          <w:color w:val="auto"/>
          <w:sz w:val="21"/>
          <w:szCs w:val="21"/>
        </w:rPr>
      </w:pPr>
    </w:p>
    <w:p>
      <w:pPr>
        <w:spacing w:before="142"/>
        <w:ind w:left="882"/>
        <w:rPr>
          <w:rFonts w:ascii="黑体" w:eastAsia="黑体"/>
          <w:color w:val="auto"/>
          <w:sz w:val="21"/>
          <w:szCs w:val="21"/>
        </w:rPr>
      </w:pPr>
      <w:r>
        <w:rPr>
          <w:rFonts w:hint="eastAsia" w:ascii="黑体" w:eastAsia="黑体"/>
          <w:color w:val="auto"/>
          <w:sz w:val="21"/>
          <w:szCs w:val="21"/>
        </w:rPr>
        <w:t>注：</w:t>
      </w:r>
    </w:p>
    <w:p>
      <w:pPr>
        <w:pStyle w:val="10"/>
        <w:spacing w:before="1"/>
        <w:rPr>
          <w:rFonts w:ascii="黑体"/>
          <w:color w:val="auto"/>
          <w:sz w:val="21"/>
          <w:szCs w:val="21"/>
        </w:rPr>
      </w:pPr>
    </w:p>
    <w:p>
      <w:pPr>
        <w:pStyle w:val="22"/>
        <w:numPr>
          <w:ilvl w:val="0"/>
          <w:numId w:val="7"/>
        </w:numPr>
        <w:tabs>
          <w:tab w:val="left" w:pos="1065"/>
        </w:tabs>
        <w:rPr>
          <w:rFonts w:ascii="黑体" w:eastAsia="黑体"/>
          <w:color w:val="auto"/>
          <w:sz w:val="21"/>
          <w:szCs w:val="21"/>
        </w:rPr>
      </w:pPr>
      <w:r>
        <w:rPr>
          <w:rFonts w:hint="eastAsia" w:ascii="黑体" w:eastAsia="黑体"/>
          <w:color w:val="auto"/>
          <w:sz w:val="21"/>
          <w:szCs w:val="21"/>
        </w:rPr>
        <w:t>以上应附的证明材料的提供都为证明材料的复印件或扫描件（黑白或彩色）。</w:t>
      </w:r>
    </w:p>
    <w:p>
      <w:pPr>
        <w:pStyle w:val="10"/>
        <w:spacing w:before="3"/>
        <w:rPr>
          <w:rFonts w:ascii="黑体"/>
          <w:color w:val="auto"/>
          <w:sz w:val="21"/>
          <w:szCs w:val="21"/>
        </w:rPr>
      </w:pPr>
    </w:p>
    <w:p>
      <w:pPr>
        <w:pStyle w:val="22"/>
        <w:numPr>
          <w:ilvl w:val="0"/>
          <w:numId w:val="7"/>
        </w:numPr>
        <w:tabs>
          <w:tab w:val="left" w:pos="1065"/>
        </w:tabs>
        <w:spacing w:before="1" w:line="415" w:lineRule="auto"/>
        <w:ind w:left="882" w:right="881" w:firstLine="0"/>
        <w:jc w:val="both"/>
        <w:rPr>
          <w:color w:val="auto"/>
          <w:sz w:val="21"/>
          <w:szCs w:val="21"/>
        </w:rPr>
      </w:pPr>
      <w:r>
        <w:rPr>
          <w:rFonts w:hint="eastAsia" w:ascii="黑体" w:hAnsi="黑体" w:eastAsia="黑体"/>
          <w:color w:val="auto"/>
          <w:spacing w:val="-2"/>
          <w:sz w:val="21"/>
          <w:szCs w:val="21"/>
        </w:rPr>
        <w:t>结论分“通过”和“不通过”；上表所列所有评审项目均符合要求的结论为“通过”；有任意一项不符</w:t>
      </w:r>
      <w:r>
        <w:rPr>
          <w:rFonts w:hint="eastAsia" w:ascii="黑体" w:hAnsi="黑体" w:eastAsia="黑体"/>
          <w:color w:val="auto"/>
          <w:spacing w:val="-9"/>
          <w:sz w:val="21"/>
          <w:szCs w:val="21"/>
        </w:rPr>
        <w:t>合要求则结论为“不通过”。 以上评审有一条不通过，则视为资格审查不通过，不进入下一步评审，参选</w:t>
      </w:r>
      <w:r>
        <w:rPr>
          <w:rFonts w:hint="eastAsia" w:ascii="黑体" w:hAnsi="黑体" w:eastAsia="黑体"/>
          <w:color w:val="auto"/>
          <w:sz w:val="21"/>
          <w:szCs w:val="21"/>
        </w:rPr>
        <w:t>文件作否决参选处理。</w:t>
      </w:r>
    </w:p>
    <w:p>
      <w:pPr>
        <w:pStyle w:val="23"/>
        <w:spacing w:line="360" w:lineRule="auto"/>
        <w:ind w:right="79"/>
        <w:jc w:val="both"/>
        <w:rPr>
          <w:color w:val="auto"/>
          <w:sz w:val="21"/>
        </w:rPr>
        <w:sectPr>
          <w:pgSz w:w="11910" w:h="16840"/>
          <w:pgMar w:top="1580" w:right="920" w:bottom="1200" w:left="920" w:header="0" w:footer="922" w:gutter="0"/>
          <w:pgNumType w:fmt="decimal"/>
          <w:cols w:space="720" w:num="1"/>
        </w:sectPr>
      </w:pPr>
    </w:p>
    <w:p>
      <w:pPr>
        <w:pStyle w:val="10"/>
        <w:spacing w:before="8"/>
        <w:rPr>
          <w:rFonts w:ascii="黑体"/>
          <w:color w:val="auto"/>
          <w:sz w:val="10"/>
        </w:rPr>
      </w:pPr>
    </w:p>
    <w:p>
      <w:pPr>
        <w:spacing w:before="42"/>
        <w:ind w:left="425"/>
        <w:jc w:val="center"/>
        <w:outlineLvl w:val="1"/>
        <w:rPr>
          <w:b/>
          <w:color w:val="auto"/>
          <w:sz w:val="30"/>
          <w:szCs w:val="30"/>
        </w:rPr>
      </w:pPr>
      <w:r>
        <w:rPr>
          <w:b/>
          <w:color w:val="auto"/>
          <w:sz w:val="30"/>
          <w:szCs w:val="30"/>
        </w:rPr>
        <w:t>三、详细评审办法</w:t>
      </w:r>
    </w:p>
    <w:p>
      <w:pPr>
        <w:pStyle w:val="10"/>
        <w:spacing w:before="11" w:after="1"/>
        <w:rPr>
          <w:b/>
          <w:color w:val="auto"/>
          <w:sz w:val="1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2164"/>
        <w:gridCol w:w="6328"/>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659" w:type="dxa"/>
          </w:tcPr>
          <w:p>
            <w:pPr>
              <w:pStyle w:val="23"/>
              <w:spacing w:before="49"/>
              <w:ind w:left="108"/>
              <w:jc w:val="center"/>
              <w:rPr>
                <w:b/>
                <w:bCs/>
                <w:color w:val="auto"/>
                <w:sz w:val="21"/>
                <w:szCs w:val="21"/>
              </w:rPr>
            </w:pPr>
            <w:r>
              <w:rPr>
                <w:b/>
                <w:bCs/>
                <w:color w:val="auto"/>
                <w:sz w:val="21"/>
                <w:szCs w:val="21"/>
              </w:rPr>
              <w:t>序号</w:t>
            </w:r>
          </w:p>
        </w:tc>
        <w:tc>
          <w:tcPr>
            <w:tcW w:w="2164" w:type="dxa"/>
          </w:tcPr>
          <w:p>
            <w:pPr>
              <w:pStyle w:val="23"/>
              <w:spacing w:before="49"/>
              <w:ind w:left="527" w:firstLine="211" w:firstLineChars="100"/>
              <w:jc w:val="both"/>
              <w:rPr>
                <w:b/>
                <w:bCs/>
                <w:color w:val="auto"/>
                <w:sz w:val="21"/>
                <w:szCs w:val="21"/>
              </w:rPr>
            </w:pPr>
            <w:r>
              <w:rPr>
                <w:b/>
                <w:bCs/>
                <w:color w:val="auto"/>
                <w:sz w:val="21"/>
                <w:szCs w:val="21"/>
              </w:rPr>
              <w:t>评分项</w:t>
            </w:r>
          </w:p>
        </w:tc>
        <w:tc>
          <w:tcPr>
            <w:tcW w:w="6328" w:type="dxa"/>
          </w:tcPr>
          <w:p>
            <w:pPr>
              <w:pStyle w:val="23"/>
              <w:spacing w:before="49"/>
              <w:ind w:left="528" w:firstLine="843" w:firstLineChars="400"/>
              <w:jc w:val="both"/>
              <w:rPr>
                <w:b/>
                <w:bCs/>
                <w:color w:val="auto"/>
                <w:sz w:val="21"/>
                <w:szCs w:val="21"/>
              </w:rPr>
            </w:pPr>
            <w:r>
              <w:rPr>
                <w:b/>
                <w:bCs/>
                <w:color w:val="auto"/>
                <w:sz w:val="21"/>
                <w:szCs w:val="21"/>
              </w:rPr>
              <w:t>评分标准</w:t>
            </w:r>
          </w:p>
        </w:tc>
        <w:tc>
          <w:tcPr>
            <w:tcW w:w="668" w:type="dxa"/>
          </w:tcPr>
          <w:p>
            <w:pPr>
              <w:pStyle w:val="23"/>
              <w:spacing w:before="49"/>
              <w:ind w:right="100"/>
              <w:jc w:val="center"/>
              <w:rPr>
                <w:b/>
                <w:bCs/>
                <w:color w:val="auto"/>
                <w:sz w:val="21"/>
                <w:szCs w:val="21"/>
              </w:rPr>
            </w:pPr>
            <w:r>
              <w:rPr>
                <w:b/>
                <w:bCs/>
                <w:color w:val="auto"/>
                <w:w w:val="95"/>
                <w:sz w:val="21"/>
                <w:szCs w:val="21"/>
              </w:rPr>
              <w:t>标准分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659" w:type="dxa"/>
          </w:tcPr>
          <w:p>
            <w:pPr>
              <w:pStyle w:val="23"/>
              <w:ind w:left="108"/>
              <w:rPr>
                <w:color w:val="auto"/>
                <w:sz w:val="21"/>
                <w:szCs w:val="21"/>
              </w:rPr>
            </w:pPr>
            <w:r>
              <w:rPr>
                <w:color w:val="auto"/>
                <w:w w:val="99"/>
                <w:sz w:val="21"/>
                <w:szCs w:val="21"/>
              </w:rPr>
              <w:t>一</w:t>
            </w:r>
          </w:p>
        </w:tc>
        <w:tc>
          <w:tcPr>
            <w:tcW w:w="8492" w:type="dxa"/>
            <w:gridSpan w:val="2"/>
          </w:tcPr>
          <w:p>
            <w:pPr>
              <w:pStyle w:val="23"/>
              <w:ind w:left="432"/>
              <w:jc w:val="center"/>
              <w:rPr>
                <w:b/>
                <w:color w:val="auto"/>
                <w:sz w:val="21"/>
                <w:szCs w:val="21"/>
              </w:rPr>
            </w:pPr>
            <w:r>
              <w:rPr>
                <w:b/>
                <w:color w:val="auto"/>
                <w:sz w:val="21"/>
                <w:szCs w:val="21"/>
              </w:rPr>
              <w:t>企业业绩</w:t>
            </w:r>
          </w:p>
        </w:tc>
        <w:tc>
          <w:tcPr>
            <w:tcW w:w="668" w:type="dxa"/>
          </w:tcPr>
          <w:p>
            <w:pPr>
              <w:pStyle w:val="23"/>
              <w:ind w:right="99"/>
              <w:jc w:val="center"/>
              <w:rPr>
                <w:rFonts w:hint="default" w:eastAsia="宋体"/>
                <w:color w:val="auto"/>
                <w:sz w:val="21"/>
                <w:szCs w:val="21"/>
                <w:lang w:val="en-US" w:eastAsia="zh-CN"/>
              </w:rPr>
            </w:pPr>
            <w:r>
              <w:rPr>
                <w:rFonts w:hint="eastAsia"/>
                <w:color w:val="auto"/>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8" w:hRule="atLeast"/>
          <w:jc w:val="center"/>
        </w:trPr>
        <w:tc>
          <w:tcPr>
            <w:tcW w:w="659" w:type="dxa"/>
            <w:vAlign w:val="center"/>
          </w:tcPr>
          <w:p>
            <w:pPr>
              <w:pStyle w:val="23"/>
              <w:ind w:right="13"/>
              <w:jc w:val="center"/>
              <w:rPr>
                <w:color w:val="auto"/>
                <w:sz w:val="21"/>
                <w:szCs w:val="21"/>
              </w:rPr>
            </w:pPr>
            <w:r>
              <w:rPr>
                <w:color w:val="auto"/>
                <w:w w:val="99"/>
                <w:sz w:val="21"/>
                <w:szCs w:val="21"/>
              </w:rPr>
              <w:t>1</w:t>
            </w:r>
          </w:p>
        </w:tc>
        <w:tc>
          <w:tcPr>
            <w:tcW w:w="2164" w:type="dxa"/>
            <w:vAlign w:val="center"/>
          </w:tcPr>
          <w:p>
            <w:pPr>
              <w:pStyle w:val="23"/>
              <w:ind w:firstLine="210" w:firstLineChars="100"/>
              <w:jc w:val="both"/>
              <w:rPr>
                <w:color w:val="auto"/>
                <w:sz w:val="21"/>
                <w:szCs w:val="21"/>
              </w:rPr>
            </w:pPr>
            <w:r>
              <w:rPr>
                <w:color w:val="auto"/>
                <w:sz w:val="21"/>
                <w:szCs w:val="21"/>
              </w:rPr>
              <w:t>比选申请人业绩</w:t>
            </w:r>
          </w:p>
        </w:tc>
        <w:tc>
          <w:tcPr>
            <w:tcW w:w="6328" w:type="dxa"/>
          </w:tcPr>
          <w:p>
            <w:pPr>
              <w:pStyle w:val="23"/>
              <w:spacing w:line="364" w:lineRule="auto"/>
              <w:ind w:left="108" w:right="97" w:firstLine="420"/>
              <w:jc w:val="left"/>
              <w:rPr>
                <w:color w:val="auto"/>
                <w:sz w:val="21"/>
                <w:szCs w:val="21"/>
                <w:lang w:val="en-US"/>
              </w:rPr>
            </w:pPr>
            <w:r>
              <w:rPr>
                <w:rFonts w:hint="eastAsia"/>
                <w:color w:val="auto"/>
                <w:sz w:val="21"/>
                <w:szCs w:val="21"/>
                <w:lang w:val="en-US"/>
              </w:rPr>
              <w:t>（1）</w:t>
            </w:r>
            <w:r>
              <w:rPr>
                <w:rFonts w:hint="eastAsia"/>
                <w:color w:val="auto"/>
                <w:sz w:val="21"/>
                <w:szCs w:val="21"/>
                <w:lang w:val="en-US" w:eastAsia="zh-CN"/>
              </w:rPr>
              <w:t>满足资格条件业绩要求</w:t>
            </w:r>
            <w:r>
              <w:rPr>
                <w:rFonts w:hint="eastAsia"/>
                <w:color w:val="auto"/>
                <w:sz w:val="21"/>
                <w:szCs w:val="21"/>
              </w:rPr>
              <w:t>得基本分</w:t>
            </w:r>
            <w:r>
              <w:rPr>
                <w:rFonts w:hint="eastAsia"/>
                <w:color w:val="auto"/>
                <w:sz w:val="21"/>
                <w:szCs w:val="21"/>
                <w:lang w:val="en-US"/>
              </w:rPr>
              <w:t>5分；</w:t>
            </w:r>
          </w:p>
          <w:p>
            <w:pPr>
              <w:pStyle w:val="23"/>
              <w:spacing w:line="364" w:lineRule="auto"/>
              <w:ind w:left="108" w:right="97" w:firstLine="420"/>
              <w:jc w:val="left"/>
              <w:rPr>
                <w:rFonts w:hint="eastAsia"/>
                <w:color w:val="auto"/>
                <w:sz w:val="21"/>
                <w:szCs w:val="21"/>
                <w:lang w:val="en-US" w:eastAsia="zh-CN"/>
              </w:rPr>
            </w:pPr>
            <w:r>
              <w:rPr>
                <w:rFonts w:hint="eastAsia"/>
                <w:color w:val="auto"/>
                <w:sz w:val="21"/>
                <w:szCs w:val="21"/>
                <w:lang w:val="en-US"/>
              </w:rPr>
              <w:t>（2）除资格要求业绩外，201</w:t>
            </w:r>
            <w:r>
              <w:rPr>
                <w:rFonts w:hint="eastAsia"/>
                <w:color w:val="auto"/>
                <w:sz w:val="21"/>
                <w:szCs w:val="21"/>
                <w:lang w:val="en-US" w:eastAsia="zh-CN"/>
              </w:rPr>
              <w:t>9</w:t>
            </w:r>
            <w:r>
              <w:rPr>
                <w:rFonts w:hint="eastAsia"/>
                <w:color w:val="auto"/>
                <w:sz w:val="21"/>
                <w:szCs w:val="21"/>
                <w:lang w:val="en-US"/>
              </w:rPr>
              <w:t>年1月1日以来每增加一个</w:t>
            </w:r>
            <w:r>
              <w:rPr>
                <w:rFonts w:hint="eastAsia"/>
                <w:color w:val="auto"/>
                <w:sz w:val="21"/>
                <w:szCs w:val="21"/>
                <w:highlight w:val="none"/>
                <w:lang w:val="en-US" w:eastAsia="zh-CN"/>
              </w:rPr>
              <w:t>物资管理系统服务</w:t>
            </w:r>
            <w:r>
              <w:rPr>
                <w:rFonts w:hint="eastAsia"/>
                <w:color w:val="auto"/>
                <w:sz w:val="21"/>
                <w:szCs w:val="21"/>
                <w:lang w:val="en-US" w:eastAsia="zh-CN"/>
              </w:rPr>
              <w:t>类似业绩</w:t>
            </w:r>
            <w:r>
              <w:rPr>
                <w:rFonts w:hint="eastAsia"/>
                <w:color w:val="auto"/>
                <w:sz w:val="21"/>
                <w:szCs w:val="21"/>
                <w:lang w:val="en-US"/>
              </w:rPr>
              <w:t>业绩加</w:t>
            </w:r>
            <w:r>
              <w:rPr>
                <w:rFonts w:hint="eastAsia"/>
                <w:color w:val="auto"/>
                <w:sz w:val="21"/>
                <w:szCs w:val="21"/>
                <w:lang w:val="en-US" w:eastAsia="zh-CN"/>
              </w:rPr>
              <w:t>2</w:t>
            </w:r>
            <w:r>
              <w:rPr>
                <w:rFonts w:hint="eastAsia"/>
                <w:color w:val="auto"/>
                <w:sz w:val="21"/>
                <w:szCs w:val="21"/>
                <w:lang w:val="en-US"/>
              </w:rPr>
              <w:t>分，最多加</w:t>
            </w:r>
            <w:r>
              <w:rPr>
                <w:rFonts w:hint="eastAsia"/>
                <w:color w:val="auto"/>
                <w:sz w:val="21"/>
                <w:szCs w:val="21"/>
                <w:lang w:val="en-US" w:eastAsia="zh-CN"/>
              </w:rPr>
              <w:t>10</w:t>
            </w:r>
            <w:r>
              <w:rPr>
                <w:rFonts w:hint="eastAsia"/>
                <w:color w:val="auto"/>
                <w:sz w:val="21"/>
                <w:szCs w:val="21"/>
                <w:lang w:val="en-US"/>
              </w:rPr>
              <w:t>分</w:t>
            </w:r>
            <w:r>
              <w:rPr>
                <w:rFonts w:hint="eastAsia"/>
                <w:color w:val="auto"/>
                <w:sz w:val="21"/>
                <w:szCs w:val="21"/>
                <w:lang w:val="en-US" w:eastAsia="zh-CN"/>
              </w:rPr>
              <w:t>。</w:t>
            </w:r>
          </w:p>
          <w:p>
            <w:pPr>
              <w:pStyle w:val="23"/>
              <w:spacing w:line="364" w:lineRule="auto"/>
              <w:ind w:left="108" w:right="97" w:firstLine="420"/>
              <w:jc w:val="left"/>
              <w:rPr>
                <w:color w:val="auto"/>
                <w:sz w:val="21"/>
                <w:szCs w:val="21"/>
              </w:rPr>
            </w:pPr>
            <w:r>
              <w:rPr>
                <w:color w:val="auto"/>
                <w:sz w:val="21"/>
                <w:szCs w:val="21"/>
              </w:rPr>
              <w:t>业绩证明资料须为中标（选）通知书、合同或委托书的复印件或扫描件。业绩时间以中标（选）通知书、合同或委托书时间为准。</w:t>
            </w:r>
          </w:p>
          <w:p>
            <w:pPr>
              <w:pStyle w:val="23"/>
              <w:spacing w:line="269" w:lineRule="exact"/>
              <w:jc w:val="left"/>
              <w:rPr>
                <w:color w:val="auto"/>
                <w:sz w:val="21"/>
                <w:szCs w:val="21"/>
              </w:rPr>
            </w:pPr>
            <w:r>
              <w:rPr>
                <w:color w:val="auto"/>
                <w:sz w:val="21"/>
                <w:szCs w:val="21"/>
              </w:rPr>
              <w:t>以上业绩证明资料均需加盖比选申请人公章。</w:t>
            </w:r>
          </w:p>
        </w:tc>
        <w:tc>
          <w:tcPr>
            <w:tcW w:w="668" w:type="dxa"/>
            <w:vAlign w:val="center"/>
          </w:tcPr>
          <w:p>
            <w:pPr>
              <w:pStyle w:val="23"/>
              <w:jc w:val="center"/>
              <w:rPr>
                <w:rFonts w:hint="default" w:eastAsia="宋体"/>
                <w:color w:val="auto"/>
                <w:sz w:val="21"/>
                <w:szCs w:val="21"/>
                <w:lang w:val="en-US" w:eastAsia="zh-CN"/>
              </w:rPr>
            </w:pPr>
            <w:r>
              <w:rPr>
                <w:rFonts w:hint="eastAsia"/>
                <w:color w:val="auto"/>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659" w:type="dxa"/>
          </w:tcPr>
          <w:p>
            <w:pPr>
              <w:pStyle w:val="23"/>
              <w:ind w:left="108"/>
              <w:rPr>
                <w:color w:val="auto"/>
                <w:sz w:val="21"/>
                <w:szCs w:val="21"/>
              </w:rPr>
            </w:pPr>
            <w:r>
              <w:rPr>
                <w:color w:val="auto"/>
                <w:w w:val="99"/>
                <w:sz w:val="21"/>
                <w:szCs w:val="21"/>
              </w:rPr>
              <w:t>二</w:t>
            </w:r>
          </w:p>
        </w:tc>
        <w:tc>
          <w:tcPr>
            <w:tcW w:w="8492" w:type="dxa"/>
            <w:gridSpan w:val="2"/>
          </w:tcPr>
          <w:p>
            <w:pPr>
              <w:pStyle w:val="23"/>
              <w:ind w:left="530"/>
              <w:jc w:val="center"/>
              <w:rPr>
                <w:b/>
                <w:color w:val="auto"/>
                <w:sz w:val="21"/>
                <w:szCs w:val="21"/>
              </w:rPr>
            </w:pPr>
            <w:r>
              <w:rPr>
                <w:b/>
                <w:color w:val="auto"/>
                <w:sz w:val="21"/>
                <w:szCs w:val="21"/>
              </w:rPr>
              <w:t>企业综合能力</w:t>
            </w:r>
          </w:p>
        </w:tc>
        <w:tc>
          <w:tcPr>
            <w:tcW w:w="668" w:type="dxa"/>
          </w:tcPr>
          <w:p>
            <w:pPr>
              <w:pStyle w:val="23"/>
              <w:ind w:right="99"/>
              <w:jc w:val="center"/>
              <w:rPr>
                <w:rFonts w:hint="default"/>
                <w:color w:val="auto"/>
                <w:sz w:val="21"/>
                <w:szCs w:val="21"/>
                <w:lang w:val="en-US"/>
              </w:rPr>
            </w:pPr>
            <w:r>
              <w:rPr>
                <w:rFonts w:hint="eastAsia"/>
                <w:color w:val="auto"/>
                <w:sz w:val="21"/>
                <w:szCs w:val="21"/>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jc w:val="center"/>
        </w:trPr>
        <w:tc>
          <w:tcPr>
            <w:tcW w:w="659" w:type="dxa"/>
            <w:vAlign w:val="center"/>
          </w:tcPr>
          <w:p>
            <w:pPr>
              <w:pStyle w:val="23"/>
              <w:ind w:right="13"/>
              <w:jc w:val="center"/>
              <w:rPr>
                <w:color w:val="auto"/>
                <w:sz w:val="21"/>
                <w:szCs w:val="21"/>
              </w:rPr>
            </w:pPr>
            <w:r>
              <w:rPr>
                <w:color w:val="auto"/>
                <w:w w:val="99"/>
                <w:sz w:val="21"/>
                <w:szCs w:val="21"/>
              </w:rPr>
              <w:t>1</w:t>
            </w:r>
          </w:p>
        </w:tc>
        <w:tc>
          <w:tcPr>
            <w:tcW w:w="2164" w:type="dxa"/>
            <w:vAlign w:val="center"/>
          </w:tcPr>
          <w:p>
            <w:pPr>
              <w:pStyle w:val="23"/>
              <w:ind w:left="527"/>
              <w:jc w:val="both"/>
              <w:rPr>
                <w:color w:val="auto"/>
                <w:sz w:val="21"/>
                <w:szCs w:val="21"/>
                <w:highlight w:val="none"/>
              </w:rPr>
            </w:pPr>
            <w:r>
              <w:rPr>
                <w:color w:val="auto"/>
                <w:sz w:val="21"/>
                <w:szCs w:val="21"/>
                <w:highlight w:val="none"/>
              </w:rPr>
              <w:t>项目负责人</w:t>
            </w:r>
          </w:p>
        </w:tc>
        <w:tc>
          <w:tcPr>
            <w:tcW w:w="6328" w:type="dxa"/>
            <w:vAlign w:val="center"/>
          </w:tcPr>
          <w:p>
            <w:pPr>
              <w:widowControl/>
              <w:spacing w:line="360" w:lineRule="auto"/>
              <w:jc w:val="both"/>
              <w:rPr>
                <w:rFonts w:hint="eastAsia"/>
                <w:color w:val="auto"/>
                <w:sz w:val="21"/>
                <w:szCs w:val="21"/>
                <w:highlight w:val="none"/>
                <w:lang w:val="en-US" w:eastAsia="zh-CN"/>
              </w:rPr>
            </w:pPr>
            <w:r>
              <w:rPr>
                <w:rFonts w:hint="eastAsia"/>
                <w:color w:val="auto"/>
                <w:sz w:val="21"/>
                <w:szCs w:val="21"/>
                <w:highlight w:val="none"/>
                <w:lang w:val="en-US" w:eastAsia="zh-CN"/>
              </w:rPr>
              <w:t>项目负责人1人：</w:t>
            </w:r>
          </w:p>
          <w:p>
            <w:pPr>
              <w:widowControl/>
              <w:numPr>
                <w:ilvl w:val="0"/>
                <w:numId w:val="0"/>
              </w:numPr>
              <w:spacing w:line="360" w:lineRule="auto"/>
              <w:jc w:val="both"/>
              <w:rPr>
                <w:rFonts w:hint="eastAsia"/>
                <w:color w:val="auto"/>
                <w:sz w:val="21"/>
                <w:szCs w:val="21"/>
                <w:highlight w:val="none"/>
                <w:lang w:val="en-US" w:eastAsia="zh-CN"/>
              </w:rPr>
            </w:pPr>
            <w:r>
              <w:rPr>
                <w:rFonts w:hint="eastAsia"/>
                <w:color w:val="auto"/>
                <w:sz w:val="21"/>
                <w:szCs w:val="21"/>
                <w:highlight w:val="none"/>
                <w:lang w:val="en-US" w:eastAsia="zh-CN"/>
              </w:rPr>
              <w:t xml:space="preserve">  （1）满足资格条件得基本分1分；</w:t>
            </w:r>
          </w:p>
          <w:p>
            <w:pPr>
              <w:widowControl/>
              <w:numPr>
                <w:ilvl w:val="0"/>
                <w:numId w:val="0"/>
              </w:numPr>
              <w:spacing w:line="360" w:lineRule="auto"/>
              <w:ind w:firstLine="210" w:firstLineChars="100"/>
              <w:jc w:val="both"/>
              <w:rPr>
                <w:rFonts w:hint="eastAsia"/>
                <w:color w:val="auto"/>
                <w:sz w:val="21"/>
                <w:szCs w:val="21"/>
                <w:lang w:val="en-US" w:eastAsia="zh-CN"/>
              </w:rPr>
            </w:pPr>
            <w:r>
              <w:rPr>
                <w:rFonts w:hint="eastAsia"/>
                <w:color w:val="auto"/>
                <w:sz w:val="21"/>
                <w:szCs w:val="21"/>
                <w:highlight w:val="none"/>
                <w:lang w:val="en-US" w:eastAsia="zh-CN"/>
              </w:rPr>
              <w:t>（2）项目负责人参与过</w:t>
            </w:r>
            <w:r>
              <w:rPr>
                <w:rFonts w:hint="eastAsia"/>
                <w:color w:val="auto"/>
                <w:sz w:val="21"/>
                <w:szCs w:val="21"/>
                <w:lang w:val="en-US"/>
              </w:rPr>
              <w:t>1个</w:t>
            </w:r>
            <w:r>
              <w:rPr>
                <w:rFonts w:hint="eastAsia"/>
                <w:color w:val="auto"/>
                <w:sz w:val="21"/>
                <w:szCs w:val="21"/>
                <w:highlight w:val="none"/>
                <w:lang w:val="en-US" w:eastAsia="zh-CN"/>
              </w:rPr>
              <w:t>物资管理系统服务</w:t>
            </w:r>
            <w:r>
              <w:rPr>
                <w:rFonts w:hint="eastAsia"/>
                <w:color w:val="auto"/>
                <w:sz w:val="21"/>
                <w:szCs w:val="21"/>
                <w:lang w:val="en-US" w:eastAsia="zh-CN"/>
              </w:rPr>
              <w:t>类似项目，并在该项目中担任项目负责人得3分;</w:t>
            </w:r>
          </w:p>
          <w:p>
            <w:pPr>
              <w:pStyle w:val="23"/>
              <w:spacing w:line="364" w:lineRule="auto"/>
              <w:ind w:right="97" w:firstLine="210" w:firstLineChars="100"/>
              <w:jc w:val="both"/>
              <w:rPr>
                <w:rFonts w:hint="eastAsia"/>
                <w:color w:val="auto"/>
                <w:sz w:val="21"/>
                <w:szCs w:val="21"/>
                <w:lang w:val="en-US" w:eastAsia="zh-CN"/>
              </w:rPr>
            </w:pPr>
            <w:r>
              <w:rPr>
                <w:rFonts w:hint="eastAsia"/>
                <w:color w:val="auto"/>
                <w:sz w:val="21"/>
                <w:szCs w:val="21"/>
                <w:lang w:val="en-US" w:eastAsia="zh-CN"/>
              </w:rPr>
              <w:t>(3）项目负责人具有信息系统项目管理师（高级）资格证书或PMP，</w:t>
            </w:r>
            <w:r>
              <w:rPr>
                <w:sz w:val="21"/>
                <w:szCs w:val="21"/>
                <w:lang w:val="en-US"/>
              </w:rPr>
              <w:t>并提供相关社保证明</w:t>
            </w:r>
            <w:r>
              <w:rPr>
                <w:rFonts w:hint="eastAsia"/>
                <w:sz w:val="21"/>
                <w:szCs w:val="21"/>
                <w:lang w:val="en-US" w:eastAsia="zh-CN"/>
              </w:rPr>
              <w:t>，得3</w:t>
            </w:r>
            <w:r>
              <w:rPr>
                <w:rFonts w:hint="eastAsia"/>
                <w:color w:val="auto"/>
                <w:sz w:val="21"/>
                <w:szCs w:val="21"/>
                <w:lang w:val="en-US" w:eastAsia="zh-CN"/>
              </w:rPr>
              <w:t>分。</w:t>
            </w:r>
          </w:p>
          <w:p>
            <w:pPr>
              <w:widowControl/>
              <w:spacing w:line="360" w:lineRule="auto"/>
              <w:ind w:firstLine="420" w:firstLineChars="200"/>
              <w:jc w:val="both"/>
              <w:rPr>
                <w:rFonts w:hint="default" w:eastAsia="宋体"/>
                <w:color w:val="auto"/>
                <w:sz w:val="21"/>
                <w:szCs w:val="21"/>
                <w:highlight w:val="none"/>
                <w:lang w:val="en-US" w:eastAsia="zh-CN"/>
              </w:rPr>
            </w:pPr>
            <w:r>
              <w:rPr>
                <w:rFonts w:hint="eastAsia"/>
                <w:color w:val="auto"/>
                <w:sz w:val="21"/>
                <w:szCs w:val="21"/>
                <w:lang w:val="en-US" w:eastAsia="zh-CN"/>
              </w:rPr>
              <w:t>本项最高得分7分。</w:t>
            </w:r>
          </w:p>
        </w:tc>
        <w:tc>
          <w:tcPr>
            <w:tcW w:w="668" w:type="dxa"/>
            <w:vAlign w:val="center"/>
          </w:tcPr>
          <w:p>
            <w:pPr>
              <w:pStyle w:val="23"/>
              <w:spacing w:before="6"/>
              <w:jc w:val="center"/>
              <w:rPr>
                <w:rFonts w:hint="default" w:eastAsia="宋体"/>
                <w:b/>
                <w:color w:val="auto"/>
                <w:sz w:val="21"/>
                <w:szCs w:val="21"/>
                <w:highlight w:val="none"/>
                <w:lang w:val="en-US" w:eastAsia="zh-CN"/>
              </w:rPr>
            </w:pPr>
            <w:r>
              <w:rPr>
                <w:rFonts w:hint="eastAsia"/>
                <w:color w:val="auto"/>
                <w:sz w:val="21"/>
                <w:szCs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5" w:hRule="atLeast"/>
          <w:jc w:val="center"/>
        </w:trPr>
        <w:tc>
          <w:tcPr>
            <w:tcW w:w="659" w:type="dxa"/>
            <w:vAlign w:val="center"/>
          </w:tcPr>
          <w:p>
            <w:pPr>
              <w:pStyle w:val="23"/>
              <w:spacing w:before="148"/>
              <w:ind w:right="13"/>
              <w:jc w:val="center"/>
              <w:rPr>
                <w:color w:val="auto"/>
                <w:sz w:val="21"/>
                <w:szCs w:val="21"/>
              </w:rPr>
            </w:pPr>
            <w:r>
              <w:rPr>
                <w:color w:val="auto"/>
                <w:w w:val="99"/>
                <w:sz w:val="21"/>
                <w:szCs w:val="21"/>
              </w:rPr>
              <w:t>2</w:t>
            </w:r>
          </w:p>
        </w:tc>
        <w:tc>
          <w:tcPr>
            <w:tcW w:w="2164" w:type="dxa"/>
            <w:vAlign w:val="center"/>
          </w:tcPr>
          <w:p>
            <w:pPr>
              <w:pStyle w:val="23"/>
              <w:spacing w:before="148"/>
              <w:ind w:left="527"/>
              <w:jc w:val="both"/>
              <w:rPr>
                <w:color w:val="auto"/>
                <w:sz w:val="21"/>
                <w:szCs w:val="21"/>
                <w:highlight w:val="none"/>
              </w:rPr>
            </w:pPr>
            <w:r>
              <w:rPr>
                <w:color w:val="auto"/>
                <w:sz w:val="21"/>
                <w:szCs w:val="21"/>
                <w:highlight w:val="none"/>
              </w:rPr>
              <w:t>其他人员</w:t>
            </w:r>
          </w:p>
        </w:tc>
        <w:tc>
          <w:tcPr>
            <w:tcW w:w="6328" w:type="dxa"/>
          </w:tcPr>
          <w:p>
            <w:pPr>
              <w:pStyle w:val="23"/>
              <w:numPr>
                <w:ilvl w:val="0"/>
                <w:numId w:val="0"/>
              </w:numPr>
              <w:tabs>
                <w:tab w:val="left" w:pos="740"/>
              </w:tabs>
              <w:spacing w:before="139" w:line="364" w:lineRule="auto"/>
              <w:ind w:right="95" w:rightChars="0" w:firstLine="420" w:firstLineChars="200"/>
              <w:jc w:val="both"/>
              <w:rPr>
                <w:rFonts w:hint="eastAsia"/>
                <w:color w:val="auto"/>
                <w:sz w:val="21"/>
                <w:szCs w:val="21"/>
                <w:lang w:val="en-US" w:eastAsia="zh-CN"/>
              </w:rPr>
            </w:pPr>
            <w:r>
              <w:rPr>
                <w:rFonts w:hint="eastAsia"/>
                <w:color w:val="auto"/>
                <w:sz w:val="21"/>
                <w:szCs w:val="21"/>
                <w:highlight w:val="none"/>
                <w:lang w:val="en-US" w:eastAsia="zh-CN"/>
              </w:rPr>
              <w:t>（1）每配备1名参与过</w:t>
            </w:r>
            <w:r>
              <w:rPr>
                <w:rFonts w:hint="eastAsia"/>
                <w:color w:val="auto"/>
                <w:sz w:val="21"/>
                <w:szCs w:val="21"/>
                <w:lang w:val="en-US" w:eastAsia="zh-CN"/>
              </w:rPr>
              <w:t>企业</w:t>
            </w:r>
            <w:r>
              <w:rPr>
                <w:rFonts w:hint="eastAsia"/>
                <w:color w:val="auto"/>
                <w:sz w:val="21"/>
                <w:szCs w:val="21"/>
                <w:highlight w:val="none"/>
                <w:lang w:val="en-US" w:eastAsia="zh-CN"/>
              </w:rPr>
              <w:t>物资管理系统服务</w:t>
            </w:r>
            <w:r>
              <w:rPr>
                <w:rFonts w:hint="eastAsia"/>
                <w:color w:val="auto"/>
                <w:sz w:val="21"/>
                <w:szCs w:val="21"/>
                <w:lang w:val="en-US" w:eastAsia="zh-CN"/>
              </w:rPr>
              <w:t>类似项目的人员，得2分，最多得4分。</w:t>
            </w:r>
          </w:p>
          <w:p>
            <w:pPr>
              <w:pStyle w:val="23"/>
              <w:numPr>
                <w:ilvl w:val="0"/>
                <w:numId w:val="0"/>
              </w:numPr>
              <w:tabs>
                <w:tab w:val="left" w:pos="740"/>
              </w:tabs>
              <w:spacing w:before="139" w:line="364" w:lineRule="auto"/>
              <w:ind w:right="95" w:rightChars="0" w:firstLine="420" w:firstLineChars="200"/>
              <w:jc w:val="both"/>
              <w:rPr>
                <w:rFonts w:hint="eastAsia"/>
                <w:sz w:val="21"/>
                <w:szCs w:val="21"/>
                <w:lang w:val="en-US" w:eastAsia="zh-CN"/>
              </w:rPr>
            </w:pPr>
            <w:r>
              <w:rPr>
                <w:rFonts w:hint="eastAsia"/>
                <w:sz w:val="21"/>
                <w:szCs w:val="21"/>
                <w:lang w:val="en-US" w:eastAsia="zh-CN"/>
              </w:rPr>
              <w:t>（2）</w:t>
            </w:r>
            <w:r>
              <w:rPr>
                <w:rFonts w:hint="eastAsia"/>
                <w:sz w:val="21"/>
                <w:szCs w:val="21"/>
                <w:lang w:val="en-US"/>
              </w:rPr>
              <w:t>项目团队成员具备P</w:t>
            </w:r>
            <w:r>
              <w:rPr>
                <w:sz w:val="21"/>
                <w:szCs w:val="21"/>
                <w:lang w:val="en-US"/>
              </w:rPr>
              <w:t>MP证书，并提供相关社保证明每增加</w:t>
            </w:r>
            <w:r>
              <w:rPr>
                <w:rFonts w:hint="eastAsia"/>
                <w:sz w:val="21"/>
                <w:szCs w:val="21"/>
                <w:lang w:val="en-US"/>
              </w:rPr>
              <w:t>1个得2分</w:t>
            </w:r>
            <w:r>
              <w:rPr>
                <w:rFonts w:hint="eastAsia"/>
                <w:sz w:val="21"/>
                <w:szCs w:val="21"/>
                <w:lang w:val="en-US" w:eastAsia="zh-CN"/>
              </w:rPr>
              <w:t>，最多得4分。</w:t>
            </w:r>
          </w:p>
          <w:p>
            <w:pPr>
              <w:pStyle w:val="23"/>
              <w:numPr>
                <w:ilvl w:val="0"/>
                <w:numId w:val="0"/>
              </w:numPr>
              <w:tabs>
                <w:tab w:val="left" w:pos="740"/>
              </w:tabs>
              <w:spacing w:before="139" w:line="364" w:lineRule="auto"/>
              <w:ind w:right="95" w:rightChars="0" w:firstLine="420" w:firstLineChars="200"/>
              <w:jc w:val="both"/>
              <w:rPr>
                <w:rFonts w:hint="eastAsia"/>
                <w:sz w:val="21"/>
                <w:szCs w:val="21"/>
                <w:lang w:val="en-US" w:eastAsia="zh-CN"/>
              </w:rPr>
            </w:pPr>
            <w:r>
              <w:rPr>
                <w:rFonts w:hint="eastAsia"/>
                <w:sz w:val="21"/>
                <w:szCs w:val="21"/>
                <w:lang w:val="en-US" w:eastAsia="zh-CN"/>
              </w:rPr>
              <w:t>本项最高得8分。</w:t>
            </w:r>
          </w:p>
          <w:p>
            <w:pPr>
              <w:pStyle w:val="23"/>
              <w:numPr>
                <w:ilvl w:val="0"/>
                <w:numId w:val="0"/>
              </w:numPr>
              <w:tabs>
                <w:tab w:val="left" w:pos="740"/>
              </w:tabs>
              <w:spacing w:before="139" w:line="364" w:lineRule="auto"/>
              <w:ind w:right="95" w:rightChars="0" w:firstLine="420" w:firstLineChars="200"/>
              <w:jc w:val="both"/>
              <w:rPr>
                <w:rFonts w:hint="default"/>
                <w:sz w:val="21"/>
                <w:szCs w:val="21"/>
                <w:lang w:val="en-US" w:eastAsia="zh-CN"/>
              </w:rPr>
            </w:pPr>
            <w:r>
              <w:rPr>
                <w:rFonts w:hint="eastAsia"/>
                <w:sz w:val="21"/>
                <w:szCs w:val="21"/>
                <w:lang w:val="en-US" w:eastAsia="zh-CN"/>
              </w:rPr>
              <w:t>注：（人员配置未达到本项目招标文件第三章《项目技术要求》人员要求的视为实质性不响应）</w:t>
            </w:r>
          </w:p>
        </w:tc>
        <w:tc>
          <w:tcPr>
            <w:tcW w:w="668" w:type="dxa"/>
            <w:vAlign w:val="center"/>
          </w:tcPr>
          <w:p>
            <w:pPr>
              <w:pStyle w:val="23"/>
              <w:spacing w:before="148"/>
              <w:ind w:right="99"/>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jc w:val="center"/>
        </w:trPr>
        <w:tc>
          <w:tcPr>
            <w:tcW w:w="659" w:type="dxa"/>
            <w:vAlign w:val="center"/>
          </w:tcPr>
          <w:p>
            <w:pPr>
              <w:pStyle w:val="23"/>
              <w:spacing w:before="148"/>
              <w:ind w:right="13"/>
              <w:jc w:val="center"/>
              <w:rPr>
                <w:rFonts w:hint="eastAsia" w:eastAsia="宋体"/>
                <w:color w:val="auto"/>
                <w:w w:val="99"/>
                <w:sz w:val="21"/>
                <w:szCs w:val="21"/>
                <w:lang w:val="en-US" w:eastAsia="zh-CN"/>
              </w:rPr>
            </w:pPr>
            <w:r>
              <w:rPr>
                <w:rFonts w:hint="eastAsia"/>
                <w:color w:val="auto"/>
                <w:w w:val="99"/>
                <w:sz w:val="21"/>
                <w:szCs w:val="21"/>
                <w:lang w:val="en-US" w:eastAsia="zh-CN"/>
              </w:rPr>
              <w:t>3</w:t>
            </w:r>
          </w:p>
        </w:tc>
        <w:tc>
          <w:tcPr>
            <w:tcW w:w="2164" w:type="dxa"/>
            <w:vAlign w:val="center"/>
          </w:tcPr>
          <w:p>
            <w:pPr>
              <w:pStyle w:val="23"/>
              <w:spacing w:before="148"/>
              <w:ind w:left="527"/>
              <w:jc w:val="both"/>
              <w:rPr>
                <w:rFonts w:hint="eastAsia"/>
                <w:color w:val="auto"/>
                <w:sz w:val="21"/>
                <w:szCs w:val="21"/>
                <w:highlight w:val="none"/>
                <w:lang w:val="en-US" w:eastAsia="zh-CN"/>
              </w:rPr>
            </w:pPr>
          </w:p>
          <w:p>
            <w:pPr>
              <w:pStyle w:val="23"/>
              <w:spacing w:before="148"/>
              <w:ind w:left="527"/>
              <w:jc w:val="both"/>
              <w:rPr>
                <w:rFonts w:hint="eastAsia"/>
                <w:color w:val="auto"/>
                <w:sz w:val="21"/>
                <w:szCs w:val="21"/>
                <w:highlight w:val="none"/>
                <w:lang w:val="en-US" w:eastAsia="zh-CN"/>
              </w:rPr>
            </w:pPr>
          </w:p>
          <w:p>
            <w:pPr>
              <w:pStyle w:val="23"/>
              <w:spacing w:before="148"/>
              <w:ind w:left="527"/>
              <w:jc w:val="both"/>
              <w:rPr>
                <w:rFonts w:hint="default" w:eastAsia="宋体"/>
                <w:color w:val="auto"/>
                <w:sz w:val="21"/>
                <w:szCs w:val="21"/>
                <w:highlight w:val="none"/>
                <w:lang w:val="en-US" w:eastAsia="zh-CN"/>
              </w:rPr>
            </w:pPr>
            <w:r>
              <w:rPr>
                <w:rFonts w:hint="eastAsia"/>
                <w:color w:val="auto"/>
                <w:sz w:val="21"/>
                <w:szCs w:val="21"/>
                <w:highlight w:val="none"/>
                <w:lang w:val="en-US" w:eastAsia="zh-CN"/>
              </w:rPr>
              <w:t>企业资信</w:t>
            </w:r>
          </w:p>
        </w:tc>
        <w:tc>
          <w:tcPr>
            <w:tcW w:w="6328" w:type="dxa"/>
          </w:tcPr>
          <w:p>
            <w:pPr>
              <w:pStyle w:val="23"/>
              <w:numPr>
                <w:ilvl w:val="0"/>
                <w:numId w:val="0"/>
              </w:numPr>
              <w:tabs>
                <w:tab w:val="left" w:pos="740"/>
              </w:tabs>
              <w:spacing w:before="139" w:line="364" w:lineRule="auto"/>
              <w:ind w:right="95" w:rightChars="0"/>
              <w:jc w:val="both"/>
              <w:rPr>
                <w:rFonts w:hint="eastAsia" w:eastAsia="宋体"/>
                <w:sz w:val="21"/>
                <w:szCs w:val="21"/>
                <w:lang w:val="en-US" w:eastAsia="zh-CN"/>
              </w:rPr>
            </w:pPr>
            <w:r>
              <w:rPr>
                <w:rFonts w:hint="eastAsia" w:cs="宋体"/>
                <w:sz w:val="21"/>
                <w:szCs w:val="21"/>
                <w:lang w:val="en-US" w:eastAsia="zh-CN"/>
              </w:rPr>
              <w:t>比选申请人</w:t>
            </w:r>
            <w:r>
              <w:rPr>
                <w:rFonts w:ascii="宋体" w:hAnsi="宋体" w:eastAsia="宋体" w:cs="宋体"/>
                <w:sz w:val="21"/>
                <w:szCs w:val="21"/>
              </w:rPr>
              <w:t>提供以下资质证明，其投标评分可增加对应的分数。</w:t>
            </w:r>
            <w:r>
              <w:rPr>
                <w:rFonts w:ascii="宋体" w:hAnsi="宋体" w:eastAsia="宋体" w:cs="宋体"/>
                <w:sz w:val="21"/>
                <w:szCs w:val="21"/>
              </w:rPr>
              <w:br w:type="textWrapping"/>
            </w:r>
            <w:r>
              <w:rPr>
                <w:rFonts w:ascii="宋体" w:hAnsi="宋体" w:eastAsia="宋体" w:cs="宋体"/>
                <w:sz w:val="21"/>
                <w:szCs w:val="21"/>
              </w:rPr>
              <w:t>提供</w:t>
            </w:r>
            <w:r>
              <w:rPr>
                <w:rFonts w:hint="eastAsia" w:ascii="宋体" w:hAnsi="宋体" w:eastAsia="宋体" w:cs="宋体"/>
                <w:sz w:val="21"/>
                <w:szCs w:val="21"/>
              </w:rPr>
              <w:t>《I</w:t>
            </w:r>
            <w:r>
              <w:rPr>
                <w:rFonts w:ascii="宋体" w:hAnsi="宋体" w:eastAsia="宋体" w:cs="宋体"/>
                <w:sz w:val="21"/>
                <w:szCs w:val="21"/>
              </w:rPr>
              <w:t>SO9001质量管理体系认证证书</w:t>
            </w:r>
            <w:r>
              <w:rPr>
                <w:rFonts w:hint="eastAsia" w:ascii="宋体" w:hAnsi="宋体" w:eastAsia="宋体" w:cs="宋体"/>
                <w:sz w:val="21"/>
                <w:szCs w:val="21"/>
              </w:rPr>
              <w:t>》</w:t>
            </w:r>
            <w:r>
              <w:rPr>
                <w:rFonts w:hint="eastAsia" w:ascii="宋体" w:hAnsi="宋体" w:eastAsia="宋体" w:cs="宋体"/>
                <w:sz w:val="21"/>
                <w:szCs w:val="21"/>
                <w:lang w:eastAsia="zh-CN"/>
              </w:rPr>
              <w:t>或</w:t>
            </w:r>
            <w:r>
              <w:rPr>
                <w:rFonts w:hint="eastAsia" w:ascii="宋体" w:hAnsi="宋体" w:eastAsia="宋体" w:cs="宋体"/>
                <w:sz w:val="21"/>
                <w:szCs w:val="21"/>
              </w:rPr>
              <w:t>《I</w:t>
            </w:r>
            <w:r>
              <w:rPr>
                <w:rFonts w:ascii="宋体" w:hAnsi="宋体" w:eastAsia="宋体" w:cs="宋体"/>
                <w:sz w:val="21"/>
                <w:szCs w:val="21"/>
              </w:rPr>
              <w:t>SO27001信息安全认证证书</w:t>
            </w:r>
            <w:r>
              <w:rPr>
                <w:rFonts w:hint="eastAsia" w:ascii="宋体" w:hAnsi="宋体" w:eastAsia="宋体" w:cs="宋体"/>
                <w:sz w:val="21"/>
                <w:szCs w:val="21"/>
              </w:rPr>
              <w:t>》</w:t>
            </w:r>
            <w:r>
              <w:rPr>
                <w:rFonts w:ascii="宋体" w:hAnsi="宋体" w:eastAsia="宋体" w:cs="宋体"/>
                <w:sz w:val="21"/>
                <w:szCs w:val="21"/>
              </w:rPr>
              <w:t>，可得</w:t>
            </w:r>
            <w:r>
              <w:rPr>
                <w:rFonts w:hint="eastAsia" w:ascii="宋体" w:hAnsi="宋体" w:eastAsia="宋体" w:cs="宋体"/>
                <w:sz w:val="21"/>
                <w:szCs w:val="21"/>
                <w:lang w:val="en-US" w:eastAsia="zh-CN"/>
              </w:rPr>
              <w:t>2</w:t>
            </w:r>
            <w:r>
              <w:rPr>
                <w:rFonts w:ascii="宋体" w:hAnsi="宋体" w:eastAsia="宋体" w:cs="宋体"/>
                <w:sz w:val="21"/>
                <w:szCs w:val="21"/>
              </w:rPr>
              <w:t>分；</w:t>
            </w:r>
            <w:r>
              <w:rPr>
                <w:rFonts w:ascii="宋体" w:hAnsi="宋体" w:eastAsia="宋体" w:cs="宋体"/>
                <w:sz w:val="21"/>
                <w:szCs w:val="21"/>
              </w:rPr>
              <w:br w:type="textWrapping"/>
            </w:r>
            <w:r>
              <w:rPr>
                <w:rFonts w:ascii="宋体" w:hAnsi="宋体" w:eastAsia="宋体" w:cs="宋体"/>
                <w:sz w:val="21"/>
                <w:szCs w:val="21"/>
              </w:rPr>
              <w:t>提供发明专利证书，可得</w:t>
            </w:r>
            <w:r>
              <w:rPr>
                <w:rFonts w:hint="eastAsia" w:ascii="宋体" w:hAnsi="宋体" w:eastAsia="宋体" w:cs="宋体"/>
                <w:sz w:val="21"/>
                <w:szCs w:val="21"/>
                <w:lang w:val="en-US" w:eastAsia="zh-CN"/>
              </w:rPr>
              <w:t>2</w:t>
            </w:r>
            <w:r>
              <w:rPr>
                <w:rFonts w:ascii="宋体" w:hAnsi="宋体" w:eastAsia="宋体" w:cs="宋体"/>
                <w:sz w:val="21"/>
                <w:szCs w:val="21"/>
              </w:rPr>
              <w:t>分每项，最高</w:t>
            </w:r>
            <w:r>
              <w:rPr>
                <w:rFonts w:hint="eastAsia" w:ascii="宋体" w:hAnsi="宋体" w:eastAsia="宋体" w:cs="宋体"/>
                <w:sz w:val="21"/>
                <w:szCs w:val="21"/>
                <w:lang w:val="en-US" w:eastAsia="zh-CN"/>
              </w:rPr>
              <w:t>得分4</w:t>
            </w:r>
            <w:r>
              <w:rPr>
                <w:rFonts w:ascii="宋体" w:hAnsi="宋体" w:eastAsia="宋体" w:cs="宋体"/>
                <w:sz w:val="21"/>
                <w:szCs w:val="21"/>
              </w:rPr>
              <w:t>分；</w:t>
            </w:r>
            <w:r>
              <w:rPr>
                <w:rFonts w:ascii="宋体" w:hAnsi="宋体" w:eastAsia="宋体" w:cs="宋体"/>
                <w:sz w:val="21"/>
                <w:szCs w:val="21"/>
              </w:rPr>
              <w:br w:type="textWrapping"/>
            </w:r>
            <w:r>
              <w:rPr>
                <w:rFonts w:ascii="宋体" w:hAnsi="宋体" w:eastAsia="宋体" w:cs="宋体"/>
                <w:sz w:val="21"/>
                <w:szCs w:val="21"/>
              </w:rPr>
              <w:t>提供计算机软件著作权登记证书，可得</w:t>
            </w:r>
            <w:r>
              <w:rPr>
                <w:rFonts w:hint="eastAsia" w:ascii="宋体" w:hAnsi="宋体" w:eastAsia="宋体" w:cs="宋体"/>
                <w:sz w:val="21"/>
                <w:szCs w:val="21"/>
                <w:lang w:val="en-US" w:eastAsia="zh-CN"/>
              </w:rPr>
              <w:t>2</w:t>
            </w:r>
            <w:r>
              <w:rPr>
                <w:rFonts w:ascii="宋体" w:hAnsi="宋体" w:eastAsia="宋体" w:cs="宋体"/>
                <w:sz w:val="21"/>
                <w:szCs w:val="21"/>
              </w:rPr>
              <w:t>分每项，最高</w:t>
            </w:r>
            <w:r>
              <w:rPr>
                <w:rFonts w:hint="eastAsia" w:ascii="宋体" w:hAnsi="宋体" w:eastAsia="宋体" w:cs="宋体"/>
                <w:sz w:val="21"/>
                <w:szCs w:val="21"/>
                <w:lang w:val="en-US" w:eastAsia="zh-CN"/>
              </w:rPr>
              <w:t>得分4</w:t>
            </w:r>
            <w:r>
              <w:rPr>
                <w:rFonts w:ascii="宋体" w:hAnsi="宋体" w:eastAsia="宋体" w:cs="宋体"/>
                <w:sz w:val="21"/>
                <w:szCs w:val="21"/>
              </w:rPr>
              <w:t>分</w:t>
            </w:r>
            <w:r>
              <w:rPr>
                <w:rFonts w:hint="eastAsia" w:ascii="宋体" w:hAnsi="宋体" w:eastAsia="宋体" w:cs="宋体"/>
                <w:sz w:val="21"/>
                <w:szCs w:val="21"/>
                <w:lang w:eastAsia="zh-CN"/>
              </w:rPr>
              <w:t>。</w:t>
            </w:r>
          </w:p>
        </w:tc>
        <w:tc>
          <w:tcPr>
            <w:tcW w:w="668" w:type="dxa"/>
            <w:vAlign w:val="center"/>
          </w:tcPr>
          <w:p>
            <w:pPr>
              <w:pStyle w:val="23"/>
              <w:spacing w:before="148"/>
              <w:ind w:right="99"/>
              <w:jc w:val="center"/>
              <w:rPr>
                <w:rFonts w:hint="default"/>
                <w:color w:val="auto"/>
                <w:sz w:val="21"/>
                <w:szCs w:val="21"/>
                <w:highlight w:val="none"/>
                <w:lang w:val="en-US" w:eastAsia="zh-CN"/>
              </w:rPr>
            </w:pPr>
            <w:r>
              <w:rPr>
                <w:rFonts w:hint="eastAsia"/>
                <w:color w:val="auto"/>
                <w:sz w:val="21"/>
                <w:szCs w:val="21"/>
                <w:highlight w:val="none"/>
                <w:lang w:val="en-US" w:eastAsia="zh-CN"/>
              </w:rPr>
              <w:t>10</w:t>
            </w:r>
          </w:p>
        </w:tc>
      </w:tr>
    </w:tbl>
    <w:p>
      <w:pPr>
        <w:jc w:val="both"/>
        <w:rPr>
          <w:color w:val="auto"/>
          <w:sz w:val="21"/>
          <w:szCs w:val="21"/>
        </w:rPr>
        <w:sectPr>
          <w:pgSz w:w="11910" w:h="16840"/>
          <w:pgMar w:top="1380" w:right="920" w:bottom="1200" w:left="920" w:header="0" w:footer="922" w:gutter="0"/>
          <w:pgNumType w:fmt="decimal"/>
          <w:cols w:space="720" w:num="1"/>
        </w:sectPr>
      </w:pPr>
    </w:p>
    <w:tbl>
      <w:tblPr>
        <w:tblStyle w:val="1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2174"/>
        <w:gridCol w:w="6342"/>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59" w:type="dxa"/>
          </w:tcPr>
          <w:p>
            <w:pPr>
              <w:pStyle w:val="23"/>
              <w:spacing w:before="38"/>
              <w:ind w:left="108"/>
              <w:rPr>
                <w:color w:val="auto"/>
                <w:sz w:val="21"/>
                <w:szCs w:val="21"/>
              </w:rPr>
            </w:pPr>
            <w:r>
              <w:rPr>
                <w:color w:val="auto"/>
                <w:w w:val="99"/>
                <w:sz w:val="21"/>
                <w:szCs w:val="21"/>
              </w:rPr>
              <w:t>三</w:t>
            </w:r>
          </w:p>
        </w:tc>
        <w:tc>
          <w:tcPr>
            <w:tcW w:w="8516" w:type="dxa"/>
            <w:gridSpan w:val="2"/>
          </w:tcPr>
          <w:p>
            <w:pPr>
              <w:pStyle w:val="23"/>
              <w:tabs>
                <w:tab w:val="left" w:pos="850"/>
              </w:tabs>
              <w:spacing w:before="38"/>
              <w:ind w:left="430"/>
              <w:jc w:val="center"/>
              <w:rPr>
                <w:b/>
                <w:color w:val="auto"/>
                <w:sz w:val="21"/>
                <w:szCs w:val="21"/>
              </w:rPr>
            </w:pPr>
            <w:r>
              <w:rPr>
                <w:b/>
                <w:color w:val="auto"/>
                <w:sz w:val="21"/>
                <w:szCs w:val="21"/>
              </w:rPr>
              <w:t>报</w:t>
            </w:r>
            <w:r>
              <w:rPr>
                <w:b/>
                <w:color w:val="auto"/>
                <w:sz w:val="21"/>
                <w:szCs w:val="21"/>
              </w:rPr>
              <w:tab/>
            </w:r>
            <w:r>
              <w:rPr>
                <w:b/>
                <w:color w:val="auto"/>
                <w:sz w:val="21"/>
                <w:szCs w:val="21"/>
              </w:rPr>
              <w:t>价</w:t>
            </w:r>
          </w:p>
        </w:tc>
        <w:tc>
          <w:tcPr>
            <w:tcW w:w="644" w:type="dxa"/>
          </w:tcPr>
          <w:p>
            <w:pPr>
              <w:pStyle w:val="23"/>
              <w:spacing w:before="38"/>
              <w:ind w:right="99"/>
              <w:jc w:val="center"/>
              <w:rPr>
                <w:rFonts w:hint="default" w:eastAsia="宋体"/>
                <w:color w:val="auto"/>
                <w:sz w:val="21"/>
                <w:szCs w:val="21"/>
                <w:lang w:val="en-US" w:eastAsia="zh-CN"/>
              </w:rPr>
            </w:pPr>
            <w:r>
              <w:rPr>
                <w:rFonts w:hint="eastAsia"/>
                <w:color w:val="auto"/>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659" w:type="dxa"/>
            <w:vAlign w:val="center"/>
          </w:tcPr>
          <w:p>
            <w:pPr>
              <w:pStyle w:val="23"/>
              <w:spacing w:before="1"/>
              <w:ind w:right="13"/>
              <w:jc w:val="center"/>
              <w:rPr>
                <w:color w:val="auto"/>
                <w:sz w:val="21"/>
                <w:szCs w:val="21"/>
              </w:rPr>
            </w:pPr>
            <w:r>
              <w:rPr>
                <w:color w:val="auto"/>
                <w:w w:val="99"/>
                <w:sz w:val="21"/>
                <w:szCs w:val="21"/>
              </w:rPr>
              <w:t>1</w:t>
            </w:r>
          </w:p>
        </w:tc>
        <w:tc>
          <w:tcPr>
            <w:tcW w:w="2174" w:type="dxa"/>
            <w:vAlign w:val="center"/>
          </w:tcPr>
          <w:p>
            <w:pPr>
              <w:pStyle w:val="23"/>
              <w:spacing w:before="1"/>
              <w:ind w:left="322" w:right="317"/>
              <w:jc w:val="center"/>
              <w:rPr>
                <w:color w:val="auto"/>
                <w:sz w:val="21"/>
                <w:szCs w:val="21"/>
                <w:highlight w:val="none"/>
              </w:rPr>
            </w:pPr>
            <w:r>
              <w:rPr>
                <w:color w:val="auto"/>
                <w:sz w:val="21"/>
                <w:szCs w:val="21"/>
                <w:highlight w:val="none"/>
              </w:rPr>
              <w:t>报价</w:t>
            </w:r>
          </w:p>
        </w:tc>
        <w:tc>
          <w:tcPr>
            <w:tcW w:w="6342" w:type="dxa"/>
            <w:vAlign w:val="center"/>
          </w:tcPr>
          <w:p>
            <w:pPr>
              <w:pStyle w:val="23"/>
              <w:numPr>
                <w:ilvl w:val="0"/>
                <w:numId w:val="8"/>
              </w:numPr>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23"/>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23"/>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23"/>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r>
              <w:rPr>
                <w:rFonts w:hint="eastAsia"/>
                <w:color w:val="auto"/>
                <w:sz w:val="21"/>
                <w:highlight w:val="none"/>
                <w:lang w:val="en-US" w:eastAsia="zh-CN"/>
              </w:rPr>
              <w:br w:type="textWrapping"/>
            </w:r>
            <w:r>
              <w:rPr>
                <w:rFonts w:hint="eastAsia"/>
                <w:color w:val="auto"/>
                <w:sz w:val="21"/>
                <w:highlight w:val="none"/>
                <w:lang w:val="en-US" w:eastAsia="zh-CN"/>
              </w:rPr>
              <w:t xml:space="preserve">    评标基准价按以上规则计算后在开标现场公布，如果投标人认为评标基准价计算有误，有权在开标现场提出，经监督人当场核实确认后，可重新计算和宣布评标基准价。</w:t>
            </w:r>
            <w:r>
              <w:rPr>
                <w:rFonts w:hint="eastAsia"/>
                <w:color w:val="auto"/>
                <w:sz w:val="21"/>
                <w:highlight w:val="none"/>
                <w:lang w:val="en-US" w:eastAsia="zh-CN"/>
              </w:rPr>
              <w:br w:type="textWrapping"/>
            </w: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投标人数量、算术性修正而改变，也不因招投标当事人异议、投诉以及其他任何情形而改变。</w:t>
            </w:r>
          </w:p>
          <w:p>
            <w:pPr>
              <w:pStyle w:val="23"/>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偏差率=∣100%×（投标人评标价-评标基准价）∣/评标基准价</w:t>
            </w:r>
          </w:p>
          <w:p>
            <w:pPr>
              <w:pStyle w:val="23"/>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23"/>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23"/>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20</w:t>
            </w:r>
            <w:r>
              <w:rPr>
                <w:rFonts w:hint="eastAsia"/>
                <w:color w:val="auto"/>
                <w:sz w:val="21"/>
                <w:highlight w:val="none"/>
              </w:rPr>
              <w:t>-偏差率×100×1.2；</w:t>
            </w:r>
          </w:p>
          <w:p>
            <w:pPr>
              <w:pStyle w:val="23"/>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20</w:t>
            </w:r>
            <w:r>
              <w:rPr>
                <w:rFonts w:hint="eastAsia"/>
                <w:color w:val="auto"/>
                <w:sz w:val="21"/>
                <w:highlight w:val="none"/>
              </w:rPr>
              <w:t>-偏差率×100×1.0；</w:t>
            </w:r>
          </w:p>
          <w:p>
            <w:pPr>
              <w:pStyle w:val="23"/>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3"/>
              <w:spacing w:before="141" w:line="364" w:lineRule="auto"/>
              <w:ind w:left="108" w:right="31"/>
              <w:jc w:val="both"/>
              <w:rPr>
                <w:color w:val="auto"/>
                <w:sz w:val="21"/>
                <w:szCs w:val="21"/>
                <w:highlight w:val="none"/>
              </w:rPr>
            </w:pPr>
            <w:r>
              <w:rPr>
                <w:rFonts w:hint="eastAsia"/>
                <w:color w:val="auto"/>
                <w:sz w:val="21"/>
                <w:highlight w:val="none"/>
                <w:lang w:val="en-US" w:eastAsia="zh-CN"/>
              </w:rPr>
              <w:t>(3)</w:t>
            </w:r>
            <w:r>
              <w:rPr>
                <w:rFonts w:hint="eastAsia"/>
                <w:color w:val="auto"/>
                <w:sz w:val="21"/>
                <w:highlight w:val="none"/>
              </w:rPr>
              <w:t>若招标人发现投标文件出现以下任一情况，其投标报价将不再参加评标基准价的计算；</w:t>
            </w:r>
            <w:r>
              <w:rPr>
                <w:rFonts w:hint="eastAsia"/>
                <w:color w:val="auto"/>
                <w:sz w:val="21"/>
                <w:highlight w:val="none"/>
              </w:rPr>
              <w:br w:type="textWrapping"/>
            </w:r>
            <w:r>
              <w:rPr>
                <w:rFonts w:hint="eastAsia"/>
                <w:color w:val="auto"/>
                <w:sz w:val="21"/>
                <w:highlight w:val="none"/>
              </w:rPr>
              <w:t>①未在投标函上填写投标总报价；</w:t>
            </w:r>
            <w:r>
              <w:rPr>
                <w:rFonts w:hint="eastAsia"/>
                <w:color w:val="auto"/>
                <w:sz w:val="21"/>
                <w:highlight w:val="none"/>
              </w:rPr>
              <w:br w:type="textWrapping"/>
            </w:r>
            <w:r>
              <w:rPr>
                <w:rFonts w:hint="eastAsia"/>
                <w:color w:val="auto"/>
                <w:sz w:val="21"/>
                <w:highlight w:val="none"/>
              </w:rPr>
              <w:t>②投标报价超出招标人公布的最高投标限价的，按投标无效处理；</w:t>
            </w:r>
            <w:r>
              <w:rPr>
                <w:rFonts w:hint="eastAsia"/>
                <w:color w:val="auto"/>
                <w:sz w:val="21"/>
                <w:highlight w:val="none"/>
              </w:rPr>
              <w:br w:type="textWrapping"/>
            </w:r>
            <w:r>
              <w:rPr>
                <w:rFonts w:hint="eastAsia"/>
                <w:color w:val="auto"/>
                <w:sz w:val="21"/>
                <w:highlight w:val="none"/>
                <w:lang w:eastAsia="zh-CN"/>
              </w:rPr>
              <w:t>③</w:t>
            </w:r>
            <w:r>
              <w:rPr>
                <w:rFonts w:hint="eastAsia"/>
                <w:color w:val="auto"/>
                <w:sz w:val="21"/>
                <w:highlight w:val="none"/>
              </w:rPr>
              <w:t>投标报价低于投标最高限价的</w:t>
            </w:r>
            <w:r>
              <w:rPr>
                <w:rFonts w:hint="eastAsia"/>
                <w:color w:val="auto"/>
                <w:sz w:val="21"/>
                <w:highlight w:val="none"/>
                <w:lang w:val="en-US" w:eastAsia="zh-CN"/>
              </w:rPr>
              <w:t>60</w:t>
            </w:r>
            <w:r>
              <w:rPr>
                <w:rFonts w:hint="eastAsia"/>
                <w:color w:val="auto"/>
                <w:sz w:val="21"/>
                <w:highlight w:val="none"/>
              </w:rPr>
              <w:t>%（不含</w:t>
            </w:r>
            <w:r>
              <w:rPr>
                <w:rFonts w:hint="eastAsia"/>
                <w:color w:val="auto"/>
                <w:sz w:val="21"/>
                <w:highlight w:val="none"/>
                <w:lang w:val="en-US" w:eastAsia="zh-CN"/>
              </w:rPr>
              <w:t>60</w:t>
            </w:r>
            <w:r>
              <w:rPr>
                <w:rFonts w:hint="eastAsia"/>
                <w:color w:val="auto"/>
                <w:sz w:val="21"/>
                <w:highlight w:val="none"/>
              </w:rPr>
              <w:t>%）</w:t>
            </w:r>
            <w:r>
              <w:rPr>
                <w:rFonts w:hint="eastAsia"/>
                <w:color w:val="auto"/>
                <w:sz w:val="21"/>
                <w:highlight w:val="none"/>
                <w:lang w:eastAsia="zh-CN"/>
              </w:rPr>
              <w:t>；</w:t>
            </w:r>
            <w:r>
              <w:rPr>
                <w:rFonts w:hint="eastAsia"/>
                <w:color w:val="auto"/>
                <w:sz w:val="21"/>
                <w:highlight w:val="none"/>
              </w:rPr>
              <w:br w:type="textWrapping"/>
            </w:r>
            <w:r>
              <w:rPr>
                <w:rFonts w:hint="eastAsia"/>
                <w:color w:val="auto"/>
                <w:sz w:val="21"/>
                <w:highlight w:val="none"/>
                <w:lang w:eastAsia="zh-CN"/>
              </w:rPr>
              <w:t>④</w:t>
            </w:r>
            <w:r>
              <w:rPr>
                <w:rFonts w:hint="eastAsia"/>
                <w:color w:val="auto"/>
                <w:sz w:val="21"/>
                <w:highlight w:val="none"/>
              </w:rPr>
              <w:t>投标报价的大写金额无法确定具体数额。</w:t>
            </w:r>
          </w:p>
        </w:tc>
        <w:tc>
          <w:tcPr>
            <w:tcW w:w="644" w:type="dxa"/>
            <w:vAlign w:val="center"/>
          </w:tcPr>
          <w:p>
            <w:pPr>
              <w:pStyle w:val="23"/>
              <w:spacing w:before="1"/>
              <w:ind w:right="99"/>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59" w:type="dxa"/>
          </w:tcPr>
          <w:p>
            <w:pPr>
              <w:pStyle w:val="23"/>
              <w:spacing w:before="61"/>
              <w:ind w:left="108"/>
              <w:rPr>
                <w:color w:val="auto"/>
                <w:sz w:val="21"/>
                <w:szCs w:val="21"/>
              </w:rPr>
            </w:pPr>
            <w:r>
              <w:rPr>
                <w:color w:val="auto"/>
                <w:w w:val="99"/>
                <w:sz w:val="21"/>
                <w:szCs w:val="21"/>
              </w:rPr>
              <w:t>四</w:t>
            </w:r>
          </w:p>
        </w:tc>
        <w:tc>
          <w:tcPr>
            <w:tcW w:w="8516" w:type="dxa"/>
            <w:gridSpan w:val="2"/>
          </w:tcPr>
          <w:p>
            <w:pPr>
              <w:pStyle w:val="23"/>
              <w:spacing w:before="61"/>
              <w:ind w:left="434"/>
              <w:jc w:val="center"/>
              <w:rPr>
                <w:b/>
                <w:color w:val="auto"/>
                <w:sz w:val="21"/>
                <w:szCs w:val="21"/>
              </w:rPr>
            </w:pPr>
            <w:r>
              <w:rPr>
                <w:b/>
                <w:color w:val="auto"/>
                <w:sz w:val="21"/>
                <w:szCs w:val="21"/>
              </w:rPr>
              <w:t>实施方案</w:t>
            </w:r>
          </w:p>
        </w:tc>
        <w:tc>
          <w:tcPr>
            <w:tcW w:w="644" w:type="dxa"/>
            <w:vAlign w:val="center"/>
          </w:tcPr>
          <w:p>
            <w:pPr>
              <w:widowControl/>
              <w:ind w:firstLine="210" w:firstLineChars="100"/>
              <w:jc w:val="both"/>
              <w:rPr>
                <w:rFonts w:hint="default" w:eastAsia="宋体"/>
                <w:color w:val="auto"/>
                <w:sz w:val="21"/>
                <w:szCs w:val="21"/>
                <w:lang w:val="en-US" w:eastAsia="zh-CN"/>
              </w:rPr>
            </w:pPr>
            <w:r>
              <w:rPr>
                <w:rFonts w:hint="eastAsia"/>
                <w:color w:val="auto"/>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659" w:type="dxa"/>
            <w:vAlign w:val="center"/>
          </w:tcPr>
          <w:p>
            <w:pPr>
              <w:pStyle w:val="23"/>
              <w:spacing w:before="1"/>
              <w:ind w:right="13"/>
              <w:jc w:val="center"/>
              <w:rPr>
                <w:color w:val="auto"/>
                <w:sz w:val="21"/>
                <w:szCs w:val="21"/>
              </w:rPr>
            </w:pPr>
            <w:r>
              <w:rPr>
                <w:color w:val="auto"/>
                <w:w w:val="99"/>
                <w:sz w:val="21"/>
                <w:szCs w:val="21"/>
              </w:rPr>
              <w:t>1</w:t>
            </w:r>
          </w:p>
        </w:tc>
        <w:tc>
          <w:tcPr>
            <w:tcW w:w="2174" w:type="dxa"/>
            <w:vAlign w:val="center"/>
          </w:tcPr>
          <w:p>
            <w:pPr>
              <w:pStyle w:val="23"/>
              <w:spacing w:before="1"/>
              <w:ind w:left="322" w:right="317"/>
              <w:jc w:val="center"/>
              <w:rPr>
                <w:rFonts w:hint="default" w:eastAsia="宋体"/>
                <w:color w:val="auto"/>
                <w:sz w:val="21"/>
                <w:szCs w:val="21"/>
                <w:lang w:val="en-US" w:eastAsia="zh-CN"/>
              </w:rPr>
            </w:pPr>
            <w:r>
              <w:rPr>
                <w:rFonts w:hint="eastAsia"/>
                <w:color w:val="auto"/>
                <w:sz w:val="21"/>
                <w:szCs w:val="21"/>
                <w:lang w:val="en-US" w:eastAsia="zh-CN"/>
              </w:rPr>
              <w:t>项目总体实施方案</w:t>
            </w:r>
          </w:p>
        </w:tc>
        <w:tc>
          <w:tcPr>
            <w:tcW w:w="6342" w:type="dxa"/>
            <w:vAlign w:val="center"/>
          </w:tcPr>
          <w:p>
            <w:pPr>
              <w:widowControl/>
              <w:spacing w:line="360" w:lineRule="auto"/>
              <w:ind w:firstLine="420" w:firstLineChars="200"/>
              <w:jc w:val="both"/>
              <w:rPr>
                <w:color w:val="auto"/>
                <w:sz w:val="21"/>
                <w:szCs w:val="21"/>
              </w:rPr>
            </w:pPr>
            <w:r>
              <w:rPr>
                <w:rFonts w:hint="eastAsia"/>
                <w:color w:val="auto"/>
                <w:sz w:val="21"/>
                <w:szCs w:val="21"/>
                <w:lang w:val="en-US" w:eastAsia="zh-CN"/>
              </w:rPr>
              <w:t>项目总体实施方案详细</w:t>
            </w:r>
            <w:r>
              <w:rPr>
                <w:rFonts w:hint="eastAsia"/>
                <w:color w:val="auto"/>
                <w:sz w:val="21"/>
                <w:szCs w:val="21"/>
                <w:lang w:val="en-US"/>
              </w:rPr>
              <w:t>，有针对性，合理可行，得</w:t>
            </w:r>
            <w:r>
              <w:rPr>
                <w:rFonts w:hint="eastAsia"/>
                <w:color w:val="auto"/>
                <w:sz w:val="21"/>
                <w:szCs w:val="21"/>
                <w:lang w:val="en-US" w:eastAsia="zh-CN"/>
              </w:rPr>
              <w:t>9-</w:t>
            </w:r>
            <w:r>
              <w:rPr>
                <w:color w:val="auto"/>
                <w:sz w:val="21"/>
                <w:szCs w:val="21"/>
                <w:lang w:val="en-US"/>
              </w:rPr>
              <w:t>10</w:t>
            </w:r>
            <w:r>
              <w:rPr>
                <w:rFonts w:hint="eastAsia"/>
                <w:color w:val="auto"/>
                <w:sz w:val="21"/>
                <w:szCs w:val="21"/>
                <w:lang w:val="en-US"/>
              </w:rPr>
              <w:t>分；</w:t>
            </w:r>
          </w:p>
          <w:p>
            <w:pPr>
              <w:widowControl/>
              <w:spacing w:line="360" w:lineRule="auto"/>
              <w:ind w:firstLine="420" w:firstLineChars="200"/>
              <w:jc w:val="both"/>
              <w:rPr>
                <w:color w:val="auto"/>
                <w:sz w:val="21"/>
                <w:szCs w:val="21"/>
              </w:rPr>
            </w:pPr>
            <w:r>
              <w:rPr>
                <w:rFonts w:hint="eastAsia"/>
                <w:color w:val="auto"/>
                <w:sz w:val="21"/>
                <w:szCs w:val="21"/>
                <w:lang w:val="en-US" w:eastAsia="zh-CN"/>
              </w:rPr>
              <w:t>项目总体实施方案</w:t>
            </w:r>
            <w:r>
              <w:rPr>
                <w:rFonts w:hint="eastAsia"/>
                <w:color w:val="auto"/>
                <w:sz w:val="21"/>
                <w:szCs w:val="21"/>
                <w:lang w:val="en-US"/>
              </w:rPr>
              <w:t>较为详细，较合理可行，得</w:t>
            </w:r>
            <w:r>
              <w:rPr>
                <w:rFonts w:hint="eastAsia"/>
                <w:color w:val="auto"/>
                <w:sz w:val="21"/>
                <w:szCs w:val="21"/>
                <w:lang w:val="en-US" w:eastAsia="zh-CN"/>
              </w:rPr>
              <w:t>7-8</w:t>
            </w:r>
            <w:r>
              <w:rPr>
                <w:rFonts w:hint="eastAsia"/>
                <w:color w:val="auto"/>
                <w:sz w:val="21"/>
                <w:szCs w:val="21"/>
                <w:lang w:val="en-US"/>
              </w:rPr>
              <w:t>分；</w:t>
            </w:r>
          </w:p>
          <w:p>
            <w:pPr>
              <w:widowControl/>
              <w:spacing w:line="360" w:lineRule="auto"/>
              <w:ind w:firstLine="420" w:firstLineChars="200"/>
              <w:jc w:val="both"/>
              <w:rPr>
                <w:color w:val="auto"/>
                <w:sz w:val="21"/>
                <w:szCs w:val="21"/>
              </w:rPr>
            </w:pPr>
            <w:r>
              <w:rPr>
                <w:rFonts w:hint="eastAsia"/>
                <w:color w:val="auto"/>
                <w:sz w:val="21"/>
                <w:szCs w:val="21"/>
                <w:lang w:val="en-US" w:eastAsia="zh-CN"/>
              </w:rPr>
              <w:t>项目总体实施方案</w:t>
            </w:r>
            <w:r>
              <w:rPr>
                <w:rFonts w:hint="eastAsia"/>
                <w:color w:val="auto"/>
                <w:sz w:val="21"/>
                <w:szCs w:val="21"/>
                <w:lang w:val="en-US"/>
              </w:rPr>
              <w:t>一般，基本可行，得</w:t>
            </w:r>
            <w:r>
              <w:rPr>
                <w:rFonts w:hint="eastAsia"/>
                <w:color w:val="auto"/>
                <w:sz w:val="21"/>
                <w:szCs w:val="21"/>
                <w:lang w:val="en-US" w:eastAsia="zh-CN"/>
              </w:rPr>
              <w:t>5-6</w:t>
            </w:r>
            <w:r>
              <w:rPr>
                <w:rFonts w:hint="eastAsia"/>
                <w:color w:val="auto"/>
                <w:sz w:val="21"/>
                <w:szCs w:val="21"/>
                <w:lang w:val="en-US"/>
              </w:rPr>
              <w:t>分；</w:t>
            </w:r>
          </w:p>
          <w:p>
            <w:pPr>
              <w:widowControl/>
              <w:spacing w:line="360" w:lineRule="auto"/>
              <w:ind w:firstLine="420" w:firstLineChars="200"/>
              <w:jc w:val="both"/>
              <w:rPr>
                <w:color w:val="auto"/>
                <w:sz w:val="21"/>
                <w:szCs w:val="21"/>
              </w:rPr>
            </w:pPr>
            <w:r>
              <w:rPr>
                <w:rFonts w:hint="eastAsia"/>
                <w:color w:val="auto"/>
                <w:sz w:val="21"/>
                <w:szCs w:val="21"/>
                <w:lang w:val="en-US"/>
              </w:rPr>
              <w:t>无</w:t>
            </w:r>
            <w:r>
              <w:rPr>
                <w:rFonts w:hint="eastAsia"/>
                <w:color w:val="auto"/>
                <w:sz w:val="21"/>
                <w:szCs w:val="21"/>
                <w:lang w:val="en-US" w:eastAsia="zh-CN"/>
              </w:rPr>
              <w:t>项目总体实施</w:t>
            </w:r>
            <w:r>
              <w:rPr>
                <w:rFonts w:hint="eastAsia"/>
                <w:color w:val="auto"/>
                <w:sz w:val="21"/>
                <w:szCs w:val="21"/>
                <w:lang w:val="en-US"/>
              </w:rPr>
              <w:t xml:space="preserve">方案，得0分。 </w:t>
            </w:r>
          </w:p>
        </w:tc>
        <w:tc>
          <w:tcPr>
            <w:tcW w:w="644" w:type="dxa"/>
            <w:vAlign w:val="center"/>
          </w:tcPr>
          <w:p>
            <w:pPr>
              <w:pStyle w:val="23"/>
              <w:spacing w:before="1"/>
              <w:ind w:right="204"/>
              <w:jc w:val="center"/>
              <w:rPr>
                <w:color w:val="auto"/>
                <w:sz w:val="21"/>
                <w:szCs w:val="21"/>
                <w:lang w:val="en-US"/>
              </w:rPr>
            </w:pPr>
            <w:r>
              <w:rPr>
                <w:color w:val="auto"/>
                <w:sz w:val="21"/>
                <w:szCs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659" w:type="dxa"/>
            <w:vAlign w:val="center"/>
          </w:tcPr>
          <w:p>
            <w:pPr>
              <w:pStyle w:val="23"/>
              <w:spacing w:before="1"/>
              <w:ind w:right="13"/>
              <w:jc w:val="center"/>
              <w:rPr>
                <w:color w:val="auto"/>
                <w:sz w:val="21"/>
                <w:szCs w:val="21"/>
              </w:rPr>
            </w:pPr>
            <w:r>
              <w:rPr>
                <w:color w:val="auto"/>
                <w:w w:val="99"/>
                <w:sz w:val="21"/>
                <w:szCs w:val="21"/>
              </w:rPr>
              <w:t>2</w:t>
            </w:r>
          </w:p>
        </w:tc>
        <w:tc>
          <w:tcPr>
            <w:tcW w:w="2174" w:type="dxa"/>
            <w:vAlign w:val="center"/>
          </w:tcPr>
          <w:p>
            <w:pPr>
              <w:pStyle w:val="23"/>
              <w:spacing w:before="1"/>
              <w:ind w:left="324" w:right="317"/>
              <w:jc w:val="center"/>
              <w:rPr>
                <w:rFonts w:hint="default" w:eastAsia="宋体"/>
                <w:color w:val="auto"/>
                <w:sz w:val="21"/>
                <w:szCs w:val="21"/>
                <w:lang w:val="en-US" w:eastAsia="zh-CN"/>
              </w:rPr>
            </w:pPr>
            <w:r>
              <w:rPr>
                <w:rFonts w:hint="eastAsia"/>
                <w:color w:val="auto"/>
                <w:sz w:val="21"/>
                <w:szCs w:val="21"/>
                <w:lang w:val="en-US" w:eastAsia="zh-CN"/>
              </w:rPr>
              <w:t>系统功能方案</w:t>
            </w:r>
          </w:p>
        </w:tc>
        <w:tc>
          <w:tcPr>
            <w:tcW w:w="6342" w:type="dxa"/>
            <w:vAlign w:val="center"/>
          </w:tcPr>
          <w:p>
            <w:pPr>
              <w:widowControl/>
              <w:spacing w:line="360" w:lineRule="auto"/>
              <w:ind w:left="418" w:leftChars="190"/>
              <w:jc w:val="both"/>
              <w:rPr>
                <w:rFonts w:hint="eastAsia"/>
                <w:color w:val="auto"/>
                <w:sz w:val="21"/>
                <w:szCs w:val="21"/>
                <w:lang w:val="en-US"/>
              </w:rPr>
            </w:pPr>
            <w:r>
              <w:rPr>
                <w:rFonts w:hint="eastAsia"/>
                <w:color w:val="auto"/>
                <w:sz w:val="21"/>
                <w:szCs w:val="21"/>
                <w:lang w:val="en-US" w:eastAsia="zh-CN"/>
              </w:rPr>
              <w:t>系统功能方案</w:t>
            </w:r>
            <w:r>
              <w:rPr>
                <w:rFonts w:hint="eastAsia"/>
                <w:color w:val="auto"/>
                <w:sz w:val="21"/>
                <w:szCs w:val="21"/>
                <w:lang w:val="en-US"/>
              </w:rPr>
              <w:t>详细，有针对性，合理可行，得</w:t>
            </w:r>
            <w:r>
              <w:rPr>
                <w:rFonts w:hint="eastAsia"/>
                <w:color w:val="auto"/>
                <w:sz w:val="21"/>
                <w:szCs w:val="21"/>
                <w:lang w:val="en-US" w:eastAsia="zh-CN"/>
              </w:rPr>
              <w:t>9-</w:t>
            </w:r>
            <w:r>
              <w:rPr>
                <w:color w:val="auto"/>
                <w:sz w:val="21"/>
                <w:szCs w:val="21"/>
                <w:lang w:val="en-US"/>
              </w:rPr>
              <w:t>10</w:t>
            </w:r>
            <w:r>
              <w:rPr>
                <w:rFonts w:hint="eastAsia"/>
                <w:color w:val="auto"/>
                <w:sz w:val="21"/>
                <w:szCs w:val="21"/>
                <w:lang w:val="en-US"/>
              </w:rPr>
              <w:t>分；</w:t>
            </w:r>
          </w:p>
          <w:p>
            <w:pPr>
              <w:widowControl/>
              <w:spacing w:line="360" w:lineRule="auto"/>
              <w:ind w:left="418" w:leftChars="190"/>
              <w:jc w:val="both"/>
              <w:rPr>
                <w:color w:val="auto"/>
                <w:sz w:val="21"/>
                <w:szCs w:val="21"/>
                <w:lang w:val="en-US"/>
              </w:rPr>
            </w:pPr>
            <w:r>
              <w:rPr>
                <w:rFonts w:hint="eastAsia"/>
                <w:color w:val="auto"/>
                <w:sz w:val="21"/>
                <w:szCs w:val="21"/>
                <w:lang w:val="en-US" w:eastAsia="zh-CN"/>
              </w:rPr>
              <w:t>系统功能方案</w:t>
            </w:r>
            <w:r>
              <w:rPr>
                <w:rFonts w:hint="eastAsia"/>
                <w:color w:val="auto"/>
                <w:sz w:val="21"/>
                <w:szCs w:val="21"/>
                <w:lang w:val="en-US"/>
              </w:rPr>
              <w:t>较为详细，较合理可行，得</w:t>
            </w:r>
            <w:r>
              <w:rPr>
                <w:rFonts w:hint="eastAsia"/>
                <w:color w:val="auto"/>
                <w:sz w:val="21"/>
                <w:szCs w:val="21"/>
                <w:lang w:val="en-US" w:eastAsia="zh-CN"/>
              </w:rPr>
              <w:t>7-8</w:t>
            </w:r>
            <w:r>
              <w:rPr>
                <w:rFonts w:hint="eastAsia"/>
                <w:color w:val="auto"/>
                <w:sz w:val="21"/>
                <w:szCs w:val="21"/>
                <w:lang w:val="en-US"/>
              </w:rPr>
              <w:t>分；</w:t>
            </w:r>
          </w:p>
          <w:p>
            <w:pPr>
              <w:widowControl/>
              <w:spacing w:line="360" w:lineRule="auto"/>
              <w:ind w:firstLine="420" w:firstLineChars="200"/>
              <w:jc w:val="both"/>
              <w:rPr>
                <w:color w:val="auto"/>
                <w:sz w:val="21"/>
                <w:szCs w:val="21"/>
                <w:lang w:val="en-US"/>
              </w:rPr>
            </w:pPr>
            <w:r>
              <w:rPr>
                <w:rFonts w:hint="eastAsia"/>
                <w:color w:val="auto"/>
                <w:sz w:val="21"/>
                <w:szCs w:val="21"/>
                <w:lang w:val="en-US" w:eastAsia="zh-CN"/>
              </w:rPr>
              <w:t>系统功能方案</w:t>
            </w:r>
            <w:r>
              <w:rPr>
                <w:rFonts w:hint="eastAsia"/>
                <w:color w:val="auto"/>
                <w:sz w:val="21"/>
                <w:szCs w:val="21"/>
                <w:lang w:val="en-US"/>
              </w:rPr>
              <w:t>一般，基本可行，得</w:t>
            </w:r>
            <w:r>
              <w:rPr>
                <w:rFonts w:hint="eastAsia"/>
                <w:color w:val="auto"/>
                <w:sz w:val="21"/>
                <w:szCs w:val="21"/>
                <w:lang w:val="en-US" w:eastAsia="zh-CN"/>
              </w:rPr>
              <w:t>5-6</w:t>
            </w:r>
            <w:r>
              <w:rPr>
                <w:rFonts w:hint="eastAsia"/>
                <w:color w:val="auto"/>
                <w:sz w:val="21"/>
                <w:szCs w:val="21"/>
                <w:lang w:val="en-US"/>
              </w:rPr>
              <w:t>分；</w:t>
            </w:r>
          </w:p>
          <w:p>
            <w:pPr>
              <w:widowControl/>
              <w:spacing w:line="360" w:lineRule="auto"/>
              <w:ind w:firstLine="420" w:firstLineChars="200"/>
              <w:jc w:val="both"/>
              <w:rPr>
                <w:color w:val="auto"/>
                <w:sz w:val="21"/>
                <w:szCs w:val="21"/>
                <w:lang w:val="en-US"/>
              </w:rPr>
            </w:pPr>
            <w:r>
              <w:rPr>
                <w:rFonts w:hint="eastAsia"/>
                <w:color w:val="auto"/>
                <w:sz w:val="21"/>
                <w:szCs w:val="21"/>
                <w:lang w:val="en-US"/>
              </w:rPr>
              <w:t>无</w:t>
            </w:r>
            <w:r>
              <w:rPr>
                <w:rFonts w:hint="eastAsia"/>
                <w:color w:val="auto"/>
                <w:sz w:val="21"/>
                <w:szCs w:val="21"/>
                <w:lang w:val="en-US" w:eastAsia="zh-CN"/>
              </w:rPr>
              <w:t>系统功能方案</w:t>
            </w:r>
            <w:r>
              <w:rPr>
                <w:rFonts w:hint="eastAsia"/>
                <w:color w:val="auto"/>
                <w:sz w:val="21"/>
                <w:szCs w:val="21"/>
                <w:lang w:val="en-US"/>
              </w:rPr>
              <w:t>的，得0分。</w:t>
            </w:r>
          </w:p>
        </w:tc>
        <w:tc>
          <w:tcPr>
            <w:tcW w:w="644" w:type="dxa"/>
            <w:vAlign w:val="center"/>
          </w:tcPr>
          <w:p>
            <w:pPr>
              <w:pStyle w:val="23"/>
              <w:spacing w:before="1"/>
              <w:ind w:right="204"/>
              <w:jc w:val="center"/>
              <w:rPr>
                <w:color w:val="auto"/>
                <w:sz w:val="21"/>
                <w:szCs w:val="21"/>
                <w:lang w:val="en-US"/>
              </w:rPr>
            </w:pPr>
            <w:r>
              <w:rPr>
                <w:color w:val="auto"/>
                <w:sz w:val="21"/>
                <w:szCs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659" w:type="dxa"/>
            <w:vAlign w:val="center"/>
          </w:tcPr>
          <w:p>
            <w:pPr>
              <w:pStyle w:val="23"/>
              <w:spacing w:before="1"/>
              <w:ind w:right="13"/>
              <w:jc w:val="center"/>
              <w:rPr>
                <w:color w:val="auto"/>
                <w:sz w:val="21"/>
                <w:szCs w:val="21"/>
              </w:rPr>
            </w:pPr>
            <w:r>
              <w:rPr>
                <w:color w:val="auto"/>
                <w:w w:val="99"/>
                <w:sz w:val="21"/>
                <w:szCs w:val="21"/>
              </w:rPr>
              <w:t>3</w:t>
            </w:r>
          </w:p>
        </w:tc>
        <w:tc>
          <w:tcPr>
            <w:tcW w:w="2174" w:type="dxa"/>
            <w:vAlign w:val="center"/>
          </w:tcPr>
          <w:p>
            <w:pPr>
              <w:pStyle w:val="23"/>
              <w:spacing w:before="1"/>
              <w:ind w:left="324" w:right="317"/>
              <w:jc w:val="center"/>
              <w:rPr>
                <w:color w:val="auto"/>
                <w:sz w:val="21"/>
                <w:szCs w:val="21"/>
                <w:highlight w:val="none"/>
              </w:rPr>
            </w:pPr>
            <w:r>
              <w:rPr>
                <w:rFonts w:hint="eastAsia"/>
                <w:color w:val="auto"/>
                <w:sz w:val="21"/>
                <w:szCs w:val="21"/>
                <w:highlight w:val="none"/>
                <w:lang w:val="en-US" w:eastAsia="zh-CN"/>
              </w:rPr>
              <w:t>成果</w:t>
            </w:r>
            <w:r>
              <w:rPr>
                <w:color w:val="auto"/>
                <w:sz w:val="21"/>
                <w:szCs w:val="21"/>
                <w:highlight w:val="none"/>
              </w:rPr>
              <w:t>保障措施</w:t>
            </w:r>
          </w:p>
        </w:tc>
        <w:tc>
          <w:tcPr>
            <w:tcW w:w="6342" w:type="dxa"/>
            <w:vAlign w:val="center"/>
          </w:tcPr>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成果</w:t>
            </w:r>
            <w:r>
              <w:rPr>
                <w:color w:val="auto"/>
                <w:sz w:val="21"/>
                <w:szCs w:val="21"/>
                <w:highlight w:val="none"/>
              </w:rPr>
              <w:t>保障措施</w:t>
            </w:r>
            <w:r>
              <w:rPr>
                <w:rFonts w:hint="eastAsia"/>
                <w:color w:val="auto"/>
                <w:sz w:val="21"/>
                <w:szCs w:val="21"/>
                <w:highlight w:val="none"/>
                <w:lang w:val="en-US"/>
              </w:rPr>
              <w:t>具体可行，有针对性，得</w:t>
            </w:r>
            <w:r>
              <w:rPr>
                <w:rFonts w:hint="eastAsia"/>
                <w:color w:val="auto"/>
                <w:sz w:val="21"/>
                <w:szCs w:val="21"/>
                <w:highlight w:val="none"/>
                <w:lang w:val="en-US" w:eastAsia="zh-CN"/>
              </w:rPr>
              <w:t>7-8</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成果</w:t>
            </w:r>
            <w:r>
              <w:rPr>
                <w:color w:val="auto"/>
                <w:sz w:val="21"/>
                <w:szCs w:val="21"/>
                <w:highlight w:val="none"/>
              </w:rPr>
              <w:t>保障措施</w:t>
            </w:r>
            <w:r>
              <w:rPr>
                <w:rFonts w:hint="eastAsia"/>
                <w:color w:val="auto"/>
                <w:sz w:val="21"/>
                <w:szCs w:val="21"/>
                <w:highlight w:val="none"/>
                <w:lang w:val="en-US"/>
              </w:rPr>
              <w:t>有，基本可行，得</w:t>
            </w:r>
            <w:r>
              <w:rPr>
                <w:rFonts w:hint="eastAsia"/>
                <w:color w:val="auto"/>
                <w:sz w:val="21"/>
                <w:szCs w:val="21"/>
                <w:highlight w:val="none"/>
                <w:lang w:val="en-US" w:eastAsia="zh-CN"/>
              </w:rPr>
              <w:t>5-</w:t>
            </w:r>
            <w:r>
              <w:rPr>
                <w:color w:val="auto"/>
                <w:sz w:val="21"/>
                <w:szCs w:val="21"/>
                <w:highlight w:val="none"/>
                <w:lang w:val="en-US"/>
              </w:rPr>
              <w:t>6</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成果</w:t>
            </w:r>
            <w:r>
              <w:rPr>
                <w:color w:val="auto"/>
                <w:sz w:val="21"/>
                <w:szCs w:val="21"/>
                <w:highlight w:val="none"/>
              </w:rPr>
              <w:t>保障措施</w:t>
            </w:r>
            <w:r>
              <w:rPr>
                <w:rFonts w:hint="eastAsia"/>
                <w:color w:val="auto"/>
                <w:sz w:val="21"/>
                <w:szCs w:val="21"/>
                <w:highlight w:val="none"/>
                <w:lang w:val="en-US"/>
              </w:rPr>
              <w:t>有，得3</w:t>
            </w:r>
            <w:r>
              <w:rPr>
                <w:rFonts w:hint="eastAsia"/>
                <w:color w:val="auto"/>
                <w:sz w:val="21"/>
                <w:szCs w:val="21"/>
                <w:highlight w:val="none"/>
                <w:lang w:val="en-US" w:eastAsia="zh-CN"/>
              </w:rPr>
              <w:t>-4</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无</w:t>
            </w:r>
            <w:r>
              <w:rPr>
                <w:rFonts w:hint="eastAsia"/>
                <w:color w:val="auto"/>
                <w:sz w:val="21"/>
                <w:szCs w:val="21"/>
                <w:highlight w:val="none"/>
                <w:lang w:val="en-US" w:eastAsia="zh-CN"/>
              </w:rPr>
              <w:t>成果</w:t>
            </w:r>
            <w:r>
              <w:rPr>
                <w:color w:val="auto"/>
                <w:sz w:val="21"/>
                <w:szCs w:val="21"/>
                <w:highlight w:val="none"/>
              </w:rPr>
              <w:t>保障措施</w:t>
            </w:r>
            <w:r>
              <w:rPr>
                <w:rFonts w:hint="eastAsia"/>
                <w:color w:val="auto"/>
                <w:sz w:val="21"/>
                <w:szCs w:val="21"/>
                <w:highlight w:val="none"/>
                <w:lang w:val="en-US"/>
              </w:rPr>
              <w:t>的，得0分。</w:t>
            </w:r>
          </w:p>
        </w:tc>
        <w:tc>
          <w:tcPr>
            <w:tcW w:w="644" w:type="dxa"/>
            <w:vAlign w:val="center"/>
          </w:tcPr>
          <w:p>
            <w:pPr>
              <w:pStyle w:val="23"/>
              <w:spacing w:before="1"/>
              <w:ind w:right="204"/>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659" w:type="dxa"/>
            <w:vAlign w:val="center"/>
          </w:tcPr>
          <w:p>
            <w:pPr>
              <w:pStyle w:val="23"/>
              <w:spacing w:before="1"/>
              <w:ind w:right="13"/>
              <w:jc w:val="center"/>
              <w:rPr>
                <w:color w:val="auto"/>
                <w:sz w:val="21"/>
                <w:szCs w:val="21"/>
              </w:rPr>
            </w:pPr>
            <w:r>
              <w:rPr>
                <w:color w:val="auto"/>
                <w:w w:val="99"/>
                <w:sz w:val="21"/>
                <w:szCs w:val="21"/>
              </w:rPr>
              <w:t>4</w:t>
            </w:r>
          </w:p>
        </w:tc>
        <w:tc>
          <w:tcPr>
            <w:tcW w:w="2174" w:type="dxa"/>
            <w:vAlign w:val="center"/>
          </w:tcPr>
          <w:p>
            <w:pPr>
              <w:pStyle w:val="23"/>
              <w:spacing w:before="1"/>
              <w:ind w:left="324" w:right="317"/>
              <w:jc w:val="center"/>
              <w:rPr>
                <w:color w:val="auto"/>
                <w:sz w:val="21"/>
                <w:szCs w:val="21"/>
                <w:highlight w:val="none"/>
              </w:rPr>
            </w:pPr>
            <w:r>
              <w:rPr>
                <w:color w:val="auto"/>
                <w:sz w:val="21"/>
                <w:szCs w:val="21"/>
                <w:highlight w:val="none"/>
              </w:rPr>
              <w:t>保密措施</w:t>
            </w:r>
          </w:p>
        </w:tc>
        <w:tc>
          <w:tcPr>
            <w:tcW w:w="6342" w:type="dxa"/>
            <w:vAlign w:val="center"/>
          </w:tcPr>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保密措施具体可行，有针对性，得</w:t>
            </w:r>
            <w:r>
              <w:rPr>
                <w:rFonts w:hint="eastAsia"/>
                <w:color w:val="auto"/>
                <w:sz w:val="21"/>
                <w:szCs w:val="21"/>
                <w:highlight w:val="none"/>
                <w:lang w:val="en-US" w:eastAsia="zh-CN"/>
              </w:rPr>
              <w:t>4</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保密措施有，基本可行，得</w:t>
            </w:r>
            <w:r>
              <w:rPr>
                <w:rFonts w:hint="eastAsia"/>
                <w:color w:val="auto"/>
                <w:sz w:val="21"/>
                <w:szCs w:val="21"/>
                <w:highlight w:val="none"/>
                <w:lang w:val="en-US" w:eastAsia="zh-CN"/>
              </w:rPr>
              <w:t>3</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保密措施有，得</w:t>
            </w:r>
            <w:r>
              <w:rPr>
                <w:rFonts w:hint="eastAsia"/>
                <w:color w:val="auto"/>
                <w:sz w:val="21"/>
                <w:szCs w:val="21"/>
                <w:highlight w:val="none"/>
                <w:lang w:val="en-US" w:eastAsia="zh-CN"/>
              </w:rPr>
              <w:t>2</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无保密措施的，得0分。</w:t>
            </w:r>
          </w:p>
        </w:tc>
        <w:tc>
          <w:tcPr>
            <w:tcW w:w="644" w:type="dxa"/>
            <w:vAlign w:val="center"/>
          </w:tcPr>
          <w:p>
            <w:pPr>
              <w:pStyle w:val="23"/>
              <w:spacing w:before="1"/>
              <w:ind w:right="204"/>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59" w:type="dxa"/>
            <w:vAlign w:val="center"/>
          </w:tcPr>
          <w:p>
            <w:pPr>
              <w:pStyle w:val="23"/>
              <w:spacing w:before="1"/>
              <w:ind w:right="13"/>
              <w:jc w:val="center"/>
              <w:rPr>
                <w:color w:val="auto"/>
                <w:w w:val="99"/>
                <w:sz w:val="21"/>
                <w:szCs w:val="21"/>
                <w:lang w:val="en-US"/>
              </w:rPr>
            </w:pPr>
            <w:r>
              <w:rPr>
                <w:rFonts w:hint="eastAsia"/>
                <w:color w:val="auto"/>
                <w:w w:val="99"/>
                <w:sz w:val="21"/>
                <w:szCs w:val="21"/>
                <w:lang w:val="en-US"/>
              </w:rPr>
              <w:t>5</w:t>
            </w:r>
          </w:p>
        </w:tc>
        <w:tc>
          <w:tcPr>
            <w:tcW w:w="2174" w:type="dxa"/>
            <w:vAlign w:val="center"/>
          </w:tcPr>
          <w:p>
            <w:pPr>
              <w:pStyle w:val="23"/>
              <w:spacing w:before="1"/>
              <w:ind w:left="324" w:right="317"/>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售后及培训方案</w:t>
            </w:r>
          </w:p>
        </w:tc>
        <w:tc>
          <w:tcPr>
            <w:tcW w:w="6342" w:type="dxa"/>
            <w:vAlign w:val="center"/>
          </w:tcPr>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售后及培训方案</w:t>
            </w:r>
            <w:r>
              <w:rPr>
                <w:rFonts w:hint="eastAsia"/>
                <w:color w:val="auto"/>
                <w:sz w:val="21"/>
                <w:szCs w:val="21"/>
                <w:highlight w:val="none"/>
                <w:lang w:val="en-US"/>
              </w:rPr>
              <w:t>完整、合理，承诺内容明确，得</w:t>
            </w:r>
            <w:r>
              <w:rPr>
                <w:rFonts w:hint="eastAsia"/>
                <w:color w:val="auto"/>
                <w:sz w:val="21"/>
                <w:szCs w:val="21"/>
                <w:highlight w:val="none"/>
                <w:lang w:val="en-US" w:eastAsia="zh-CN"/>
              </w:rPr>
              <w:t>3</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售后及培训方案</w:t>
            </w:r>
            <w:r>
              <w:rPr>
                <w:rFonts w:hint="eastAsia"/>
                <w:color w:val="auto"/>
                <w:sz w:val="21"/>
                <w:szCs w:val="21"/>
                <w:highlight w:val="none"/>
                <w:lang w:val="en-US"/>
              </w:rPr>
              <w:t>较完整、较合理，承诺内容较明确，得</w:t>
            </w:r>
            <w:r>
              <w:rPr>
                <w:rFonts w:hint="eastAsia"/>
                <w:color w:val="auto"/>
                <w:sz w:val="21"/>
                <w:szCs w:val="21"/>
                <w:highlight w:val="none"/>
                <w:lang w:val="en-US" w:eastAsia="zh-CN"/>
              </w:rPr>
              <w:t>2</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eastAsia="zh-CN"/>
              </w:rPr>
              <w:t>售后及培训方案</w:t>
            </w:r>
            <w:r>
              <w:rPr>
                <w:rFonts w:hint="eastAsia"/>
                <w:color w:val="auto"/>
                <w:sz w:val="21"/>
                <w:szCs w:val="21"/>
                <w:highlight w:val="none"/>
                <w:lang w:val="en-US"/>
              </w:rPr>
              <w:t>不尽合理，承诺内容不够明确，得</w:t>
            </w:r>
            <w:r>
              <w:rPr>
                <w:rFonts w:hint="eastAsia"/>
                <w:color w:val="auto"/>
                <w:sz w:val="21"/>
                <w:szCs w:val="21"/>
                <w:highlight w:val="none"/>
                <w:lang w:val="en-US" w:eastAsia="zh-CN"/>
              </w:rPr>
              <w:t>1</w:t>
            </w:r>
            <w:r>
              <w:rPr>
                <w:rFonts w:hint="eastAsia"/>
                <w:color w:val="auto"/>
                <w:sz w:val="21"/>
                <w:szCs w:val="21"/>
                <w:highlight w:val="none"/>
                <w:lang w:val="en-US"/>
              </w:rPr>
              <w:t>分；</w:t>
            </w:r>
          </w:p>
          <w:p>
            <w:pPr>
              <w:widowControl/>
              <w:spacing w:line="360" w:lineRule="auto"/>
              <w:ind w:firstLine="420" w:firstLineChars="200"/>
              <w:jc w:val="both"/>
              <w:rPr>
                <w:color w:val="auto"/>
                <w:sz w:val="21"/>
                <w:szCs w:val="21"/>
                <w:highlight w:val="none"/>
                <w:lang w:val="en-US"/>
              </w:rPr>
            </w:pPr>
            <w:r>
              <w:rPr>
                <w:rFonts w:hint="eastAsia"/>
                <w:color w:val="auto"/>
                <w:sz w:val="21"/>
                <w:szCs w:val="21"/>
                <w:highlight w:val="none"/>
                <w:lang w:val="en-US"/>
              </w:rPr>
              <w:t>无</w:t>
            </w:r>
            <w:r>
              <w:rPr>
                <w:rFonts w:hint="eastAsia"/>
                <w:color w:val="auto"/>
                <w:sz w:val="21"/>
                <w:szCs w:val="21"/>
                <w:highlight w:val="none"/>
                <w:lang w:val="en-US" w:eastAsia="zh-CN"/>
              </w:rPr>
              <w:t>售后及培训方案</w:t>
            </w:r>
            <w:r>
              <w:rPr>
                <w:rFonts w:hint="eastAsia"/>
                <w:color w:val="auto"/>
                <w:sz w:val="21"/>
                <w:szCs w:val="21"/>
                <w:highlight w:val="none"/>
                <w:lang w:val="en-US"/>
              </w:rPr>
              <w:t>的，得0分。</w:t>
            </w:r>
          </w:p>
        </w:tc>
        <w:tc>
          <w:tcPr>
            <w:tcW w:w="644" w:type="dxa"/>
            <w:vAlign w:val="center"/>
          </w:tcPr>
          <w:p>
            <w:pPr>
              <w:pStyle w:val="23"/>
              <w:spacing w:before="1"/>
              <w:ind w:right="204"/>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659" w:type="dxa"/>
            <w:vAlign w:val="center"/>
          </w:tcPr>
          <w:p>
            <w:pPr>
              <w:pStyle w:val="23"/>
              <w:spacing w:before="1"/>
              <w:ind w:right="13"/>
              <w:jc w:val="center"/>
              <w:rPr>
                <w:rFonts w:hint="eastAsia" w:eastAsia="宋体"/>
                <w:color w:val="auto"/>
                <w:w w:val="99"/>
                <w:sz w:val="21"/>
                <w:szCs w:val="21"/>
                <w:lang w:val="en-US" w:eastAsia="zh-CN"/>
              </w:rPr>
            </w:pPr>
            <w:r>
              <w:rPr>
                <w:rFonts w:hint="eastAsia"/>
                <w:color w:val="auto"/>
                <w:w w:val="99"/>
                <w:sz w:val="21"/>
                <w:szCs w:val="21"/>
                <w:lang w:val="en-US" w:eastAsia="zh-CN"/>
              </w:rPr>
              <w:t>6</w:t>
            </w:r>
          </w:p>
        </w:tc>
        <w:tc>
          <w:tcPr>
            <w:tcW w:w="2174" w:type="dxa"/>
            <w:vAlign w:val="center"/>
          </w:tcPr>
          <w:p>
            <w:pPr>
              <w:pStyle w:val="23"/>
              <w:spacing w:before="1"/>
              <w:ind w:right="13" w:rightChars="0"/>
              <w:jc w:val="center"/>
              <w:rPr>
                <w:rFonts w:hint="eastAsia"/>
                <w:color w:val="auto"/>
                <w:sz w:val="21"/>
                <w:szCs w:val="21"/>
                <w:highlight w:val="none"/>
                <w:lang w:val="en-US" w:eastAsia="zh-CN"/>
              </w:rPr>
            </w:pPr>
            <w:r>
              <w:rPr>
                <w:rFonts w:hint="eastAsia"/>
                <w:color w:val="auto"/>
                <w:sz w:val="21"/>
                <w:szCs w:val="21"/>
                <w:lang w:val="en-US" w:eastAsia="zh-CN"/>
              </w:rPr>
              <w:t>服务承诺</w:t>
            </w:r>
          </w:p>
        </w:tc>
        <w:tc>
          <w:tcPr>
            <w:tcW w:w="6342" w:type="dxa"/>
            <w:vAlign w:val="center"/>
          </w:tcPr>
          <w:p>
            <w:pPr>
              <w:pStyle w:val="23"/>
              <w:spacing w:before="1"/>
              <w:ind w:right="13"/>
              <w:jc w:val="both"/>
              <w:rPr>
                <w:rFonts w:hint="eastAsia" w:ascii="宋体" w:hAnsi="宋体" w:eastAsia="宋体" w:cs="宋体"/>
                <w:color w:val="auto"/>
                <w:sz w:val="21"/>
                <w:szCs w:val="21"/>
                <w:lang w:val="en-US" w:eastAsia="zh-CN"/>
              </w:rPr>
            </w:pPr>
          </w:p>
          <w:p>
            <w:pPr>
              <w:pStyle w:val="23"/>
              <w:spacing w:before="1"/>
              <w:ind w:right="13"/>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除完全响应本项目比选文件要求外，根据比选申请人对本项目服务期间能否积极配合、满足比选人工作安排等承诺，在所有有效比选申请人中进行横向对比并综合评价： </w:t>
            </w:r>
          </w:p>
          <w:p>
            <w:pPr>
              <w:pStyle w:val="23"/>
              <w:spacing w:before="1"/>
              <w:ind w:right="13"/>
              <w:jc w:val="both"/>
              <w:rPr>
                <w:rFonts w:hint="eastAsia"/>
                <w:color w:val="auto"/>
                <w:sz w:val="21"/>
                <w:szCs w:val="21"/>
                <w:highlight w:val="none"/>
                <w:lang w:val="en-US"/>
              </w:rPr>
            </w:pPr>
            <w:r>
              <w:rPr>
                <w:rFonts w:hint="eastAsia" w:ascii="宋体" w:hAnsi="宋体" w:eastAsia="宋体" w:cs="宋体"/>
                <w:color w:val="auto"/>
                <w:sz w:val="21"/>
                <w:szCs w:val="21"/>
                <w:lang w:val="en-US" w:eastAsia="zh-CN"/>
              </w:rPr>
              <w:t>优得 4.5-5 分；良得 3.5-4 分；一般得 2.5-3 分；未提供得 0 分。</w:t>
            </w:r>
          </w:p>
        </w:tc>
        <w:tc>
          <w:tcPr>
            <w:tcW w:w="644" w:type="dxa"/>
            <w:vAlign w:val="center"/>
          </w:tcPr>
          <w:p>
            <w:pPr>
              <w:pStyle w:val="23"/>
              <w:spacing w:before="1"/>
              <w:ind w:right="13" w:rightChars="0"/>
              <w:jc w:val="center"/>
              <w:rPr>
                <w:rFonts w:hint="eastAsia"/>
                <w:color w:val="auto"/>
                <w:sz w:val="21"/>
                <w:szCs w:val="21"/>
                <w:highlight w:val="none"/>
                <w:lang w:val="en-US" w:eastAsia="zh-CN"/>
              </w:rPr>
            </w:pPr>
            <w:r>
              <w:rPr>
                <w:rFonts w:hint="eastAsia"/>
                <w:color w:val="auto"/>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59" w:type="dxa"/>
          </w:tcPr>
          <w:p>
            <w:pPr>
              <w:pStyle w:val="23"/>
              <w:spacing w:before="49"/>
              <w:ind w:left="108"/>
              <w:rPr>
                <w:color w:val="auto"/>
                <w:w w:val="99"/>
                <w:sz w:val="21"/>
                <w:szCs w:val="21"/>
                <w:lang w:val="en-US"/>
              </w:rPr>
            </w:pPr>
            <w:r>
              <w:rPr>
                <w:color w:val="auto"/>
                <w:w w:val="99"/>
                <w:sz w:val="21"/>
                <w:szCs w:val="21"/>
              </w:rPr>
              <w:t>五</w:t>
            </w:r>
          </w:p>
        </w:tc>
        <w:tc>
          <w:tcPr>
            <w:tcW w:w="2174" w:type="dxa"/>
          </w:tcPr>
          <w:p>
            <w:pPr>
              <w:pStyle w:val="23"/>
              <w:spacing w:before="49"/>
              <w:ind w:left="738"/>
              <w:rPr>
                <w:color w:val="auto"/>
                <w:sz w:val="21"/>
                <w:szCs w:val="21"/>
              </w:rPr>
            </w:pPr>
            <w:r>
              <w:rPr>
                <w:color w:val="auto"/>
                <w:sz w:val="21"/>
                <w:szCs w:val="21"/>
              </w:rPr>
              <w:t>合计</w:t>
            </w:r>
          </w:p>
        </w:tc>
        <w:tc>
          <w:tcPr>
            <w:tcW w:w="6342" w:type="dxa"/>
          </w:tcPr>
          <w:p>
            <w:pPr>
              <w:pStyle w:val="23"/>
              <w:rPr>
                <w:color w:val="auto"/>
                <w:sz w:val="21"/>
                <w:szCs w:val="21"/>
              </w:rPr>
            </w:pPr>
          </w:p>
        </w:tc>
        <w:tc>
          <w:tcPr>
            <w:tcW w:w="644" w:type="dxa"/>
          </w:tcPr>
          <w:p>
            <w:pPr>
              <w:pStyle w:val="23"/>
              <w:spacing w:before="1"/>
              <w:ind w:right="204"/>
              <w:jc w:val="center"/>
              <w:rPr>
                <w:color w:val="auto"/>
                <w:sz w:val="21"/>
                <w:szCs w:val="21"/>
                <w:lang w:val="en-US"/>
              </w:rPr>
            </w:pPr>
            <w:r>
              <w:rPr>
                <w:rFonts w:hint="eastAsia"/>
                <w:color w:val="auto"/>
                <w:sz w:val="21"/>
                <w:szCs w:val="21"/>
                <w:lang w:val="en-US"/>
              </w:rPr>
              <w:t>100</w:t>
            </w:r>
          </w:p>
        </w:tc>
      </w:tr>
    </w:tbl>
    <w:p>
      <w:pPr>
        <w:keepNext w:val="0"/>
        <w:keepLines w:val="0"/>
        <w:pageBreakBefore w:val="0"/>
        <w:widowControl w:val="0"/>
        <w:kinsoku/>
        <w:wordWrap/>
        <w:overflowPunct/>
        <w:topLinePunct w:val="0"/>
        <w:autoSpaceDE w:val="0"/>
        <w:autoSpaceDN w:val="0"/>
        <w:bidi w:val="0"/>
        <w:adjustRightInd/>
        <w:snapToGrid/>
        <w:spacing w:line="120" w:lineRule="auto"/>
        <w:textAlignment w:val="auto"/>
        <w:rPr>
          <w:color w:val="auto"/>
          <w:sz w:val="24"/>
          <w:szCs w:val="24"/>
        </w:rPr>
        <w:sectPr>
          <w:pgSz w:w="11910" w:h="16840"/>
          <w:pgMar w:top="1420" w:right="920" w:bottom="1120" w:left="920" w:header="0" w:footer="922" w:gutter="0"/>
          <w:pgNumType w:fmt="decimal"/>
          <w:cols w:space="720" w:num="1"/>
        </w:sectPr>
      </w:pPr>
    </w:p>
    <w:p>
      <w:pPr>
        <w:spacing w:line="480" w:lineRule="exact"/>
        <w:rPr>
          <w:rFonts w:hint="eastAsia" w:cs="宋体"/>
          <w:color w:val="auto"/>
          <w:sz w:val="24"/>
          <w:szCs w:val="24"/>
          <w:lang w:val="en-US" w:eastAsia="zh-CN"/>
        </w:rPr>
      </w:pPr>
      <w:r>
        <w:rPr>
          <w:rFonts w:hint="eastAsia" w:cs="宋体"/>
          <w:color w:val="auto"/>
          <w:sz w:val="24"/>
          <w:szCs w:val="24"/>
          <w:lang w:val="en-US" w:eastAsia="zh-CN"/>
        </w:rPr>
        <w:t>附件1：中选结果通知书；</w:t>
      </w:r>
    </w:p>
    <w:p>
      <w:pPr>
        <w:pStyle w:val="2"/>
        <w:ind w:left="0" w:leftChars="0" w:firstLine="0" w:firstLineChars="0"/>
        <w:rPr>
          <w:rFonts w:hint="eastAsia" w:cs="宋体"/>
          <w:color w:val="auto"/>
          <w:sz w:val="28"/>
          <w:szCs w:val="28"/>
          <w:lang w:val="en-US" w:eastAsia="zh-CN"/>
        </w:rPr>
      </w:pPr>
      <w:r>
        <w:rPr>
          <w:rFonts w:hint="eastAsia" w:cs="宋体"/>
          <w:color w:val="auto"/>
          <w:sz w:val="24"/>
          <w:szCs w:val="24"/>
          <w:lang w:val="en-US" w:eastAsia="zh-CN"/>
        </w:rPr>
        <w:t>附件2：中选通知书</w:t>
      </w: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560" w:firstLineChars="200"/>
        <w:rPr>
          <w:rFonts w:hint="eastAsia" w:cs="宋体"/>
          <w:color w:val="auto"/>
          <w:sz w:val="28"/>
          <w:szCs w:val="28"/>
          <w:lang w:val="en-US" w:eastAsia="zh-CN"/>
        </w:rPr>
      </w:pPr>
    </w:p>
    <w:p>
      <w:pPr>
        <w:pStyle w:val="2"/>
        <w:ind w:left="0" w:leftChars="0" w:firstLine="0" w:firstLineChars="0"/>
        <w:rPr>
          <w:rFonts w:hint="eastAsia" w:cs="宋体"/>
          <w:color w:val="auto"/>
          <w:sz w:val="28"/>
          <w:szCs w:val="28"/>
          <w:lang w:val="en-US" w:eastAsia="zh-CN"/>
        </w:rPr>
      </w:pPr>
    </w:p>
    <w:p>
      <w:pPr>
        <w:pStyle w:val="28"/>
        <w:jc w:val="left"/>
        <w:outlineLvl w:val="1"/>
        <w:rPr>
          <w:rFonts w:hint="eastAsia" w:ascii="宋体" w:hAnsi="宋体" w:eastAsia="宋体"/>
          <w:sz w:val="24"/>
          <w:szCs w:val="24"/>
        </w:rPr>
      </w:pPr>
      <w:bookmarkStart w:id="47" w:name="_Toc152042361"/>
      <w:bookmarkStart w:id="48" w:name="_Toc144974551"/>
      <w:bookmarkStart w:id="49" w:name="_Toc152045584"/>
      <w:bookmarkStart w:id="50" w:name="_Toc179632602"/>
    </w:p>
    <w:p>
      <w:pPr>
        <w:pStyle w:val="28"/>
        <w:jc w:val="left"/>
        <w:outlineLvl w:val="1"/>
        <w:rPr>
          <w:rFonts w:hint="eastAsia" w:ascii="宋体" w:hAnsi="宋体" w:eastAsia="宋体"/>
          <w:sz w:val="24"/>
          <w:szCs w:val="24"/>
        </w:rPr>
      </w:pPr>
    </w:p>
    <w:p>
      <w:pPr>
        <w:pStyle w:val="28"/>
        <w:jc w:val="left"/>
        <w:outlineLvl w:val="1"/>
        <w:rPr>
          <w:rFonts w:hint="eastAsia" w:ascii="宋体" w:hAnsi="宋体" w:eastAsia="宋体"/>
          <w:sz w:val="24"/>
          <w:szCs w:val="24"/>
        </w:rPr>
      </w:pPr>
    </w:p>
    <w:p>
      <w:pPr>
        <w:pStyle w:val="28"/>
        <w:jc w:val="left"/>
        <w:outlineLvl w:val="1"/>
        <w:rPr>
          <w:rFonts w:hint="eastAsia" w:ascii="宋体" w:hAnsi="宋体" w:eastAsia="宋体"/>
          <w:sz w:val="24"/>
          <w:szCs w:val="24"/>
        </w:rPr>
      </w:pPr>
    </w:p>
    <w:p>
      <w:pPr>
        <w:pStyle w:val="28"/>
        <w:jc w:val="left"/>
        <w:outlineLvl w:val="1"/>
        <w:rPr>
          <w:rFonts w:hint="eastAsia" w:ascii="宋体" w:hAnsi="宋体" w:eastAsia="宋体"/>
          <w:sz w:val="24"/>
          <w:szCs w:val="24"/>
        </w:rPr>
      </w:pPr>
    </w:p>
    <w:p>
      <w:pPr>
        <w:pStyle w:val="28"/>
        <w:jc w:val="left"/>
        <w:outlineLvl w:val="1"/>
        <w:rPr>
          <w:rFonts w:hint="eastAsia" w:ascii="宋体" w:hAnsi="宋体" w:eastAsia="宋体"/>
          <w:sz w:val="24"/>
          <w:szCs w:val="24"/>
        </w:rPr>
      </w:pPr>
    </w:p>
    <w:p>
      <w:pPr>
        <w:pStyle w:val="28"/>
        <w:jc w:val="left"/>
        <w:outlineLvl w:val="1"/>
        <w:rPr>
          <w:rFonts w:hint="eastAsia" w:ascii="宋体" w:hAnsi="宋体" w:eastAsia="宋体"/>
          <w:sz w:val="24"/>
          <w:szCs w:val="24"/>
        </w:rPr>
      </w:pPr>
    </w:p>
    <w:p>
      <w:pPr>
        <w:pStyle w:val="28"/>
        <w:jc w:val="left"/>
        <w:outlineLvl w:val="1"/>
        <w:rPr>
          <w:rFonts w:ascii="宋体" w:hAnsi="宋体" w:eastAsia="宋体"/>
          <w:sz w:val="24"/>
          <w:szCs w:val="24"/>
        </w:rPr>
      </w:pPr>
      <w:r>
        <w:rPr>
          <w:rFonts w:hint="eastAsia" w:ascii="宋体" w:hAnsi="宋体" w:eastAsia="宋体"/>
          <w:sz w:val="24"/>
          <w:szCs w:val="24"/>
        </w:rPr>
        <w:t>附表</w:t>
      </w:r>
      <w:r>
        <w:rPr>
          <w:rFonts w:hint="eastAsia" w:eastAsia="宋体"/>
          <w:sz w:val="24"/>
          <w:szCs w:val="24"/>
          <w:lang w:val="en-US" w:eastAsia="zh-CN"/>
        </w:rPr>
        <w:t>1</w:t>
      </w:r>
      <w:r>
        <w:rPr>
          <w:rFonts w:hint="eastAsia" w:ascii="宋体" w:hAnsi="宋体" w:eastAsia="宋体"/>
          <w:sz w:val="24"/>
          <w:szCs w:val="24"/>
        </w:rPr>
        <w:t>：中标通知书</w:t>
      </w:r>
      <w:bookmarkEnd w:id="47"/>
      <w:bookmarkEnd w:id="48"/>
      <w:bookmarkEnd w:id="49"/>
      <w:bookmarkEnd w:id="50"/>
    </w:p>
    <w:p>
      <w:pPr>
        <w:spacing w:line="400" w:lineRule="exact"/>
        <w:rPr>
          <w:rFonts w:ascii="宋体" w:hAnsi="宋体"/>
          <w:sz w:val="24"/>
          <w:szCs w:val="24"/>
        </w:rPr>
      </w:pPr>
    </w:p>
    <w:p>
      <w:pPr>
        <w:spacing w:line="360" w:lineRule="auto"/>
        <w:jc w:val="center"/>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中选结果通知书</w:t>
      </w:r>
    </w:p>
    <w:p>
      <w:pPr>
        <w:pStyle w:val="10"/>
        <w:rPr>
          <w:sz w:val="24"/>
          <w:szCs w:val="24"/>
        </w:rPr>
      </w:pPr>
    </w:p>
    <w:p>
      <w:pPr>
        <w:spacing w:line="480" w:lineRule="auto"/>
        <w:rPr>
          <w:b/>
          <w:bCs/>
          <w:sz w:val="24"/>
          <w:szCs w:val="24"/>
        </w:rPr>
      </w:pPr>
      <w:r>
        <w:rPr>
          <w:rFonts w:hint="eastAsia"/>
          <w:sz w:val="24"/>
          <w:szCs w:val="24"/>
          <w:u w:val="single"/>
        </w:rPr>
        <w:t xml:space="preserve">              </w:t>
      </w:r>
      <w:r>
        <w:rPr>
          <w:b/>
          <w:bCs/>
          <w:sz w:val="24"/>
          <w:szCs w:val="24"/>
        </w:rPr>
        <w:t>：</w:t>
      </w:r>
    </w:p>
    <w:p>
      <w:pPr>
        <w:spacing w:line="480" w:lineRule="auto"/>
        <w:ind w:firstLine="480" w:firstLineChars="200"/>
        <w:rPr>
          <w:sz w:val="24"/>
          <w:szCs w:val="24"/>
        </w:rPr>
      </w:pPr>
      <w:r>
        <w:rPr>
          <w:sz w:val="24"/>
          <w:szCs w:val="24"/>
        </w:rPr>
        <w:t>感谢贵公司对我公司组织的</w:t>
      </w:r>
      <w:r>
        <w:rPr>
          <w:rFonts w:hint="eastAsia"/>
          <w:sz w:val="24"/>
          <w:szCs w:val="24"/>
          <w:u w:val="single"/>
        </w:rPr>
        <w:t xml:space="preserve"> </w:t>
      </w:r>
      <w:r>
        <w:rPr>
          <w:rFonts w:hint="eastAsia" w:cs="MingLiU"/>
          <w:kern w:val="0"/>
          <w:sz w:val="24"/>
          <w:szCs w:val="24"/>
          <w:u w:val="single"/>
          <w:lang w:val="en-US" w:eastAsia="zh-CN"/>
        </w:rPr>
        <w:t xml:space="preserve">      </w:t>
      </w:r>
      <w:r>
        <w:rPr>
          <w:rFonts w:hint="eastAsia"/>
          <w:sz w:val="24"/>
          <w:szCs w:val="24"/>
          <w:u w:val="single"/>
        </w:rPr>
        <w:t xml:space="preserve"> </w:t>
      </w:r>
      <w:r>
        <w:rPr>
          <w:rFonts w:hint="eastAsia"/>
          <w:sz w:val="24"/>
          <w:szCs w:val="24"/>
          <w:lang w:val="en-US" w:eastAsia="zh-CN"/>
        </w:rPr>
        <w:t>比选</w:t>
      </w:r>
      <w:r>
        <w:rPr>
          <w:sz w:val="24"/>
          <w:szCs w:val="24"/>
        </w:rPr>
        <w:t>工作给予的高度重视和积极参与。经评审委员会对所有递交的</w:t>
      </w:r>
      <w:r>
        <w:rPr>
          <w:rFonts w:hint="eastAsia"/>
          <w:sz w:val="24"/>
          <w:szCs w:val="24"/>
          <w:lang w:val="en-US" w:eastAsia="zh-CN"/>
        </w:rPr>
        <w:t>比选申请</w:t>
      </w:r>
      <w:r>
        <w:rPr>
          <w:sz w:val="24"/>
          <w:szCs w:val="24"/>
        </w:rPr>
        <w:t>文件进行综合评审后，确定本项目</w:t>
      </w:r>
      <w:r>
        <w:rPr>
          <w:rFonts w:hint="eastAsia"/>
          <w:sz w:val="24"/>
          <w:szCs w:val="24"/>
          <w:lang w:val="en-US" w:eastAsia="zh-CN"/>
        </w:rPr>
        <w:t>中选单位：</w:t>
      </w:r>
      <w:r>
        <w:rPr>
          <w:rFonts w:hint="eastAsia"/>
          <w:sz w:val="24"/>
          <w:szCs w:val="24"/>
          <w:u w:val="single"/>
          <w:lang w:val="en-US" w:eastAsia="zh-CN"/>
        </w:rPr>
        <w:t xml:space="preserve">                 </w:t>
      </w:r>
      <w:r>
        <w:rPr>
          <w:sz w:val="24"/>
          <w:szCs w:val="24"/>
        </w:rPr>
        <w:t>。</w:t>
      </w:r>
    </w:p>
    <w:p>
      <w:pPr>
        <w:spacing w:line="480" w:lineRule="auto"/>
        <w:rPr>
          <w:color w:val="000000"/>
          <w:sz w:val="24"/>
          <w:szCs w:val="24"/>
        </w:rPr>
      </w:pPr>
    </w:p>
    <w:p>
      <w:pPr>
        <w:spacing w:line="480" w:lineRule="auto"/>
        <w:rPr>
          <w:color w:val="000000"/>
          <w:sz w:val="24"/>
          <w:szCs w:val="24"/>
        </w:rPr>
      </w:pPr>
    </w:p>
    <w:p>
      <w:pPr>
        <w:spacing w:line="480" w:lineRule="auto"/>
        <w:jc w:val="right"/>
        <w:rPr>
          <w:rFonts w:hint="eastAsia" w:hAnsi="宋体" w:cs="Times New Roman"/>
          <w:kern w:val="0"/>
          <w:sz w:val="24"/>
          <w:szCs w:val="24"/>
        </w:rPr>
      </w:pPr>
      <w:r>
        <w:rPr>
          <w:rFonts w:hint="eastAsia" w:ascii="宋体" w:hAnsi="宋体" w:eastAsia="宋体" w:cs="宋体"/>
          <w:sz w:val="24"/>
          <w:szCs w:val="24"/>
        </w:rPr>
        <w:t>四川省川北高速公路股份有限公司</w:t>
      </w:r>
    </w:p>
    <w:p>
      <w:pPr>
        <w:spacing w:line="480" w:lineRule="auto"/>
        <w:jc w:val="right"/>
        <w:rPr>
          <w:color w:val="000000"/>
          <w:sz w:val="24"/>
          <w:szCs w:val="24"/>
        </w:rPr>
      </w:pPr>
      <w:r>
        <w:rPr>
          <w:color w:val="000000"/>
          <w:sz w:val="24"/>
          <w:szCs w:val="24"/>
        </w:rPr>
        <w:t>年</w:t>
      </w:r>
      <w:r>
        <w:rPr>
          <w:rFonts w:hint="eastAsia"/>
          <w:color w:val="000000"/>
          <w:sz w:val="24"/>
          <w:szCs w:val="24"/>
        </w:rPr>
        <w:t xml:space="preserve">  </w:t>
      </w:r>
      <w:r>
        <w:rPr>
          <w:color w:val="000000"/>
          <w:sz w:val="24"/>
          <w:szCs w:val="24"/>
        </w:rPr>
        <w:t>月</w:t>
      </w:r>
      <w:r>
        <w:rPr>
          <w:rFonts w:hint="eastAsia"/>
          <w:color w:val="000000"/>
          <w:sz w:val="24"/>
          <w:szCs w:val="24"/>
        </w:rPr>
        <w:t xml:space="preserve">  </w:t>
      </w:r>
      <w:r>
        <w:rPr>
          <w:color w:val="000000"/>
          <w:sz w:val="24"/>
          <w:szCs w:val="24"/>
        </w:rPr>
        <w:t>日</w:t>
      </w:r>
    </w:p>
    <w:p>
      <w:pPr>
        <w:pStyle w:val="10"/>
        <w:rPr>
          <w:color w:val="000000"/>
          <w:sz w:val="24"/>
          <w:szCs w:val="24"/>
        </w:rPr>
      </w:pPr>
    </w:p>
    <w:p>
      <w:pPr>
        <w:rPr>
          <w:color w:val="000000"/>
          <w:sz w:val="24"/>
          <w:szCs w:val="24"/>
        </w:rPr>
      </w:pPr>
    </w:p>
    <w:p>
      <w:pPr>
        <w:pStyle w:val="10"/>
        <w:rPr>
          <w:color w:val="000000"/>
          <w:szCs w:val="21"/>
        </w:rPr>
      </w:pPr>
    </w:p>
    <w:p>
      <w:pPr>
        <w:rPr>
          <w:color w:val="000000"/>
          <w:szCs w:val="21"/>
        </w:rPr>
      </w:pPr>
    </w:p>
    <w:p>
      <w:pPr>
        <w:pStyle w:val="10"/>
        <w:rPr>
          <w:color w:val="000000"/>
          <w:szCs w:val="21"/>
        </w:rPr>
      </w:pPr>
    </w:p>
    <w:p>
      <w:pPr>
        <w:rPr>
          <w:color w:val="000000"/>
          <w:szCs w:val="21"/>
        </w:rPr>
      </w:pPr>
    </w:p>
    <w:p>
      <w:pPr>
        <w:pStyle w:val="10"/>
        <w:rPr>
          <w:color w:val="000000"/>
          <w:szCs w:val="21"/>
        </w:rPr>
      </w:pPr>
    </w:p>
    <w:p>
      <w:pPr>
        <w:rPr>
          <w:color w:val="000000"/>
          <w:szCs w:val="21"/>
        </w:rPr>
      </w:pPr>
    </w:p>
    <w:p>
      <w:pPr>
        <w:pStyle w:val="10"/>
        <w:rPr>
          <w:color w:val="000000"/>
          <w:szCs w:val="21"/>
        </w:rPr>
      </w:pPr>
    </w:p>
    <w:p>
      <w:pPr>
        <w:rPr>
          <w:color w:val="000000"/>
          <w:szCs w:val="21"/>
        </w:rPr>
      </w:pPr>
    </w:p>
    <w:p>
      <w:pPr>
        <w:rPr>
          <w:color w:val="000000"/>
          <w:szCs w:val="21"/>
        </w:rPr>
      </w:pPr>
    </w:p>
    <w:p>
      <w:pPr>
        <w:pStyle w:val="10"/>
        <w:rPr>
          <w:color w:val="000000"/>
          <w:szCs w:val="21"/>
        </w:rPr>
      </w:pPr>
    </w:p>
    <w:p>
      <w:pPr>
        <w:rPr>
          <w:color w:val="000000"/>
          <w:szCs w:val="21"/>
        </w:rPr>
      </w:pPr>
    </w:p>
    <w:p>
      <w:pPr>
        <w:pStyle w:val="10"/>
        <w:rPr>
          <w:color w:val="000000"/>
          <w:szCs w:val="21"/>
        </w:rPr>
      </w:pPr>
    </w:p>
    <w:p>
      <w:pPr>
        <w:rPr>
          <w:color w:val="000000"/>
          <w:szCs w:val="21"/>
        </w:rPr>
      </w:pPr>
    </w:p>
    <w:p>
      <w:pPr>
        <w:pStyle w:val="10"/>
        <w:rPr>
          <w:color w:val="000000"/>
          <w:szCs w:val="21"/>
        </w:rPr>
      </w:pPr>
    </w:p>
    <w:p>
      <w:pPr>
        <w:rPr>
          <w:color w:val="000000"/>
          <w:szCs w:val="21"/>
        </w:rPr>
      </w:pPr>
    </w:p>
    <w:p>
      <w:pPr>
        <w:pStyle w:val="10"/>
        <w:rPr>
          <w:color w:val="000000"/>
          <w:szCs w:val="21"/>
        </w:rPr>
      </w:pPr>
    </w:p>
    <w:p>
      <w:pPr>
        <w:pStyle w:val="28"/>
        <w:jc w:val="left"/>
        <w:outlineLvl w:val="1"/>
        <w:rPr>
          <w:rFonts w:hint="eastAsia" w:ascii="宋体" w:hAnsi="宋体" w:eastAsia="宋体"/>
          <w:sz w:val="28"/>
          <w:szCs w:val="28"/>
        </w:rPr>
      </w:pPr>
    </w:p>
    <w:p>
      <w:pPr>
        <w:pStyle w:val="28"/>
        <w:jc w:val="left"/>
        <w:outlineLvl w:val="1"/>
        <w:rPr>
          <w:rFonts w:hint="eastAsia" w:ascii="宋体" w:hAnsi="宋体" w:eastAsia="宋体"/>
          <w:sz w:val="28"/>
          <w:szCs w:val="28"/>
        </w:rPr>
      </w:pPr>
    </w:p>
    <w:p>
      <w:pPr>
        <w:pStyle w:val="28"/>
        <w:jc w:val="left"/>
        <w:outlineLvl w:val="1"/>
        <w:rPr>
          <w:rFonts w:hint="eastAsia" w:ascii="宋体" w:hAnsi="宋体" w:eastAsia="宋体"/>
          <w:sz w:val="28"/>
          <w:szCs w:val="28"/>
        </w:rPr>
      </w:pPr>
    </w:p>
    <w:p>
      <w:pPr>
        <w:pStyle w:val="28"/>
        <w:jc w:val="left"/>
        <w:outlineLvl w:val="1"/>
        <w:rPr>
          <w:rFonts w:hint="eastAsia" w:ascii="宋体" w:hAnsi="宋体" w:eastAsia="宋体"/>
          <w:sz w:val="28"/>
          <w:szCs w:val="28"/>
        </w:rPr>
      </w:pPr>
    </w:p>
    <w:p>
      <w:pPr>
        <w:pStyle w:val="28"/>
        <w:jc w:val="left"/>
        <w:outlineLvl w:val="1"/>
        <w:rPr>
          <w:rFonts w:hint="eastAsia" w:ascii="宋体" w:hAnsi="宋体" w:eastAsia="宋体"/>
          <w:sz w:val="28"/>
          <w:szCs w:val="28"/>
        </w:rPr>
      </w:pPr>
    </w:p>
    <w:p>
      <w:pPr>
        <w:pStyle w:val="28"/>
        <w:jc w:val="left"/>
        <w:outlineLvl w:val="1"/>
        <w:rPr>
          <w:rFonts w:ascii="宋体" w:hAnsi="宋体" w:eastAsia="宋体"/>
          <w:sz w:val="24"/>
          <w:szCs w:val="24"/>
        </w:rPr>
      </w:pPr>
      <w:r>
        <w:rPr>
          <w:rFonts w:hint="eastAsia" w:ascii="宋体" w:hAnsi="宋体" w:eastAsia="宋体"/>
          <w:sz w:val="24"/>
          <w:szCs w:val="24"/>
        </w:rPr>
        <w:t>附表</w:t>
      </w:r>
      <w:r>
        <w:rPr>
          <w:rFonts w:hint="eastAsia" w:eastAsia="宋体"/>
          <w:sz w:val="24"/>
          <w:szCs w:val="24"/>
          <w:lang w:val="en-US" w:eastAsia="zh-CN"/>
        </w:rPr>
        <w:t>2</w:t>
      </w:r>
      <w:r>
        <w:rPr>
          <w:rFonts w:hint="eastAsia" w:ascii="宋体" w:hAnsi="宋体" w:eastAsia="宋体"/>
          <w:sz w:val="24"/>
          <w:szCs w:val="24"/>
        </w:rPr>
        <w:t>：</w:t>
      </w:r>
      <w:r>
        <w:rPr>
          <w:rFonts w:hint="eastAsia" w:eastAsia="宋体"/>
          <w:sz w:val="24"/>
          <w:szCs w:val="24"/>
          <w:lang w:val="en-US" w:eastAsia="zh-CN"/>
        </w:rPr>
        <w:t>中选</w:t>
      </w:r>
      <w:r>
        <w:rPr>
          <w:rFonts w:hint="eastAsia" w:ascii="宋体" w:hAnsi="宋体" w:eastAsia="宋体"/>
          <w:sz w:val="24"/>
          <w:szCs w:val="24"/>
        </w:rPr>
        <w:t>通知书</w:t>
      </w:r>
    </w:p>
    <w:p>
      <w:pPr>
        <w:spacing w:line="360" w:lineRule="auto"/>
        <w:jc w:val="center"/>
        <w:rPr>
          <w:b/>
          <w:sz w:val="36"/>
          <w:szCs w:val="36"/>
        </w:rPr>
      </w:pPr>
      <w:r>
        <w:rPr>
          <w:rFonts w:hint="eastAsia" w:ascii="宋体" w:hAnsi="宋体" w:eastAsia="宋体" w:cs="宋体"/>
          <w:b/>
          <w:sz w:val="44"/>
          <w:szCs w:val="44"/>
          <w:lang w:val="en-US" w:eastAsia="zh-CN"/>
        </w:rPr>
        <w:t>中选</w:t>
      </w:r>
      <w:r>
        <w:rPr>
          <w:b/>
          <w:sz w:val="44"/>
          <w:szCs w:val="44"/>
        </w:rPr>
        <w:t>通知书</w:t>
      </w:r>
    </w:p>
    <w:p>
      <w:pPr>
        <w:pStyle w:val="10"/>
      </w:pPr>
    </w:p>
    <w:p>
      <w:pPr>
        <w:spacing w:line="480" w:lineRule="auto"/>
        <w:rPr>
          <w:b/>
          <w:bCs/>
          <w:sz w:val="24"/>
          <w:szCs w:val="24"/>
        </w:rPr>
      </w:pPr>
      <w:r>
        <w:rPr>
          <w:rFonts w:hint="eastAsia"/>
          <w:sz w:val="24"/>
          <w:szCs w:val="24"/>
          <w:u w:val="single"/>
        </w:rPr>
        <w:t xml:space="preserve">              </w:t>
      </w:r>
      <w:r>
        <w:rPr>
          <w:b/>
          <w:bCs/>
          <w:sz w:val="24"/>
          <w:szCs w:val="24"/>
        </w:rPr>
        <w:t>：</w:t>
      </w:r>
    </w:p>
    <w:p>
      <w:pPr>
        <w:spacing w:line="480" w:lineRule="auto"/>
        <w:ind w:firstLine="480" w:firstLineChars="200"/>
        <w:rPr>
          <w:sz w:val="24"/>
          <w:szCs w:val="24"/>
        </w:rPr>
      </w:pPr>
      <w:r>
        <w:rPr>
          <w:sz w:val="24"/>
          <w:szCs w:val="24"/>
        </w:rPr>
        <w:t>感谢贵公司对我公司组织的</w:t>
      </w:r>
      <w:r>
        <w:rPr>
          <w:rFonts w:hint="eastAsia"/>
          <w:sz w:val="24"/>
          <w:szCs w:val="24"/>
          <w:u w:val="single"/>
        </w:rPr>
        <w:t xml:space="preserve"> </w:t>
      </w:r>
      <w:r>
        <w:rPr>
          <w:rFonts w:hint="eastAsia" w:cs="MingLiU"/>
          <w:kern w:val="0"/>
          <w:sz w:val="24"/>
          <w:szCs w:val="24"/>
          <w:u w:val="single"/>
          <w:lang w:val="en-US" w:eastAsia="zh-CN"/>
        </w:rPr>
        <w:t xml:space="preserve">      </w:t>
      </w:r>
      <w:r>
        <w:rPr>
          <w:rFonts w:hint="eastAsia"/>
          <w:sz w:val="24"/>
          <w:szCs w:val="24"/>
          <w:u w:val="single"/>
        </w:rPr>
        <w:t xml:space="preserve"> </w:t>
      </w:r>
      <w:r>
        <w:rPr>
          <w:rFonts w:hint="eastAsia"/>
          <w:sz w:val="24"/>
          <w:szCs w:val="24"/>
          <w:lang w:val="en-US" w:eastAsia="zh-CN"/>
        </w:rPr>
        <w:t>比选</w:t>
      </w:r>
      <w:r>
        <w:rPr>
          <w:sz w:val="24"/>
          <w:szCs w:val="24"/>
        </w:rPr>
        <w:t>工作给予的高度重视和积极参与。经评审委员会对所有递交的</w:t>
      </w:r>
      <w:r>
        <w:rPr>
          <w:rFonts w:hint="eastAsia"/>
          <w:sz w:val="24"/>
          <w:szCs w:val="24"/>
          <w:lang w:val="en-US" w:eastAsia="zh-CN"/>
        </w:rPr>
        <w:t>比选申请</w:t>
      </w:r>
      <w:r>
        <w:rPr>
          <w:sz w:val="24"/>
          <w:szCs w:val="24"/>
        </w:rPr>
        <w:t>文件进行综合评审后，确定本项目由贵公司</w:t>
      </w:r>
      <w:r>
        <w:rPr>
          <w:rFonts w:hint="eastAsia"/>
          <w:sz w:val="24"/>
          <w:szCs w:val="24"/>
          <w:lang w:val="en-US" w:eastAsia="zh-CN"/>
        </w:rPr>
        <w:t>中选</w:t>
      </w:r>
      <w:r>
        <w:rPr>
          <w:sz w:val="24"/>
          <w:szCs w:val="24"/>
        </w:rPr>
        <w:t>。</w:t>
      </w:r>
    </w:p>
    <w:p>
      <w:pPr>
        <w:spacing w:line="480" w:lineRule="auto"/>
        <w:ind w:firstLine="480" w:firstLineChars="200"/>
        <w:rPr>
          <w:sz w:val="24"/>
          <w:szCs w:val="24"/>
        </w:rPr>
      </w:pPr>
      <w:r>
        <w:rPr>
          <w:rFonts w:hint="eastAsia"/>
          <w:sz w:val="24"/>
          <w:szCs w:val="24"/>
        </w:rPr>
        <w:t>中标</w:t>
      </w:r>
      <w:r>
        <w:rPr>
          <w:sz w:val="24"/>
          <w:szCs w:val="24"/>
        </w:rPr>
        <w:t>金额：</w:t>
      </w:r>
      <w:r>
        <w:rPr>
          <w:rFonts w:hint="eastAsia"/>
          <w:sz w:val="24"/>
          <w:szCs w:val="24"/>
          <w:u w:val="single"/>
        </w:rPr>
        <w:t xml:space="preserve">         </w:t>
      </w:r>
    </w:p>
    <w:p>
      <w:pPr>
        <w:spacing w:line="480" w:lineRule="auto"/>
        <w:ind w:firstLine="480" w:firstLineChars="200"/>
        <w:rPr>
          <w:sz w:val="24"/>
          <w:szCs w:val="24"/>
          <w:u w:val="single"/>
        </w:rPr>
      </w:pPr>
      <w:r>
        <w:rPr>
          <w:sz w:val="24"/>
          <w:szCs w:val="24"/>
        </w:rPr>
        <w:t>完成</w:t>
      </w:r>
      <w:r>
        <w:rPr>
          <w:rFonts w:hint="eastAsia"/>
          <w:sz w:val="24"/>
          <w:szCs w:val="24"/>
        </w:rPr>
        <w:t>范围：</w:t>
      </w:r>
      <w:r>
        <w:rPr>
          <w:rFonts w:hint="eastAsia"/>
          <w:sz w:val="24"/>
          <w:szCs w:val="24"/>
          <w:u w:val="single"/>
        </w:rPr>
        <w:t xml:space="preserve">            </w:t>
      </w:r>
    </w:p>
    <w:p>
      <w:pPr>
        <w:spacing w:line="480" w:lineRule="auto"/>
        <w:ind w:firstLine="480" w:firstLineChars="200"/>
        <w:rPr>
          <w:sz w:val="24"/>
          <w:szCs w:val="24"/>
        </w:rPr>
      </w:pPr>
      <w:r>
        <w:rPr>
          <w:sz w:val="24"/>
          <w:szCs w:val="24"/>
        </w:rPr>
        <w:t>项目负责人</w:t>
      </w:r>
      <w:r>
        <w:rPr>
          <w:rFonts w:hint="eastAsia"/>
          <w:sz w:val="24"/>
          <w:szCs w:val="24"/>
        </w:rPr>
        <w:t>：</w:t>
      </w:r>
      <w:r>
        <w:rPr>
          <w:rFonts w:hint="eastAsia"/>
          <w:sz w:val="24"/>
          <w:szCs w:val="24"/>
          <w:u w:val="single"/>
        </w:rPr>
        <w:t xml:space="preserve">         </w:t>
      </w:r>
    </w:p>
    <w:p>
      <w:pPr>
        <w:spacing w:line="480" w:lineRule="auto"/>
        <w:ind w:firstLine="480" w:firstLineChars="200"/>
        <w:rPr>
          <w:sz w:val="24"/>
          <w:szCs w:val="24"/>
        </w:rPr>
      </w:pPr>
      <w:r>
        <w:rPr>
          <w:sz w:val="24"/>
          <w:szCs w:val="24"/>
        </w:rPr>
        <w:t>根据《</w:t>
      </w:r>
      <w:r>
        <w:rPr>
          <w:rFonts w:hint="eastAsia" w:ascii="宋体" w:hAnsi="宋体" w:cs="MingLiU"/>
          <w:kern w:val="0"/>
          <w:sz w:val="24"/>
          <w:szCs w:val="24"/>
          <w:u w:val="single"/>
          <w:lang w:eastAsia="zh-CN"/>
        </w:rPr>
        <w:t>四川省川北高速公路股份有限公司</w:t>
      </w:r>
      <w:r>
        <w:rPr>
          <w:rFonts w:hint="eastAsia" w:ascii="宋体" w:hAnsi="宋体" w:cs="MingLiU"/>
          <w:kern w:val="0"/>
          <w:sz w:val="24"/>
          <w:szCs w:val="24"/>
          <w:u w:val="single"/>
          <w:lang w:val="en-US" w:eastAsia="zh-CN"/>
        </w:rPr>
        <w:t>物资管理系统软件服务采购项目</w:t>
      </w:r>
      <w:r>
        <w:rPr>
          <w:rFonts w:hint="eastAsia" w:cs="MingLiU"/>
          <w:kern w:val="0"/>
          <w:sz w:val="24"/>
          <w:szCs w:val="24"/>
          <w:u w:val="single"/>
          <w:lang w:val="en-US" w:eastAsia="zh-CN"/>
        </w:rPr>
        <w:t>比选文件</w:t>
      </w:r>
      <w:r>
        <w:rPr>
          <w:sz w:val="24"/>
          <w:szCs w:val="24"/>
        </w:rPr>
        <w:t>》要求，请贵公司在接到本通知书后</w:t>
      </w:r>
      <w:r>
        <w:rPr>
          <w:rFonts w:hint="eastAsia"/>
          <w:sz w:val="24"/>
          <w:szCs w:val="24"/>
          <w:u w:val="single"/>
        </w:rPr>
        <w:t xml:space="preserve">  </w:t>
      </w:r>
      <w:r>
        <w:rPr>
          <w:sz w:val="24"/>
          <w:szCs w:val="24"/>
        </w:rPr>
        <w:t>天内，委派法定代表人或其委托代理人到我公司办理</w:t>
      </w:r>
      <w:r>
        <w:rPr>
          <w:rFonts w:hint="eastAsia"/>
          <w:sz w:val="24"/>
          <w:szCs w:val="24"/>
        </w:rPr>
        <w:t>中标</w:t>
      </w:r>
      <w:r>
        <w:rPr>
          <w:sz w:val="24"/>
          <w:szCs w:val="24"/>
        </w:rPr>
        <w:t>相关事宜，并按</w:t>
      </w:r>
      <w:r>
        <w:rPr>
          <w:rFonts w:hint="eastAsia"/>
          <w:sz w:val="24"/>
          <w:szCs w:val="24"/>
          <w:lang w:val="en-US" w:eastAsia="zh-CN"/>
        </w:rPr>
        <w:t>比选</w:t>
      </w:r>
      <w:r>
        <w:rPr>
          <w:sz w:val="24"/>
          <w:szCs w:val="24"/>
        </w:rPr>
        <w:t>文件要求签订合同。</w:t>
      </w:r>
    </w:p>
    <w:p>
      <w:pPr>
        <w:spacing w:line="480" w:lineRule="auto"/>
        <w:ind w:firstLine="480" w:firstLineChars="200"/>
        <w:rPr>
          <w:sz w:val="24"/>
          <w:szCs w:val="24"/>
        </w:rPr>
      </w:pPr>
    </w:p>
    <w:p>
      <w:pPr>
        <w:spacing w:line="480" w:lineRule="auto"/>
        <w:ind w:firstLine="480" w:firstLineChars="200"/>
        <w:rPr>
          <w:rFonts w:hint="eastAsia"/>
          <w:sz w:val="24"/>
          <w:szCs w:val="24"/>
        </w:rPr>
      </w:pPr>
      <w:r>
        <w:rPr>
          <w:sz w:val="24"/>
          <w:szCs w:val="24"/>
        </w:rPr>
        <w:t>联系人：</w:t>
      </w:r>
      <w:r>
        <w:rPr>
          <w:rFonts w:hint="eastAsia"/>
          <w:sz w:val="24"/>
          <w:szCs w:val="24"/>
        </w:rPr>
        <w:t xml:space="preserve"> </w:t>
      </w:r>
    </w:p>
    <w:p>
      <w:pPr>
        <w:spacing w:line="480" w:lineRule="auto"/>
        <w:ind w:firstLine="480" w:firstLineChars="200"/>
        <w:rPr>
          <w:rFonts w:hint="eastAsia"/>
          <w:color w:val="000000"/>
          <w:sz w:val="24"/>
          <w:szCs w:val="24"/>
        </w:rPr>
      </w:pPr>
      <w:r>
        <w:rPr>
          <w:sz w:val="24"/>
          <w:szCs w:val="24"/>
        </w:rPr>
        <w:t>联系电话：</w:t>
      </w:r>
      <w:r>
        <w:rPr>
          <w:rFonts w:hint="eastAsia"/>
          <w:color w:val="000000"/>
          <w:sz w:val="24"/>
          <w:szCs w:val="24"/>
        </w:rPr>
        <w:t xml:space="preserve"> </w:t>
      </w:r>
    </w:p>
    <w:p>
      <w:pPr>
        <w:spacing w:line="480" w:lineRule="auto"/>
        <w:rPr>
          <w:color w:val="000000"/>
          <w:sz w:val="24"/>
          <w:szCs w:val="24"/>
        </w:rPr>
      </w:pPr>
    </w:p>
    <w:p>
      <w:pPr>
        <w:spacing w:line="480" w:lineRule="auto"/>
        <w:rPr>
          <w:color w:val="000000"/>
          <w:sz w:val="24"/>
          <w:szCs w:val="24"/>
        </w:rPr>
      </w:pPr>
    </w:p>
    <w:p>
      <w:pPr>
        <w:spacing w:line="480" w:lineRule="auto"/>
        <w:jc w:val="right"/>
        <w:rPr>
          <w:rFonts w:hint="eastAsia" w:ascii="宋体" w:hAnsi="宋体" w:eastAsia="宋体" w:cs="宋体"/>
          <w:sz w:val="24"/>
          <w:szCs w:val="24"/>
        </w:rPr>
      </w:pPr>
      <w:r>
        <w:rPr>
          <w:rFonts w:hint="eastAsia" w:ascii="宋体" w:hAnsi="宋体" w:eastAsia="宋体" w:cs="宋体"/>
          <w:sz w:val="24"/>
          <w:szCs w:val="24"/>
        </w:rPr>
        <w:t>四川省川北高速公路股份有限公司</w:t>
      </w:r>
    </w:p>
    <w:p>
      <w:pPr>
        <w:spacing w:line="480" w:lineRule="auto"/>
        <w:jc w:val="right"/>
        <w:rPr>
          <w:sz w:val="24"/>
          <w:szCs w:val="24"/>
        </w:rPr>
      </w:pPr>
      <w:r>
        <w:rPr>
          <w:color w:val="000000"/>
          <w:sz w:val="24"/>
          <w:szCs w:val="24"/>
        </w:rPr>
        <w:t>年</w:t>
      </w:r>
      <w:r>
        <w:rPr>
          <w:rFonts w:hint="eastAsia"/>
          <w:color w:val="000000"/>
          <w:sz w:val="24"/>
          <w:szCs w:val="24"/>
        </w:rPr>
        <w:t xml:space="preserve">  </w:t>
      </w:r>
      <w:r>
        <w:rPr>
          <w:color w:val="000000"/>
          <w:sz w:val="24"/>
          <w:szCs w:val="24"/>
        </w:rPr>
        <w:t>月</w:t>
      </w:r>
      <w:r>
        <w:rPr>
          <w:rFonts w:hint="eastAsia"/>
          <w:color w:val="000000"/>
          <w:sz w:val="24"/>
          <w:szCs w:val="24"/>
        </w:rPr>
        <w:t xml:space="preserve">  </w:t>
      </w:r>
      <w:r>
        <w:rPr>
          <w:color w:val="000000"/>
          <w:sz w:val="24"/>
          <w:szCs w:val="24"/>
        </w:rPr>
        <w:t>日</w:t>
      </w:r>
    </w:p>
    <w:p>
      <w:pPr>
        <w:pStyle w:val="10"/>
        <w:rPr>
          <w:b/>
          <w:color w:val="auto"/>
          <w:sz w:val="20"/>
        </w:rPr>
      </w:pPr>
    </w:p>
    <w:p>
      <w:pPr>
        <w:pStyle w:val="10"/>
        <w:spacing w:before="6"/>
        <w:rPr>
          <w:b/>
          <w:color w:val="auto"/>
          <w:sz w:val="25"/>
        </w:rPr>
      </w:pPr>
    </w:p>
    <w:p>
      <w:pPr>
        <w:pStyle w:val="10"/>
        <w:spacing w:before="8"/>
        <w:rPr>
          <w:color w:val="auto"/>
          <w:sz w:val="16"/>
        </w:rPr>
      </w:pPr>
    </w:p>
    <w:p>
      <w:pPr>
        <w:pStyle w:val="4"/>
        <w:spacing w:before="33"/>
        <w:rPr>
          <w:color w:val="auto"/>
        </w:rPr>
      </w:pPr>
      <w:bookmarkStart w:id="51" w:name="_Toc7052"/>
      <w:bookmarkStart w:id="52" w:name="_Toc23388"/>
      <w:bookmarkStart w:id="53" w:name="_Toc18271"/>
      <w:bookmarkStart w:id="54" w:name="_Toc10190"/>
      <w:bookmarkStart w:id="55" w:name="_Toc8759"/>
      <w:bookmarkStart w:id="56" w:name="_Toc14993"/>
      <w:bookmarkStart w:id="57" w:name="_Toc14116"/>
      <w:bookmarkStart w:id="58" w:name="_Toc23076"/>
      <w:bookmarkStart w:id="59" w:name="_Toc6393"/>
    </w:p>
    <w:p>
      <w:pPr>
        <w:pStyle w:val="4"/>
        <w:spacing w:before="33"/>
        <w:rPr>
          <w:color w:val="auto"/>
        </w:rPr>
        <w:sectPr>
          <w:footerReference r:id="rId8" w:type="default"/>
          <w:pgSz w:w="11910" w:h="16840"/>
          <w:pgMar w:top="1580" w:right="920" w:bottom="1600" w:left="920" w:header="0" w:footer="1402" w:gutter="0"/>
          <w:pgNumType w:fmt="decimal"/>
          <w:cols w:space="720" w:num="1"/>
        </w:sectPr>
      </w:pPr>
      <w:r>
        <w:rPr>
          <w:color w:val="auto"/>
        </w:rPr>
        <w:t>第</w:t>
      </w:r>
      <w:r>
        <w:rPr>
          <w:rFonts w:hint="eastAsia"/>
          <w:color w:val="auto"/>
          <w:lang w:eastAsia="zh-CN"/>
        </w:rPr>
        <w:t>五</w:t>
      </w:r>
      <w:r>
        <w:rPr>
          <w:color w:val="auto"/>
        </w:rPr>
        <w:t>章 比选申请文件格式</w:t>
      </w:r>
      <w:bookmarkEnd w:id="51"/>
      <w:bookmarkEnd w:id="52"/>
      <w:bookmarkEnd w:id="53"/>
      <w:bookmarkEnd w:id="54"/>
      <w:bookmarkEnd w:id="55"/>
      <w:bookmarkEnd w:id="56"/>
      <w:bookmarkEnd w:id="57"/>
      <w:bookmarkEnd w:id="58"/>
      <w:bookmarkEnd w:id="59"/>
    </w:p>
    <w:p>
      <w:pPr>
        <w:pStyle w:val="10"/>
        <w:rPr>
          <w:b/>
          <w:color w:val="auto"/>
          <w:sz w:val="20"/>
        </w:rPr>
      </w:pPr>
    </w:p>
    <w:p>
      <w:pPr>
        <w:pStyle w:val="10"/>
        <w:rPr>
          <w:b/>
          <w:color w:val="auto"/>
          <w:sz w:val="20"/>
        </w:rPr>
      </w:pPr>
    </w:p>
    <w:p>
      <w:pPr>
        <w:pStyle w:val="10"/>
        <w:rPr>
          <w:b/>
          <w:color w:val="auto"/>
          <w:sz w:val="20"/>
        </w:rPr>
      </w:pPr>
    </w:p>
    <w:p>
      <w:pPr>
        <w:pStyle w:val="10"/>
        <w:rPr>
          <w:b/>
          <w:color w:val="auto"/>
          <w:sz w:val="20"/>
        </w:rPr>
      </w:pPr>
    </w:p>
    <w:p>
      <w:pPr>
        <w:pStyle w:val="10"/>
        <w:spacing w:before="9"/>
        <w:rPr>
          <w:b/>
          <w:color w:val="auto"/>
          <w:sz w:val="28"/>
        </w:rPr>
      </w:pPr>
    </w:p>
    <w:p>
      <w:pPr>
        <w:jc w:val="center"/>
        <w:outlineLvl w:val="0"/>
        <w:rPr>
          <w:rFonts w:hint="eastAsia"/>
          <w:b/>
          <w:bCs/>
          <w:color w:val="auto"/>
          <w:sz w:val="44"/>
          <w:szCs w:val="44"/>
          <w:lang w:eastAsia="zh-CN"/>
        </w:rPr>
      </w:pPr>
      <w:bookmarkStart w:id="60" w:name="_Toc6113"/>
      <w:bookmarkStart w:id="61" w:name="_Toc19521"/>
      <w:r>
        <w:rPr>
          <w:rFonts w:hint="eastAsia"/>
          <w:b/>
          <w:bCs/>
          <w:color w:val="auto"/>
          <w:sz w:val="44"/>
          <w:szCs w:val="44"/>
          <w:lang w:eastAsia="zh-CN"/>
        </w:rPr>
        <w:t>四川省川北高速公路股份有限公司</w:t>
      </w:r>
      <w:bookmarkEnd w:id="60"/>
      <w:bookmarkEnd w:id="61"/>
    </w:p>
    <w:p>
      <w:pPr>
        <w:spacing w:line="480" w:lineRule="auto"/>
        <w:jc w:val="center"/>
        <w:rPr>
          <w:b/>
          <w:bCs/>
          <w:color w:val="auto"/>
          <w:sz w:val="44"/>
          <w:szCs w:val="44"/>
        </w:rPr>
      </w:pPr>
      <w:r>
        <w:rPr>
          <w:rFonts w:hint="eastAsia"/>
          <w:b/>
          <w:bCs/>
          <w:color w:val="auto"/>
          <w:sz w:val="44"/>
          <w:szCs w:val="44"/>
        </w:rPr>
        <w:t>物资管理系统</w:t>
      </w:r>
      <w:r>
        <w:rPr>
          <w:rFonts w:hint="eastAsia"/>
          <w:b/>
          <w:bCs/>
          <w:color w:val="auto"/>
          <w:sz w:val="44"/>
          <w:szCs w:val="44"/>
          <w:lang w:eastAsia="zh-CN"/>
        </w:rPr>
        <w:t>软件服务采购</w:t>
      </w:r>
      <w:r>
        <w:rPr>
          <w:b/>
          <w:bCs/>
          <w:color w:val="auto"/>
          <w:sz w:val="44"/>
          <w:szCs w:val="44"/>
        </w:rPr>
        <w:t>项目</w:t>
      </w:r>
    </w:p>
    <w:p>
      <w:pPr>
        <w:pStyle w:val="10"/>
        <w:rPr>
          <w:b/>
          <w:color w:val="auto"/>
          <w:sz w:val="44"/>
        </w:rPr>
      </w:pPr>
    </w:p>
    <w:p>
      <w:pPr>
        <w:pStyle w:val="10"/>
        <w:rPr>
          <w:b/>
          <w:color w:val="auto"/>
          <w:sz w:val="44"/>
        </w:rPr>
      </w:pPr>
    </w:p>
    <w:p>
      <w:pPr>
        <w:pStyle w:val="10"/>
        <w:rPr>
          <w:b/>
          <w:color w:val="auto"/>
          <w:sz w:val="44"/>
        </w:rPr>
      </w:pPr>
    </w:p>
    <w:p>
      <w:pPr>
        <w:pStyle w:val="10"/>
        <w:rPr>
          <w:b/>
          <w:color w:val="auto"/>
          <w:sz w:val="44"/>
        </w:rPr>
      </w:pPr>
    </w:p>
    <w:p>
      <w:pPr>
        <w:pStyle w:val="10"/>
        <w:rPr>
          <w:b/>
          <w:color w:val="auto"/>
          <w:sz w:val="44"/>
        </w:rPr>
      </w:pPr>
    </w:p>
    <w:p>
      <w:pPr>
        <w:pStyle w:val="10"/>
        <w:spacing w:before="4"/>
        <w:rPr>
          <w:b/>
          <w:color w:val="auto"/>
          <w:sz w:val="63"/>
        </w:rPr>
      </w:pPr>
    </w:p>
    <w:p>
      <w:pPr>
        <w:jc w:val="center"/>
        <w:outlineLvl w:val="0"/>
        <w:rPr>
          <w:b/>
          <w:color w:val="auto"/>
          <w:sz w:val="80"/>
        </w:rPr>
      </w:pPr>
      <w:bookmarkStart w:id="62" w:name="_Toc2129"/>
      <w:bookmarkStart w:id="63" w:name="_Toc31877"/>
      <w:bookmarkStart w:id="64" w:name="_Toc12205"/>
      <w:bookmarkStart w:id="65" w:name="_Toc1498"/>
      <w:bookmarkStart w:id="66" w:name="_Toc32434"/>
      <w:r>
        <w:rPr>
          <w:b/>
          <w:color w:val="auto"/>
          <w:sz w:val="80"/>
        </w:rPr>
        <w:t>比选申请文件</w:t>
      </w:r>
      <w:bookmarkEnd w:id="62"/>
      <w:bookmarkEnd w:id="63"/>
      <w:bookmarkEnd w:id="64"/>
      <w:bookmarkEnd w:id="65"/>
      <w:bookmarkEnd w:id="66"/>
    </w:p>
    <w:p>
      <w:pPr>
        <w:pStyle w:val="10"/>
        <w:rPr>
          <w:b/>
          <w:color w:val="auto"/>
          <w:sz w:val="80"/>
        </w:rPr>
      </w:pPr>
    </w:p>
    <w:p>
      <w:pPr>
        <w:tabs>
          <w:tab w:val="left" w:pos="3143"/>
          <w:tab w:val="left" w:pos="4542"/>
          <w:tab w:val="left" w:pos="5382"/>
          <w:tab w:val="left" w:pos="6083"/>
        </w:tabs>
        <w:spacing w:before="668" w:line="364" w:lineRule="auto"/>
        <w:ind w:left="2022" w:right="2019"/>
        <w:jc w:val="center"/>
        <w:outlineLvl w:val="0"/>
        <w:rPr>
          <w:color w:val="auto"/>
          <w:sz w:val="28"/>
        </w:rPr>
      </w:pPr>
      <w:bookmarkStart w:id="67" w:name="_Toc21040"/>
      <w:bookmarkStart w:id="68" w:name="_Toc12808"/>
      <w:bookmarkStart w:id="69" w:name="_Toc27598"/>
      <w:bookmarkStart w:id="70" w:name="_Toc26244"/>
      <w:bookmarkStart w:id="71" w:name="_Toc25198"/>
      <w:r>
        <w:rPr>
          <w:color w:val="auto"/>
          <w:sz w:val="28"/>
        </w:rPr>
        <w:t>比</w:t>
      </w:r>
      <w:r>
        <w:rPr>
          <w:color w:val="auto"/>
          <w:spacing w:val="-3"/>
          <w:sz w:val="28"/>
        </w:rPr>
        <w:t>选</w:t>
      </w:r>
      <w:r>
        <w:rPr>
          <w:color w:val="auto"/>
          <w:sz w:val="28"/>
        </w:rPr>
        <w:t>申请</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rPr>
        <w:t>（</w:t>
      </w:r>
      <w:r>
        <w:rPr>
          <w:color w:val="auto"/>
          <w:spacing w:val="-3"/>
          <w:sz w:val="28"/>
        </w:rPr>
        <w:t>盖</w:t>
      </w:r>
      <w:r>
        <w:rPr>
          <w:color w:val="auto"/>
          <w:sz w:val="28"/>
        </w:rPr>
        <w:t>单</w:t>
      </w:r>
      <w:r>
        <w:rPr>
          <w:color w:val="auto"/>
          <w:spacing w:val="-3"/>
          <w:sz w:val="28"/>
        </w:rPr>
        <w:t>位</w:t>
      </w:r>
      <w:r>
        <w:rPr>
          <w:color w:val="auto"/>
          <w:sz w:val="28"/>
        </w:rPr>
        <w:t>公章</w:t>
      </w:r>
      <w:r>
        <w:rPr>
          <w:color w:val="auto"/>
          <w:spacing w:val="-13"/>
          <w:sz w:val="28"/>
        </w:rPr>
        <w:t xml:space="preserve">） </w:t>
      </w:r>
      <w:r>
        <w:rPr>
          <w:color w:val="auto"/>
          <w:sz w:val="28"/>
        </w:rPr>
        <w:t>日</w:t>
      </w:r>
      <w:r>
        <w:rPr>
          <w:color w:val="auto"/>
          <w:sz w:val="28"/>
        </w:rPr>
        <w:tab/>
      </w:r>
      <w:r>
        <w:rPr>
          <w:color w:val="auto"/>
          <w:sz w:val="28"/>
        </w:rPr>
        <w:t>期</w:t>
      </w:r>
      <w:r>
        <w:rPr>
          <w:color w:val="auto"/>
          <w:spacing w:val="-3"/>
          <w:sz w:val="28"/>
        </w:rPr>
        <w:t>：</w:t>
      </w:r>
      <w:r>
        <w:rPr>
          <w:color w:val="auto"/>
          <w:spacing w:val="-3"/>
          <w:sz w:val="28"/>
          <w:u w:val="single"/>
        </w:rPr>
        <w:tab/>
      </w:r>
      <w:r>
        <w:rPr>
          <w:color w:val="auto"/>
          <w:sz w:val="28"/>
        </w:rPr>
        <w:t>年</w:t>
      </w:r>
      <w:r>
        <w:rPr>
          <w:color w:val="auto"/>
          <w:sz w:val="28"/>
          <w:u w:val="single"/>
        </w:rPr>
        <w:tab/>
      </w:r>
      <w:r>
        <w:rPr>
          <w:color w:val="auto"/>
          <w:sz w:val="28"/>
        </w:rPr>
        <w:t>月</w:t>
      </w:r>
      <w:r>
        <w:rPr>
          <w:color w:val="auto"/>
          <w:sz w:val="28"/>
          <w:u w:val="single"/>
        </w:rPr>
        <w:tab/>
      </w:r>
      <w:r>
        <w:rPr>
          <w:color w:val="auto"/>
          <w:sz w:val="28"/>
        </w:rPr>
        <w:t>日</w:t>
      </w:r>
      <w:bookmarkEnd w:id="67"/>
      <w:bookmarkEnd w:id="68"/>
      <w:bookmarkEnd w:id="69"/>
      <w:bookmarkEnd w:id="70"/>
      <w:bookmarkEnd w:id="71"/>
    </w:p>
    <w:p>
      <w:pPr>
        <w:spacing w:line="364" w:lineRule="auto"/>
        <w:jc w:val="center"/>
        <w:rPr>
          <w:color w:val="auto"/>
          <w:sz w:val="28"/>
        </w:rPr>
        <w:sectPr>
          <w:pgSz w:w="11910" w:h="16840"/>
          <w:pgMar w:top="1580" w:right="920" w:bottom="1600" w:left="920" w:header="0" w:footer="1402" w:gutter="0"/>
          <w:pgNumType w:fmt="decimal"/>
          <w:cols w:space="720" w:num="1"/>
        </w:sectPr>
      </w:pPr>
    </w:p>
    <w:p>
      <w:pPr>
        <w:pStyle w:val="10"/>
        <w:rPr>
          <w:color w:val="auto"/>
          <w:sz w:val="20"/>
        </w:rPr>
      </w:pPr>
    </w:p>
    <w:p>
      <w:pPr>
        <w:pStyle w:val="10"/>
        <w:rPr>
          <w:color w:val="auto"/>
          <w:sz w:val="20"/>
        </w:rPr>
      </w:pPr>
    </w:p>
    <w:p>
      <w:pPr>
        <w:pStyle w:val="10"/>
        <w:spacing w:before="5"/>
        <w:rPr>
          <w:color w:val="auto"/>
          <w:sz w:val="23"/>
        </w:rPr>
      </w:pPr>
    </w:p>
    <w:p>
      <w:pPr>
        <w:pStyle w:val="5"/>
        <w:ind w:right="2019"/>
        <w:jc w:val="center"/>
        <w:rPr>
          <w:color w:val="auto"/>
        </w:rPr>
      </w:pPr>
      <w:r>
        <w:rPr>
          <w:color w:val="auto"/>
        </w:rPr>
        <w:t>目录</w:t>
      </w:r>
    </w:p>
    <w:p>
      <w:pPr>
        <w:pStyle w:val="10"/>
        <w:rPr>
          <w:b/>
          <w:color w:val="auto"/>
          <w:sz w:val="32"/>
        </w:rPr>
      </w:pPr>
    </w:p>
    <w:p>
      <w:pPr>
        <w:pStyle w:val="10"/>
        <w:tabs>
          <w:tab w:val="left" w:pos="2766"/>
        </w:tabs>
        <w:spacing w:before="284"/>
        <w:ind w:left="1866"/>
        <w:outlineLvl w:val="0"/>
        <w:rPr>
          <w:rFonts w:hint="eastAsia" w:eastAsia="宋体"/>
          <w:color w:val="auto"/>
          <w:lang w:eastAsia="zh-CN"/>
        </w:rPr>
      </w:pPr>
      <w:bookmarkStart w:id="72" w:name="_Toc24322"/>
      <w:bookmarkStart w:id="73" w:name="_Toc23573"/>
      <w:bookmarkStart w:id="74" w:name="_Toc32306"/>
      <w:bookmarkStart w:id="75" w:name="_Toc12068"/>
      <w:bookmarkStart w:id="76" w:name="_Toc30372"/>
      <w:r>
        <w:rPr>
          <w:color w:val="auto"/>
        </w:rPr>
        <w:t>一、</w:t>
      </w:r>
      <w:r>
        <w:rPr>
          <w:color w:val="auto"/>
        </w:rPr>
        <w:tab/>
      </w:r>
      <w:bookmarkEnd w:id="72"/>
      <w:bookmarkEnd w:id="73"/>
      <w:bookmarkEnd w:id="74"/>
      <w:r>
        <w:rPr>
          <w:rFonts w:hint="eastAsia"/>
          <w:color w:val="auto"/>
          <w:lang w:val="en-US" w:eastAsia="zh-CN"/>
        </w:rPr>
        <w:t>报价函</w:t>
      </w:r>
      <w:bookmarkEnd w:id="75"/>
      <w:bookmarkEnd w:id="76"/>
    </w:p>
    <w:p>
      <w:pPr>
        <w:pStyle w:val="10"/>
        <w:tabs>
          <w:tab w:val="left" w:pos="2766"/>
        </w:tabs>
        <w:spacing w:before="161"/>
        <w:ind w:left="1866"/>
        <w:outlineLvl w:val="0"/>
        <w:rPr>
          <w:color w:val="auto"/>
        </w:rPr>
      </w:pPr>
      <w:bookmarkStart w:id="77" w:name="_Toc7863"/>
      <w:bookmarkStart w:id="78" w:name="_Toc15684"/>
      <w:bookmarkStart w:id="79" w:name="_Toc18498"/>
      <w:bookmarkStart w:id="80" w:name="_Toc4549"/>
      <w:bookmarkStart w:id="81" w:name="_Toc27454"/>
      <w:r>
        <w:rPr>
          <w:color w:val="auto"/>
        </w:rPr>
        <w:t>二、</w:t>
      </w:r>
      <w:r>
        <w:rPr>
          <w:color w:val="auto"/>
        </w:rPr>
        <w:tab/>
      </w:r>
      <w:r>
        <w:rPr>
          <w:color w:val="auto"/>
        </w:rPr>
        <w:t>法定代表人身份证明书</w:t>
      </w:r>
      <w:bookmarkEnd w:id="77"/>
      <w:bookmarkEnd w:id="78"/>
      <w:bookmarkEnd w:id="79"/>
      <w:bookmarkEnd w:id="80"/>
      <w:bookmarkEnd w:id="81"/>
    </w:p>
    <w:p>
      <w:pPr>
        <w:pStyle w:val="10"/>
        <w:tabs>
          <w:tab w:val="left" w:pos="2766"/>
        </w:tabs>
        <w:spacing w:before="160" w:line="364" w:lineRule="auto"/>
        <w:ind w:left="1866" w:right="3937"/>
        <w:outlineLvl w:val="0"/>
        <w:rPr>
          <w:color w:val="auto"/>
        </w:rPr>
      </w:pPr>
      <w:bookmarkStart w:id="82" w:name="_Toc31932"/>
      <w:bookmarkStart w:id="83" w:name="_Toc28743"/>
      <w:bookmarkStart w:id="84" w:name="_Toc10093"/>
      <w:bookmarkStart w:id="85" w:name="_Toc11683"/>
      <w:bookmarkStart w:id="86" w:name="_Toc18775"/>
      <w:r>
        <w:rPr>
          <w:color w:val="auto"/>
        </w:rPr>
        <w:t>三、</w:t>
      </w:r>
      <w:r>
        <w:rPr>
          <w:color w:val="auto"/>
        </w:rPr>
        <w:tab/>
      </w:r>
      <w:r>
        <w:rPr>
          <w:color w:val="auto"/>
        </w:rPr>
        <w:t>法定代表人授权委托书（若有</w:t>
      </w:r>
      <w:r>
        <w:rPr>
          <w:color w:val="auto"/>
          <w:spacing w:val="-17"/>
        </w:rPr>
        <w:t xml:space="preserve">） </w:t>
      </w:r>
      <w:r>
        <w:rPr>
          <w:color w:val="auto"/>
        </w:rPr>
        <w:t>四、</w:t>
      </w:r>
      <w:r>
        <w:rPr>
          <w:color w:val="auto"/>
        </w:rPr>
        <w:tab/>
      </w:r>
      <w:r>
        <w:rPr>
          <w:color w:val="auto"/>
        </w:rPr>
        <w:t>资格审查表</w:t>
      </w:r>
      <w:bookmarkEnd w:id="82"/>
      <w:bookmarkEnd w:id="83"/>
      <w:bookmarkEnd w:id="84"/>
      <w:bookmarkEnd w:id="85"/>
      <w:bookmarkEnd w:id="86"/>
    </w:p>
    <w:p>
      <w:pPr>
        <w:pStyle w:val="10"/>
        <w:tabs>
          <w:tab w:val="left" w:pos="2766"/>
        </w:tabs>
        <w:spacing w:before="2"/>
        <w:ind w:left="1866"/>
        <w:outlineLvl w:val="0"/>
        <w:rPr>
          <w:color w:val="auto"/>
        </w:rPr>
      </w:pPr>
      <w:bookmarkStart w:id="87" w:name="_Toc5254"/>
      <w:bookmarkStart w:id="88" w:name="_Toc19588"/>
      <w:bookmarkStart w:id="89" w:name="_Toc17598"/>
      <w:bookmarkStart w:id="90" w:name="_Toc26941"/>
      <w:bookmarkStart w:id="91" w:name="_Toc302"/>
      <w:r>
        <w:rPr>
          <w:color w:val="auto"/>
        </w:rPr>
        <w:t>五、</w:t>
      </w:r>
      <w:r>
        <w:rPr>
          <w:color w:val="auto"/>
        </w:rPr>
        <w:tab/>
      </w:r>
      <w:r>
        <w:rPr>
          <w:color w:val="auto"/>
        </w:rPr>
        <w:t>实施方案</w:t>
      </w:r>
      <w:bookmarkEnd w:id="87"/>
      <w:bookmarkEnd w:id="88"/>
      <w:bookmarkEnd w:id="89"/>
      <w:bookmarkEnd w:id="90"/>
      <w:bookmarkEnd w:id="91"/>
    </w:p>
    <w:p>
      <w:pPr>
        <w:pStyle w:val="10"/>
        <w:tabs>
          <w:tab w:val="left" w:pos="2766"/>
        </w:tabs>
        <w:spacing w:before="160" w:line="364" w:lineRule="auto"/>
        <w:ind w:left="1866" w:right="3457"/>
        <w:outlineLvl w:val="0"/>
        <w:rPr>
          <w:color w:val="auto"/>
        </w:rPr>
      </w:pPr>
      <w:bookmarkStart w:id="92" w:name="_Toc1103"/>
      <w:bookmarkStart w:id="93" w:name="_Toc20201"/>
      <w:bookmarkStart w:id="94" w:name="_Toc27138"/>
      <w:bookmarkStart w:id="95" w:name="_Toc30339"/>
      <w:bookmarkStart w:id="96" w:name="_Toc17388"/>
      <w:r>
        <w:rPr>
          <w:color w:val="auto"/>
        </w:rPr>
        <w:t>六、</w:t>
      </w:r>
      <w:r>
        <w:rPr>
          <w:color w:val="auto"/>
        </w:rPr>
        <w:tab/>
      </w:r>
      <w:r>
        <w:rPr>
          <w:color w:val="auto"/>
        </w:rPr>
        <w:t>比选申请人认为需要提交的其它资</w:t>
      </w:r>
      <w:r>
        <w:rPr>
          <w:color w:val="auto"/>
          <w:spacing w:val="-17"/>
        </w:rPr>
        <w:t>料</w:t>
      </w:r>
      <w:bookmarkEnd w:id="92"/>
      <w:bookmarkEnd w:id="93"/>
      <w:bookmarkEnd w:id="94"/>
      <w:bookmarkEnd w:id="95"/>
      <w:bookmarkEnd w:id="96"/>
    </w:p>
    <w:p>
      <w:pPr>
        <w:spacing w:line="364" w:lineRule="auto"/>
        <w:rPr>
          <w:color w:val="auto"/>
        </w:rPr>
        <w:sectPr>
          <w:pgSz w:w="11910" w:h="16840"/>
          <w:pgMar w:top="1580" w:right="920" w:bottom="1600" w:left="920" w:header="0" w:footer="1402" w:gutter="0"/>
          <w:pgNumType w:fmt="decimal"/>
          <w:cols w:space="720" w:num="1"/>
        </w:sectPr>
      </w:pPr>
    </w:p>
    <w:p>
      <w:pPr>
        <w:pStyle w:val="6"/>
        <w:spacing w:line="360" w:lineRule="auto"/>
        <w:ind w:left="478"/>
        <w:outlineLvl w:val="0"/>
        <w:rPr>
          <w:rFonts w:hint="eastAsia" w:eastAsia="宋体"/>
          <w:color w:val="auto"/>
          <w:lang w:eastAsia="zh-CN"/>
        </w:rPr>
      </w:pPr>
      <w:bookmarkStart w:id="97" w:name="_Toc13302"/>
      <w:bookmarkStart w:id="98" w:name="_Toc24105"/>
      <w:bookmarkStart w:id="99" w:name="_Toc10224"/>
      <w:bookmarkStart w:id="100" w:name="_Toc19818"/>
      <w:bookmarkStart w:id="101" w:name="_Toc22879"/>
      <w:r>
        <w:rPr>
          <w:color w:val="auto"/>
        </w:rPr>
        <w:t xml:space="preserve">一、 </w:t>
      </w:r>
      <w:bookmarkEnd w:id="97"/>
      <w:bookmarkEnd w:id="98"/>
      <w:bookmarkEnd w:id="99"/>
      <w:r>
        <w:rPr>
          <w:rFonts w:hint="eastAsia"/>
          <w:color w:val="auto"/>
          <w:lang w:val="en-US" w:eastAsia="zh-CN"/>
        </w:rPr>
        <w:t>报价函</w:t>
      </w:r>
      <w:bookmarkEnd w:id="100"/>
      <w:bookmarkEnd w:id="101"/>
    </w:p>
    <w:p>
      <w:pPr>
        <w:spacing w:before="217" w:line="480" w:lineRule="auto"/>
        <w:ind w:left="1086"/>
        <w:rPr>
          <w:b/>
          <w:color w:val="auto"/>
          <w:sz w:val="10"/>
          <w:lang w:val="en-US"/>
        </w:rPr>
      </w:pPr>
      <w:r>
        <w:rPr>
          <w:color w:val="auto"/>
          <w:sz w:val="21"/>
        </w:rPr>
        <w:t>致：</w:t>
      </w:r>
    </w:p>
    <w:p>
      <w:pPr>
        <w:tabs>
          <w:tab w:val="left" w:pos="4971"/>
          <w:tab w:val="left" w:pos="8024"/>
        </w:tabs>
        <w:spacing w:before="70" w:line="360" w:lineRule="auto"/>
        <w:ind w:left="666" w:right="558" w:firstLine="432" w:firstLineChars="200"/>
        <w:jc w:val="both"/>
        <w:rPr>
          <w:color w:val="auto"/>
          <w:spacing w:val="-9"/>
          <w:sz w:val="21"/>
        </w:rPr>
      </w:pPr>
      <w:r>
        <w:rPr>
          <w:color w:val="auto"/>
          <w:spacing w:val="3"/>
          <w:sz w:val="21"/>
        </w:rPr>
        <w:t>我公司全面研究了</w:t>
      </w:r>
      <w:r>
        <w:rPr>
          <w:color w:val="auto"/>
          <w:sz w:val="21"/>
        </w:rPr>
        <w:t>比选文件及比选补充文件后（若有），在充分理解比选文件要求的基础上，我们将遵照比选文件的要求</w:t>
      </w:r>
      <w:r>
        <w:rPr>
          <w:rFonts w:hint="eastAsia"/>
          <w:color w:val="auto"/>
          <w:sz w:val="21"/>
          <w:lang w:val="en-US" w:eastAsia="zh-CN"/>
        </w:rPr>
        <w:t>愿意以人民币</w:t>
      </w:r>
      <w:r>
        <w:rPr>
          <w:rFonts w:hint="eastAsia"/>
          <w:color w:val="auto"/>
          <w:sz w:val="21"/>
          <w:u w:val="single"/>
          <w:lang w:val="en-US" w:eastAsia="zh-CN"/>
        </w:rPr>
        <w:t xml:space="preserve">      大写：     </w:t>
      </w:r>
      <w:r>
        <w:rPr>
          <w:rFonts w:hint="eastAsia"/>
          <w:color w:val="auto"/>
          <w:sz w:val="21"/>
          <w:u w:val="none"/>
          <w:lang w:val="en-US" w:eastAsia="zh-CN"/>
        </w:rPr>
        <w:t>作为比选报价</w:t>
      </w:r>
      <w:r>
        <w:rPr>
          <w:color w:val="auto"/>
          <w:spacing w:val="-29"/>
          <w:sz w:val="21"/>
        </w:rPr>
        <w:t>，</w:t>
      </w:r>
      <w:r>
        <w:rPr>
          <w:color w:val="auto"/>
          <w:sz w:val="21"/>
        </w:rPr>
        <w:t>服务期为</w:t>
      </w:r>
      <w:r>
        <w:rPr>
          <w:rFonts w:hint="eastAsia"/>
          <w:color w:val="auto"/>
          <w:sz w:val="21"/>
          <w:u w:val="single"/>
          <w:lang w:val="en-US"/>
        </w:rPr>
        <w:t xml:space="preserve">：       </w:t>
      </w:r>
      <w:r>
        <w:rPr>
          <w:color w:val="auto"/>
          <w:sz w:val="21"/>
        </w:rPr>
        <w:t>，承担本项目服务的工作。</w:t>
      </w:r>
    </w:p>
    <w:p>
      <w:pPr>
        <w:pStyle w:val="22"/>
        <w:numPr>
          <w:ilvl w:val="0"/>
          <w:numId w:val="9"/>
        </w:numPr>
        <w:tabs>
          <w:tab w:val="left" w:pos="1298"/>
        </w:tabs>
        <w:adjustRightInd w:val="0"/>
        <w:snapToGrid w:val="0"/>
        <w:spacing w:before="46" w:line="360" w:lineRule="auto"/>
        <w:ind w:left="666" w:right="666" w:firstLine="420"/>
        <w:rPr>
          <w:color w:val="auto"/>
          <w:spacing w:val="-9"/>
          <w:sz w:val="21"/>
        </w:rPr>
      </w:pPr>
      <w:r>
        <w:rPr>
          <w:color w:val="auto"/>
          <w:spacing w:val="-9"/>
          <w:sz w:val="21"/>
        </w:rPr>
        <w:t>项目负责人姓名：</w:t>
      </w:r>
      <w:r>
        <w:rPr>
          <w:color w:val="auto"/>
          <w:spacing w:val="-9"/>
          <w:sz w:val="21"/>
          <w:u w:val="single"/>
        </w:rPr>
        <w:tab/>
      </w:r>
      <w:r>
        <w:rPr>
          <w:color w:val="auto"/>
          <w:spacing w:val="-9"/>
          <w:sz w:val="21"/>
        </w:rPr>
        <w:t>，证书名称：</w:t>
      </w:r>
      <w:r>
        <w:rPr>
          <w:color w:val="auto"/>
          <w:spacing w:val="-9"/>
          <w:sz w:val="21"/>
          <w:u w:val="single"/>
        </w:rPr>
        <w:tab/>
      </w:r>
      <w:r>
        <w:rPr>
          <w:rFonts w:hint="eastAsia"/>
          <w:color w:val="auto"/>
          <w:spacing w:val="-9"/>
          <w:sz w:val="21"/>
          <w:u w:val="single"/>
          <w:lang w:val="en-US" w:eastAsia="zh-CN"/>
        </w:rPr>
        <w:t xml:space="preserve">  </w:t>
      </w:r>
      <w:r>
        <w:rPr>
          <w:color w:val="auto"/>
          <w:spacing w:val="-9"/>
          <w:sz w:val="21"/>
        </w:rPr>
        <w:t>，证书编号：</w:t>
      </w:r>
      <w:r>
        <w:rPr>
          <w:rFonts w:hint="eastAsia"/>
          <w:color w:val="auto"/>
          <w:spacing w:val="-9"/>
          <w:sz w:val="21"/>
          <w:u w:val="single"/>
          <w:lang w:val="en-US" w:eastAsia="zh-CN"/>
        </w:rPr>
        <w:t xml:space="preserve">     </w:t>
      </w:r>
      <w:r>
        <w:rPr>
          <w:color w:val="auto"/>
          <w:spacing w:val="-9"/>
          <w:sz w:val="21"/>
          <w:u w:val="single"/>
        </w:rPr>
        <w:tab/>
      </w:r>
      <w:r>
        <w:rPr>
          <w:color w:val="auto"/>
          <w:spacing w:val="-9"/>
          <w:sz w:val="21"/>
        </w:rPr>
        <w:t>。</w:t>
      </w:r>
    </w:p>
    <w:p>
      <w:pPr>
        <w:pStyle w:val="22"/>
        <w:numPr>
          <w:ilvl w:val="0"/>
          <w:numId w:val="9"/>
        </w:numPr>
        <w:tabs>
          <w:tab w:val="left" w:pos="1298"/>
        </w:tabs>
        <w:adjustRightInd w:val="0"/>
        <w:snapToGrid w:val="0"/>
        <w:spacing w:before="46" w:line="360" w:lineRule="auto"/>
        <w:ind w:left="666" w:right="666" w:firstLine="420"/>
        <w:rPr>
          <w:color w:val="auto"/>
          <w:sz w:val="21"/>
        </w:rPr>
      </w:pPr>
      <w:r>
        <w:rPr>
          <w:color w:val="auto"/>
          <w:spacing w:val="-9"/>
          <w:sz w:val="21"/>
        </w:rPr>
        <w:t>质量要求：成果文件应满足国家标准或行业标准的有关规定、符合项目比选具体要求，</w:t>
      </w:r>
      <w:r>
        <w:rPr>
          <w:color w:val="auto"/>
          <w:sz w:val="21"/>
        </w:rPr>
        <w:t>并通过审核。</w:t>
      </w:r>
    </w:p>
    <w:p>
      <w:pPr>
        <w:pStyle w:val="22"/>
        <w:numPr>
          <w:ilvl w:val="0"/>
          <w:numId w:val="9"/>
        </w:numPr>
        <w:tabs>
          <w:tab w:val="left" w:pos="1298"/>
        </w:tabs>
        <w:adjustRightInd w:val="0"/>
        <w:snapToGrid w:val="0"/>
        <w:spacing w:before="46" w:line="360" w:lineRule="auto"/>
        <w:ind w:left="666" w:right="666" w:firstLine="420"/>
        <w:rPr>
          <w:color w:val="auto"/>
          <w:sz w:val="21"/>
        </w:rPr>
      </w:pPr>
      <w:r>
        <w:rPr>
          <w:color w:val="auto"/>
          <w:spacing w:val="-9"/>
          <w:sz w:val="21"/>
        </w:rPr>
        <w:t>我们承诺，我们所递交的参选文件已充分考虑了各种外部因素对报价的影响；同意比选文   件规定的比选截止时间。</w:t>
      </w:r>
    </w:p>
    <w:p>
      <w:pPr>
        <w:pStyle w:val="22"/>
        <w:numPr>
          <w:ilvl w:val="0"/>
          <w:numId w:val="9"/>
        </w:numPr>
        <w:tabs>
          <w:tab w:val="left" w:pos="1298"/>
        </w:tabs>
        <w:adjustRightInd w:val="0"/>
        <w:snapToGrid w:val="0"/>
        <w:spacing w:line="360" w:lineRule="auto"/>
        <w:ind w:left="666" w:right="666" w:firstLine="420"/>
        <w:rPr>
          <w:color w:val="auto"/>
          <w:sz w:val="21"/>
        </w:rPr>
      </w:pPr>
      <w:r>
        <w:rPr>
          <w:color w:val="auto"/>
          <w:sz w:val="21"/>
        </w:rPr>
        <w:t>本合同协议书正式签署生效之前，本</w:t>
      </w:r>
      <w:r>
        <w:rPr>
          <w:rFonts w:hint="eastAsia"/>
          <w:color w:val="auto"/>
          <w:sz w:val="21"/>
          <w:lang w:val="en-US" w:eastAsia="zh-CN"/>
        </w:rPr>
        <w:t>报价函</w:t>
      </w:r>
      <w:r>
        <w:rPr>
          <w:color w:val="auto"/>
          <w:sz w:val="21"/>
        </w:rPr>
        <w:t>同你单位的中选通知书将构成我们双方之   间共同遵守的条件，对双方具有约束力。</w:t>
      </w:r>
    </w:p>
    <w:p>
      <w:pPr>
        <w:pStyle w:val="22"/>
        <w:numPr>
          <w:ilvl w:val="0"/>
          <w:numId w:val="9"/>
        </w:numPr>
        <w:tabs>
          <w:tab w:val="left" w:pos="1401"/>
        </w:tabs>
        <w:adjustRightInd w:val="0"/>
        <w:snapToGrid w:val="0"/>
        <w:spacing w:line="360" w:lineRule="auto"/>
        <w:ind w:left="1400" w:hanging="315"/>
        <w:rPr>
          <w:color w:val="auto"/>
          <w:sz w:val="15"/>
        </w:rPr>
      </w:pPr>
      <w:r>
        <w:rPr>
          <w:color w:val="auto"/>
          <w:sz w:val="21"/>
        </w:rPr>
        <w:t>如果我单位中选：</w:t>
      </w:r>
    </w:p>
    <w:p>
      <w:pPr>
        <w:pStyle w:val="22"/>
        <w:numPr>
          <w:ilvl w:val="0"/>
          <w:numId w:val="10"/>
        </w:numPr>
        <w:tabs>
          <w:tab w:val="left" w:pos="1611"/>
        </w:tabs>
        <w:spacing w:before="1" w:line="360" w:lineRule="auto"/>
        <w:rPr>
          <w:color w:val="auto"/>
          <w:sz w:val="15"/>
        </w:rPr>
      </w:pPr>
      <w:r>
        <w:rPr>
          <w:color w:val="auto"/>
          <w:sz w:val="21"/>
        </w:rPr>
        <w:t>我方承诺在现场具备条件后，按比选人通知时间进入现场。</w:t>
      </w:r>
    </w:p>
    <w:p>
      <w:pPr>
        <w:pStyle w:val="22"/>
        <w:numPr>
          <w:ilvl w:val="0"/>
          <w:numId w:val="10"/>
        </w:numPr>
        <w:tabs>
          <w:tab w:val="left" w:pos="1612"/>
        </w:tabs>
        <w:spacing w:line="360" w:lineRule="auto"/>
        <w:ind w:left="666" w:right="668" w:firstLine="420"/>
        <w:rPr>
          <w:color w:val="auto"/>
          <w:sz w:val="21"/>
        </w:rPr>
      </w:pPr>
      <w:r>
        <w:rPr>
          <w:color w:val="auto"/>
          <w:sz w:val="21"/>
        </w:rPr>
        <w:t>我方承诺在收到中选通知书后，在中选通知书规定的期限内与你方及项目业主签订合同，在签订合同时不向你方提出附加条件。</w:t>
      </w:r>
    </w:p>
    <w:p>
      <w:pPr>
        <w:pStyle w:val="22"/>
        <w:numPr>
          <w:ilvl w:val="0"/>
          <w:numId w:val="10"/>
        </w:numPr>
        <w:tabs>
          <w:tab w:val="left" w:pos="1612"/>
        </w:tabs>
        <w:spacing w:line="360" w:lineRule="auto"/>
        <w:ind w:left="1612" w:hanging="526"/>
        <w:rPr>
          <w:color w:val="auto"/>
          <w:sz w:val="15"/>
        </w:rPr>
      </w:pPr>
      <w:r>
        <w:rPr>
          <w:color w:val="auto"/>
          <w:spacing w:val="-8"/>
          <w:sz w:val="21"/>
        </w:rPr>
        <w:t>我方承诺在合同约定的期限内按照比选文件规定的权利义务完成全部合同内约定工作。</w:t>
      </w:r>
    </w:p>
    <w:p>
      <w:pPr>
        <w:pStyle w:val="22"/>
        <w:numPr>
          <w:ilvl w:val="0"/>
          <w:numId w:val="9"/>
        </w:numPr>
        <w:tabs>
          <w:tab w:val="left" w:pos="1401"/>
          <w:tab w:val="left" w:pos="7177"/>
        </w:tabs>
        <w:spacing w:line="360" w:lineRule="auto"/>
        <w:ind w:left="1400" w:hanging="315"/>
        <w:rPr>
          <w:color w:val="auto"/>
          <w:sz w:val="21"/>
        </w:rPr>
      </w:pPr>
      <w:r>
        <w:rPr>
          <w:color w:val="auto"/>
          <w:sz w:val="21"/>
        </w:rPr>
        <w:t>其它承诺（如有）；</w:t>
      </w:r>
      <w:r>
        <w:rPr>
          <w:color w:val="auto"/>
          <w:sz w:val="21"/>
          <w:u w:val="single"/>
        </w:rPr>
        <w:tab/>
      </w:r>
      <w:r>
        <w:rPr>
          <w:color w:val="auto"/>
          <w:sz w:val="21"/>
        </w:rPr>
        <w:t>。</w:t>
      </w:r>
    </w:p>
    <w:p>
      <w:pPr>
        <w:pStyle w:val="10"/>
        <w:rPr>
          <w:color w:val="auto"/>
          <w:sz w:val="22"/>
        </w:rPr>
      </w:pPr>
    </w:p>
    <w:p>
      <w:pPr>
        <w:pStyle w:val="10"/>
        <w:spacing w:before="3"/>
        <w:rPr>
          <w:color w:val="auto"/>
          <w:sz w:val="21"/>
          <w:szCs w:val="21"/>
        </w:rPr>
      </w:pPr>
    </w:p>
    <w:p>
      <w:pPr>
        <w:tabs>
          <w:tab w:val="left" w:pos="9011"/>
        </w:tabs>
        <w:ind w:left="4340"/>
        <w:rPr>
          <w:color w:val="auto"/>
          <w:sz w:val="21"/>
          <w:szCs w:val="21"/>
        </w:rPr>
      </w:pPr>
      <w:r>
        <w:rPr>
          <w:rFonts w:hint="eastAsia"/>
          <w:color w:val="auto"/>
          <w:spacing w:val="-8"/>
          <w:sz w:val="21"/>
        </w:rPr>
        <w:t>比选申请人（盖单位公章）：</w:t>
      </w:r>
      <w:r>
        <w:rPr>
          <w:rFonts w:hint="eastAsia"/>
          <w:color w:val="auto"/>
          <w:sz w:val="21"/>
          <w:szCs w:val="21"/>
          <w:u w:val="single"/>
        </w:rPr>
        <w:tab/>
      </w:r>
    </w:p>
    <w:p>
      <w:pPr>
        <w:pStyle w:val="10"/>
        <w:spacing w:before="8"/>
        <w:rPr>
          <w:color w:val="auto"/>
          <w:sz w:val="21"/>
          <w:szCs w:val="21"/>
        </w:rPr>
      </w:pPr>
    </w:p>
    <w:p>
      <w:pPr>
        <w:tabs>
          <w:tab w:val="left" w:pos="9011"/>
        </w:tabs>
        <w:spacing w:before="76"/>
        <w:ind w:left="4340"/>
        <w:rPr>
          <w:color w:val="auto"/>
          <w:sz w:val="21"/>
          <w:szCs w:val="21"/>
        </w:rPr>
      </w:pPr>
      <w:r>
        <w:rPr>
          <w:rFonts w:hint="eastAsia"/>
          <w:color w:val="auto"/>
          <w:spacing w:val="-8"/>
          <w:sz w:val="21"/>
        </w:rPr>
        <w:t>公司地址：</w:t>
      </w:r>
      <w:r>
        <w:rPr>
          <w:rFonts w:hint="eastAsia"/>
          <w:color w:val="auto"/>
          <w:sz w:val="21"/>
          <w:szCs w:val="21"/>
          <w:u w:val="single"/>
        </w:rPr>
        <w:tab/>
      </w:r>
    </w:p>
    <w:p>
      <w:pPr>
        <w:pStyle w:val="10"/>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法定代表人或其委托代理人：（签字）</w:t>
      </w:r>
      <w:r>
        <w:rPr>
          <w:rFonts w:hint="eastAsia"/>
          <w:color w:val="auto"/>
          <w:sz w:val="21"/>
          <w:szCs w:val="21"/>
          <w:u w:val="single"/>
        </w:rPr>
        <w:tab/>
      </w:r>
    </w:p>
    <w:p>
      <w:pPr>
        <w:pStyle w:val="10"/>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邮政编码：</w:t>
      </w:r>
      <w:r>
        <w:rPr>
          <w:rFonts w:hint="eastAsia"/>
          <w:color w:val="auto"/>
          <w:sz w:val="21"/>
          <w:szCs w:val="21"/>
          <w:u w:val="single"/>
        </w:rPr>
        <w:tab/>
      </w:r>
    </w:p>
    <w:p>
      <w:pPr>
        <w:pStyle w:val="10"/>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电</w:t>
      </w:r>
      <w:r>
        <w:rPr>
          <w:rFonts w:hint="eastAsia"/>
          <w:color w:val="auto"/>
          <w:spacing w:val="-8"/>
          <w:sz w:val="21"/>
        </w:rPr>
        <w:tab/>
      </w:r>
      <w:r>
        <w:rPr>
          <w:rFonts w:hint="eastAsia"/>
          <w:color w:val="auto"/>
          <w:spacing w:val="-8"/>
          <w:sz w:val="21"/>
        </w:rPr>
        <w:t>话：</w:t>
      </w:r>
      <w:r>
        <w:rPr>
          <w:rFonts w:hint="eastAsia"/>
          <w:color w:val="auto"/>
          <w:sz w:val="21"/>
          <w:szCs w:val="21"/>
          <w:u w:val="single"/>
        </w:rPr>
        <w:tab/>
      </w:r>
    </w:p>
    <w:p>
      <w:pPr>
        <w:pStyle w:val="10"/>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传</w:t>
      </w:r>
      <w:r>
        <w:rPr>
          <w:rFonts w:hint="eastAsia"/>
          <w:color w:val="auto"/>
          <w:spacing w:val="-8"/>
          <w:sz w:val="21"/>
        </w:rPr>
        <w:tab/>
      </w:r>
      <w:r>
        <w:rPr>
          <w:rFonts w:hint="eastAsia"/>
          <w:color w:val="auto"/>
          <w:spacing w:val="-8"/>
          <w:sz w:val="21"/>
        </w:rPr>
        <w:t>真：</w:t>
      </w:r>
      <w:r>
        <w:rPr>
          <w:rFonts w:hint="eastAsia"/>
          <w:color w:val="auto"/>
          <w:sz w:val="21"/>
          <w:szCs w:val="21"/>
          <w:u w:val="single"/>
        </w:rPr>
        <w:tab/>
      </w:r>
    </w:p>
    <w:p>
      <w:pPr>
        <w:pStyle w:val="10"/>
        <w:spacing w:before="2"/>
        <w:rPr>
          <w:color w:val="auto"/>
          <w:sz w:val="21"/>
          <w:szCs w:val="21"/>
        </w:rPr>
      </w:pPr>
    </w:p>
    <w:p>
      <w:pPr>
        <w:tabs>
          <w:tab w:val="left" w:pos="4971"/>
          <w:tab w:val="left" w:pos="9011"/>
        </w:tabs>
        <w:spacing w:before="70"/>
        <w:ind w:left="4340"/>
        <w:rPr>
          <w:color w:val="auto"/>
          <w:sz w:val="21"/>
          <w:szCs w:val="21"/>
        </w:rPr>
      </w:pPr>
      <w:r>
        <w:rPr>
          <w:rFonts w:hint="eastAsia"/>
          <w:color w:val="auto"/>
          <w:spacing w:val="-8"/>
          <w:sz w:val="21"/>
        </w:rPr>
        <w:t>日</w:t>
      </w:r>
      <w:r>
        <w:rPr>
          <w:rFonts w:hint="eastAsia"/>
          <w:color w:val="auto"/>
          <w:spacing w:val="-8"/>
          <w:sz w:val="21"/>
        </w:rPr>
        <w:tab/>
      </w:r>
      <w:r>
        <w:rPr>
          <w:rFonts w:hint="eastAsia"/>
          <w:color w:val="auto"/>
          <w:spacing w:val="-8"/>
          <w:sz w:val="21"/>
        </w:rPr>
        <w:t>期：</w:t>
      </w:r>
      <w:r>
        <w:rPr>
          <w:rFonts w:hint="eastAsia"/>
          <w:color w:val="auto"/>
          <w:sz w:val="21"/>
          <w:szCs w:val="21"/>
          <w:u w:val="single"/>
        </w:rPr>
        <w:tab/>
      </w:r>
    </w:p>
    <w:p>
      <w:pPr>
        <w:rPr>
          <w:rFonts w:ascii="Times New Roman" w:eastAsia="Times New Roman"/>
          <w:color w:val="auto"/>
          <w:sz w:val="21"/>
        </w:rPr>
        <w:sectPr>
          <w:pgSz w:w="11910" w:h="16840"/>
          <w:pgMar w:top="1500" w:right="920" w:bottom="1600" w:left="920" w:header="0" w:footer="1402" w:gutter="0"/>
          <w:pgNumType w:fmt="decimal"/>
          <w:cols w:space="720" w:num="1"/>
        </w:sectPr>
      </w:pPr>
    </w:p>
    <w:p>
      <w:pPr>
        <w:pStyle w:val="10"/>
        <w:rPr>
          <w:rFonts w:ascii="Times New Roman"/>
          <w:color w:val="auto"/>
          <w:sz w:val="20"/>
        </w:rPr>
      </w:pPr>
    </w:p>
    <w:p>
      <w:pPr>
        <w:pStyle w:val="6"/>
        <w:spacing w:before="201"/>
        <w:ind w:left="3527"/>
        <w:jc w:val="left"/>
        <w:outlineLvl w:val="0"/>
        <w:rPr>
          <w:color w:val="auto"/>
        </w:rPr>
      </w:pPr>
      <w:bookmarkStart w:id="102" w:name="_Toc32438"/>
      <w:bookmarkStart w:id="103" w:name="_Toc29436"/>
      <w:bookmarkStart w:id="104" w:name="_Toc28890"/>
      <w:bookmarkStart w:id="105" w:name="_Toc5823"/>
      <w:bookmarkStart w:id="106" w:name="_Toc2693"/>
      <w:r>
        <w:rPr>
          <w:color w:val="auto"/>
        </w:rPr>
        <w:t>二、法定代表人身份证明书</w:t>
      </w:r>
      <w:bookmarkEnd w:id="102"/>
      <w:bookmarkEnd w:id="103"/>
      <w:bookmarkEnd w:id="104"/>
      <w:bookmarkEnd w:id="105"/>
      <w:bookmarkEnd w:id="106"/>
    </w:p>
    <w:p>
      <w:pPr>
        <w:pStyle w:val="10"/>
        <w:rPr>
          <w:b/>
          <w:color w:val="auto"/>
          <w:sz w:val="30"/>
        </w:rPr>
      </w:pPr>
    </w:p>
    <w:p>
      <w:pPr>
        <w:pStyle w:val="10"/>
        <w:rPr>
          <w:b/>
          <w:color w:val="auto"/>
          <w:sz w:val="22"/>
        </w:rPr>
      </w:pPr>
    </w:p>
    <w:p>
      <w:pPr>
        <w:pStyle w:val="10"/>
        <w:tabs>
          <w:tab w:val="left" w:pos="3426"/>
          <w:tab w:val="left" w:pos="6905"/>
        </w:tabs>
        <w:ind w:left="1146"/>
        <w:rPr>
          <w:color w:val="auto"/>
        </w:rPr>
      </w:pPr>
      <w:r>
        <w:rPr>
          <w:color w:val="auto"/>
        </w:rPr>
        <w:t>单位名称：</w:t>
      </w:r>
      <w:r>
        <w:rPr>
          <w:color w:val="auto"/>
          <w:u w:val="single"/>
        </w:rPr>
        <w:tab/>
      </w:r>
      <w:r>
        <w:rPr>
          <w:color w:val="auto"/>
          <w:u w:val="single"/>
        </w:rPr>
        <w:t>（比选申请人全称）</w:t>
      </w:r>
      <w:r>
        <w:rPr>
          <w:color w:val="auto"/>
          <w:u w:val="single"/>
        </w:rPr>
        <w:tab/>
      </w:r>
    </w:p>
    <w:p>
      <w:pPr>
        <w:pStyle w:val="10"/>
        <w:rPr>
          <w:color w:val="auto"/>
          <w:sz w:val="20"/>
        </w:rPr>
      </w:pPr>
    </w:p>
    <w:p>
      <w:pPr>
        <w:pStyle w:val="10"/>
        <w:spacing w:before="4"/>
        <w:rPr>
          <w:color w:val="auto"/>
          <w:sz w:val="23"/>
        </w:rPr>
      </w:pPr>
    </w:p>
    <w:p>
      <w:pPr>
        <w:pStyle w:val="10"/>
        <w:tabs>
          <w:tab w:val="left" w:pos="6965"/>
        </w:tabs>
        <w:spacing w:before="74"/>
        <w:ind w:left="1146"/>
        <w:rPr>
          <w:rFonts w:ascii="Times New Roman" w:eastAsia="Times New Roman"/>
          <w:color w:val="auto"/>
        </w:rPr>
      </w:pPr>
      <w:r>
        <w:rPr>
          <w:color w:val="auto"/>
          <w:spacing w:val="-1"/>
        </w:rPr>
        <w:t>单</w:t>
      </w:r>
      <w:r>
        <w:rPr>
          <w:color w:val="auto"/>
        </w:rPr>
        <w:t>位性质：</w:t>
      </w:r>
      <w:r>
        <w:rPr>
          <w:rFonts w:ascii="Times New Roman" w:eastAsia="Times New Roman"/>
          <w:color w:val="auto"/>
          <w:u w:val="single"/>
        </w:rPr>
        <w:tab/>
      </w:r>
    </w:p>
    <w:p>
      <w:pPr>
        <w:pStyle w:val="10"/>
        <w:rPr>
          <w:rFonts w:ascii="Times New Roman"/>
          <w:color w:val="auto"/>
          <w:sz w:val="20"/>
        </w:rPr>
      </w:pPr>
    </w:p>
    <w:p>
      <w:pPr>
        <w:pStyle w:val="10"/>
        <w:spacing w:before="2"/>
        <w:rPr>
          <w:rFonts w:ascii="Times New Roman"/>
          <w:color w:val="auto"/>
          <w:sz w:val="28"/>
        </w:rPr>
      </w:pPr>
    </w:p>
    <w:p>
      <w:pPr>
        <w:pStyle w:val="10"/>
        <w:tabs>
          <w:tab w:val="left" w:pos="1866"/>
          <w:tab w:val="left" w:pos="7085"/>
        </w:tabs>
        <w:spacing w:before="74"/>
        <w:ind w:left="1146"/>
        <w:rPr>
          <w:rFonts w:ascii="Times New Roman" w:eastAsia="Times New Roman"/>
          <w:color w:val="auto"/>
        </w:rPr>
      </w:pPr>
      <w:r>
        <w:rPr>
          <w:color w:val="auto"/>
        </w:rPr>
        <w:t>地</w:t>
      </w:r>
      <w:r>
        <w:rPr>
          <w:color w:val="auto"/>
        </w:rPr>
        <w:tab/>
      </w:r>
      <w:r>
        <w:rPr>
          <w:color w:val="auto"/>
          <w:spacing w:val="-1"/>
        </w:rPr>
        <w:t>址</w:t>
      </w:r>
      <w:r>
        <w:rPr>
          <w:color w:val="auto"/>
        </w:rPr>
        <w:t>：</w:t>
      </w:r>
      <w:r>
        <w:rPr>
          <w:rFonts w:ascii="Times New Roman" w:eastAsia="Times New Roman"/>
          <w:color w:val="auto"/>
          <w:u w:val="single"/>
        </w:rPr>
        <w:tab/>
      </w:r>
    </w:p>
    <w:p>
      <w:pPr>
        <w:pStyle w:val="10"/>
        <w:rPr>
          <w:rFonts w:ascii="Times New Roman"/>
          <w:color w:val="auto"/>
          <w:sz w:val="20"/>
        </w:rPr>
      </w:pPr>
    </w:p>
    <w:p>
      <w:pPr>
        <w:pStyle w:val="10"/>
        <w:spacing w:before="3"/>
        <w:rPr>
          <w:rFonts w:ascii="Times New Roman"/>
          <w:color w:val="auto"/>
          <w:sz w:val="28"/>
        </w:rPr>
      </w:pPr>
    </w:p>
    <w:p>
      <w:pPr>
        <w:pStyle w:val="10"/>
        <w:tabs>
          <w:tab w:val="left" w:pos="3485"/>
          <w:tab w:val="left" w:pos="4025"/>
          <w:tab w:val="left" w:pos="4626"/>
          <w:tab w:val="left" w:pos="5225"/>
          <w:tab w:val="left" w:pos="5885"/>
        </w:tabs>
        <w:spacing w:before="74"/>
        <w:ind w:left="1146"/>
        <w:rPr>
          <w:color w:val="auto"/>
        </w:rPr>
      </w:pPr>
      <w:r>
        <w:rPr>
          <w:color w:val="auto"/>
        </w:rPr>
        <w:t>成立时间：</w:t>
      </w:r>
      <w:r>
        <w:rPr>
          <w:color w:val="auto"/>
          <w:u w:val="single"/>
        </w:rPr>
        <w:tab/>
      </w:r>
      <w:r>
        <w:rPr>
          <w:color w:val="auto"/>
        </w:rPr>
        <w:t>年</w:t>
      </w:r>
      <w:r>
        <w:rPr>
          <w:color w:val="auto"/>
        </w:rPr>
        <w:tab/>
      </w:r>
      <w:r>
        <w:rPr>
          <w:color w:val="auto"/>
          <w:u w:val="single"/>
        </w:rPr>
        <w:tab/>
      </w:r>
      <w:r>
        <w:rPr>
          <w:color w:val="auto"/>
        </w:rPr>
        <w:t>月</w:t>
      </w:r>
      <w:r>
        <w:rPr>
          <w:color w:val="auto"/>
        </w:rPr>
        <w:tab/>
      </w:r>
      <w:r>
        <w:rPr>
          <w:color w:val="auto"/>
          <w:u w:val="single"/>
        </w:rPr>
        <w:tab/>
      </w:r>
      <w:r>
        <w:rPr>
          <w:color w:val="auto"/>
        </w:rPr>
        <w:t>日</w:t>
      </w:r>
    </w:p>
    <w:p>
      <w:pPr>
        <w:pStyle w:val="10"/>
        <w:rPr>
          <w:color w:val="auto"/>
          <w:sz w:val="26"/>
        </w:rPr>
      </w:pPr>
    </w:p>
    <w:p>
      <w:pPr>
        <w:pStyle w:val="10"/>
        <w:rPr>
          <w:color w:val="auto"/>
          <w:sz w:val="23"/>
        </w:rPr>
      </w:pPr>
    </w:p>
    <w:p>
      <w:pPr>
        <w:pStyle w:val="10"/>
        <w:tabs>
          <w:tab w:val="left" w:pos="6965"/>
        </w:tabs>
        <w:spacing w:before="1"/>
        <w:ind w:left="1146"/>
        <w:rPr>
          <w:rFonts w:ascii="Times New Roman" w:eastAsia="Times New Roman"/>
          <w:color w:val="auto"/>
        </w:rPr>
      </w:pPr>
      <w:r>
        <w:rPr>
          <w:color w:val="auto"/>
          <w:spacing w:val="-1"/>
        </w:rPr>
        <w:t>经</w:t>
      </w:r>
      <w:r>
        <w:rPr>
          <w:color w:val="auto"/>
        </w:rPr>
        <w:t>营期限：</w:t>
      </w:r>
      <w:r>
        <w:rPr>
          <w:rFonts w:ascii="Times New Roman" w:eastAsia="Times New Roman"/>
          <w:color w:val="auto"/>
          <w:u w:val="single"/>
        </w:rPr>
        <w:tab/>
      </w:r>
    </w:p>
    <w:p>
      <w:pPr>
        <w:pStyle w:val="10"/>
        <w:rPr>
          <w:rFonts w:ascii="Times New Roman"/>
          <w:color w:val="auto"/>
          <w:sz w:val="20"/>
        </w:rPr>
      </w:pPr>
    </w:p>
    <w:p>
      <w:pPr>
        <w:pStyle w:val="10"/>
        <w:spacing w:before="2"/>
        <w:rPr>
          <w:rFonts w:ascii="Times New Roman"/>
          <w:color w:val="auto"/>
          <w:sz w:val="28"/>
        </w:rPr>
      </w:pPr>
    </w:p>
    <w:p>
      <w:pPr>
        <w:pStyle w:val="10"/>
        <w:tabs>
          <w:tab w:val="left" w:pos="3186"/>
          <w:tab w:val="left" w:pos="6666"/>
          <w:tab w:val="left" w:pos="7866"/>
          <w:tab w:val="left" w:pos="9459"/>
        </w:tabs>
        <w:spacing w:before="74"/>
        <w:ind w:left="1146"/>
        <w:rPr>
          <w:rFonts w:ascii="Times New Roman" w:eastAsia="Times New Roman"/>
          <w:color w:val="auto"/>
        </w:rPr>
      </w:pPr>
      <w:r>
        <w:rPr>
          <w:color w:val="auto"/>
        </w:rPr>
        <w:t>姓名：</w:t>
      </w:r>
      <w:r>
        <w:rPr>
          <w:color w:val="auto"/>
          <w:u w:val="single"/>
        </w:rPr>
        <w:tab/>
      </w:r>
      <w:r>
        <w:rPr>
          <w:color w:val="auto"/>
          <w:u w:val="single"/>
        </w:rPr>
        <w:t>（法定代表人签字）</w:t>
      </w:r>
      <w:r>
        <w:rPr>
          <w:color w:val="auto"/>
        </w:rPr>
        <w:t>性别：</w:t>
      </w:r>
      <w:r>
        <w:rPr>
          <w:color w:val="auto"/>
          <w:u w:val="single"/>
        </w:rPr>
        <w:tab/>
      </w:r>
      <w:r>
        <w:rPr>
          <w:color w:val="auto"/>
        </w:rPr>
        <w:t>年龄：</w:t>
      </w:r>
      <w:r>
        <w:rPr>
          <w:color w:val="auto"/>
          <w:u w:val="single"/>
        </w:rPr>
        <w:tab/>
      </w:r>
      <w:r>
        <w:rPr>
          <w:color w:val="auto"/>
          <w:spacing w:val="-1"/>
        </w:rPr>
        <w:t>职</w:t>
      </w:r>
      <w:r>
        <w:rPr>
          <w:color w:val="auto"/>
        </w:rPr>
        <w:t>务：</w:t>
      </w:r>
      <w:r>
        <w:rPr>
          <w:rFonts w:ascii="Times New Roman" w:eastAsia="Times New Roman"/>
          <w:color w:val="auto"/>
          <w:u w:val="single"/>
        </w:rPr>
        <w:tab/>
      </w:r>
    </w:p>
    <w:p>
      <w:pPr>
        <w:pStyle w:val="10"/>
        <w:rPr>
          <w:rFonts w:ascii="Times New Roman"/>
          <w:color w:val="auto"/>
          <w:sz w:val="20"/>
        </w:rPr>
      </w:pPr>
    </w:p>
    <w:p>
      <w:pPr>
        <w:pStyle w:val="10"/>
        <w:spacing w:before="3"/>
        <w:rPr>
          <w:rFonts w:ascii="Times New Roman"/>
          <w:color w:val="auto"/>
          <w:sz w:val="28"/>
        </w:rPr>
      </w:pPr>
    </w:p>
    <w:p>
      <w:pPr>
        <w:pStyle w:val="10"/>
        <w:tabs>
          <w:tab w:val="left" w:pos="2586"/>
          <w:tab w:val="left" w:pos="6185"/>
        </w:tabs>
        <w:spacing w:before="74"/>
        <w:ind w:left="1146"/>
        <w:rPr>
          <w:color w:val="auto"/>
        </w:rPr>
      </w:pPr>
      <w:r>
        <w:rPr>
          <w:color w:val="auto"/>
        </w:rPr>
        <w:t>系</w:t>
      </w:r>
      <w:r>
        <w:rPr>
          <w:color w:val="auto"/>
          <w:u w:val="single"/>
        </w:rPr>
        <w:tab/>
      </w:r>
      <w:r>
        <w:rPr>
          <w:color w:val="auto"/>
          <w:u w:val="single"/>
        </w:rPr>
        <w:t>（比选申请人全称）</w:t>
      </w:r>
      <w:r>
        <w:rPr>
          <w:color w:val="auto"/>
          <w:u w:val="single"/>
        </w:rPr>
        <w:tab/>
      </w:r>
      <w:r>
        <w:rPr>
          <w:color w:val="auto"/>
        </w:rPr>
        <w:t>的法定代表人 。</w:t>
      </w:r>
    </w:p>
    <w:p>
      <w:pPr>
        <w:pStyle w:val="10"/>
        <w:rPr>
          <w:color w:val="auto"/>
          <w:sz w:val="26"/>
        </w:rPr>
      </w:pPr>
    </w:p>
    <w:p>
      <w:pPr>
        <w:pStyle w:val="10"/>
        <w:rPr>
          <w:color w:val="auto"/>
          <w:sz w:val="23"/>
        </w:rPr>
      </w:pPr>
    </w:p>
    <w:p>
      <w:pPr>
        <w:pStyle w:val="10"/>
        <w:ind w:left="1146"/>
        <w:rPr>
          <w:color w:val="auto"/>
        </w:rPr>
      </w:pPr>
      <w:r>
        <w:rPr>
          <w:color w:val="auto"/>
        </w:rPr>
        <w:t>特此证明。</w:t>
      </w: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tabs>
          <w:tab w:val="left" w:pos="7359"/>
        </w:tabs>
        <w:spacing w:before="188"/>
        <w:ind w:left="3786"/>
        <w:rPr>
          <w:color w:val="auto"/>
        </w:rPr>
      </w:pPr>
      <w:r>
        <w:rPr>
          <w:color w:val="auto"/>
        </w:rPr>
        <w:t>比选申请</w:t>
      </w:r>
      <w:r>
        <w:rPr>
          <w:color w:val="auto"/>
          <w:spacing w:val="-36"/>
        </w:rPr>
        <w:t>人</w:t>
      </w:r>
      <w:r>
        <w:rPr>
          <w:color w:val="auto"/>
        </w:rPr>
        <w:t>（盖单位公章</w:t>
      </w:r>
      <w:r>
        <w:rPr>
          <w:color w:val="auto"/>
          <w:spacing w:val="-38"/>
        </w:rPr>
        <w:t>）：</w:t>
      </w:r>
      <w:r>
        <w:rPr>
          <w:color w:val="auto"/>
          <w:spacing w:val="-38"/>
          <w:u w:val="single"/>
        </w:rPr>
        <w:tab/>
      </w:r>
      <w:r>
        <w:rPr>
          <w:color w:val="auto"/>
          <w:u w:val="single"/>
        </w:rPr>
        <w:t>（比选申请人全称）</w:t>
      </w:r>
    </w:p>
    <w:p>
      <w:pPr>
        <w:pStyle w:val="10"/>
        <w:rPr>
          <w:color w:val="auto"/>
          <w:sz w:val="20"/>
        </w:rPr>
      </w:pPr>
    </w:p>
    <w:p>
      <w:pPr>
        <w:pStyle w:val="10"/>
        <w:spacing w:before="3"/>
        <w:rPr>
          <w:color w:val="auto"/>
          <w:sz w:val="23"/>
        </w:rPr>
      </w:pPr>
    </w:p>
    <w:p>
      <w:pPr>
        <w:pStyle w:val="10"/>
        <w:tabs>
          <w:tab w:val="left" w:pos="5106"/>
          <w:tab w:val="left" w:pos="6666"/>
          <w:tab w:val="left" w:pos="7626"/>
          <w:tab w:val="left" w:pos="8885"/>
        </w:tabs>
        <w:spacing w:before="74"/>
        <w:ind w:left="4626"/>
        <w:rPr>
          <w:color w:val="auto"/>
        </w:rPr>
      </w:pPr>
      <w:r>
        <w:rPr>
          <w:color w:val="auto"/>
        </w:rPr>
        <w:t>日</w:t>
      </w:r>
      <w:r>
        <w:rPr>
          <w:color w:val="auto"/>
        </w:rPr>
        <w:tab/>
      </w:r>
      <w:r>
        <w:rPr>
          <w:color w:val="auto"/>
        </w:rPr>
        <w:t>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0"/>
        <w:rPr>
          <w:color w:val="auto"/>
          <w:sz w:val="26"/>
        </w:rPr>
      </w:pPr>
    </w:p>
    <w:p>
      <w:pPr>
        <w:pStyle w:val="10"/>
        <w:spacing w:before="10"/>
        <w:rPr>
          <w:color w:val="auto"/>
          <w:sz w:val="27"/>
        </w:rPr>
      </w:pPr>
    </w:p>
    <w:p>
      <w:pPr>
        <w:ind w:left="1026"/>
        <w:rPr>
          <w:rFonts w:ascii="黑体" w:eastAsia="黑体"/>
          <w:color w:val="auto"/>
          <w:sz w:val="18"/>
        </w:rPr>
      </w:pPr>
      <w:r>
        <w:rPr>
          <w:rFonts w:hint="eastAsia" w:ascii="黑体" w:eastAsia="黑体"/>
          <w:color w:val="auto"/>
          <w:sz w:val="18"/>
        </w:rPr>
        <w:t>注：法定代表人身份证复印件（包括正面、反面，黑白或彩色）。</w:t>
      </w:r>
    </w:p>
    <w:p>
      <w:pPr>
        <w:rPr>
          <w:rFonts w:ascii="黑体" w:eastAsia="黑体"/>
          <w:color w:val="auto"/>
          <w:sz w:val="18"/>
        </w:rPr>
        <w:sectPr>
          <w:pgSz w:w="11910" w:h="16840"/>
          <w:pgMar w:top="1580" w:right="920" w:bottom="1600" w:left="920" w:header="0" w:footer="1402" w:gutter="0"/>
          <w:pgNumType w:fmt="decimal"/>
          <w:cols w:space="720" w:num="1"/>
        </w:sectPr>
      </w:pPr>
    </w:p>
    <w:p>
      <w:pPr>
        <w:pStyle w:val="6"/>
        <w:ind w:left="2924"/>
        <w:jc w:val="left"/>
        <w:outlineLvl w:val="0"/>
        <w:rPr>
          <w:color w:val="auto"/>
        </w:rPr>
      </w:pPr>
      <w:bookmarkStart w:id="107" w:name="_Toc29151"/>
      <w:bookmarkStart w:id="108" w:name="_Toc23819"/>
      <w:bookmarkStart w:id="109" w:name="_Toc8378"/>
      <w:bookmarkStart w:id="110" w:name="_Toc32015"/>
      <w:bookmarkStart w:id="111" w:name="_Toc6926"/>
      <w:r>
        <w:rPr>
          <w:color w:val="auto"/>
        </w:rPr>
        <w:t>三、法定代表人授权委托书（若有）</w:t>
      </w:r>
      <w:bookmarkEnd w:id="107"/>
      <w:bookmarkEnd w:id="108"/>
      <w:bookmarkEnd w:id="109"/>
      <w:bookmarkEnd w:id="110"/>
      <w:bookmarkEnd w:id="111"/>
    </w:p>
    <w:p>
      <w:pPr>
        <w:pStyle w:val="10"/>
        <w:rPr>
          <w:b/>
          <w:color w:val="auto"/>
          <w:sz w:val="30"/>
        </w:rPr>
      </w:pPr>
    </w:p>
    <w:p>
      <w:pPr>
        <w:pStyle w:val="10"/>
        <w:rPr>
          <w:b/>
          <w:color w:val="auto"/>
          <w:sz w:val="22"/>
        </w:rPr>
      </w:pPr>
    </w:p>
    <w:p>
      <w:pPr>
        <w:pStyle w:val="8"/>
        <w:spacing w:line="360" w:lineRule="auto"/>
        <w:jc w:val="both"/>
        <w:rPr>
          <w:color w:val="auto"/>
          <w:u w:val="single"/>
          <w:lang w:val="en-US"/>
        </w:rPr>
      </w:pPr>
      <w:r>
        <w:rPr>
          <w:b w:val="0"/>
          <w:color w:val="auto"/>
        </w:rPr>
        <w:t>致</w:t>
      </w:r>
      <w:r>
        <w:rPr>
          <w:rFonts w:hint="eastAsia"/>
          <w:b w:val="0"/>
          <w:color w:val="auto"/>
        </w:rPr>
        <w:t>：</w:t>
      </w:r>
    </w:p>
    <w:p>
      <w:pPr>
        <w:pStyle w:val="8"/>
        <w:spacing w:line="360" w:lineRule="auto"/>
        <w:ind w:firstLine="480" w:firstLineChars="200"/>
        <w:jc w:val="both"/>
        <w:rPr>
          <w:b w:val="0"/>
          <w:bCs w:val="0"/>
          <w:color w:val="auto"/>
        </w:rPr>
      </w:pPr>
      <w:r>
        <w:rPr>
          <w:b w:val="0"/>
          <w:bCs w:val="0"/>
          <w:color w:val="auto"/>
        </w:rPr>
        <w:t>本人</w:t>
      </w:r>
      <w:r>
        <w:rPr>
          <w:b w:val="0"/>
          <w:bCs w:val="0"/>
          <w:color w:val="auto"/>
          <w:u w:val="single"/>
        </w:rPr>
        <w:t>（姓名）</w:t>
      </w:r>
      <w:r>
        <w:rPr>
          <w:b w:val="0"/>
          <w:bCs w:val="0"/>
          <w:color w:val="auto"/>
        </w:rPr>
        <w:t>系</w:t>
      </w:r>
      <w:r>
        <w:rPr>
          <w:b w:val="0"/>
          <w:bCs w:val="0"/>
          <w:color w:val="auto"/>
          <w:u w:val="single"/>
        </w:rPr>
        <w:t>（比选申请人全称）</w:t>
      </w:r>
      <w:r>
        <w:rPr>
          <w:b w:val="0"/>
          <w:bCs w:val="0"/>
          <w:color w:val="auto"/>
          <w:spacing w:val="-3"/>
        </w:rPr>
        <w:t xml:space="preserve">的法定代表人， </w:t>
      </w:r>
      <w:r>
        <w:rPr>
          <w:b w:val="0"/>
          <w:bCs w:val="0"/>
          <w:color w:val="auto"/>
        </w:rPr>
        <w:t>现授权委托</w:t>
      </w:r>
      <w:r>
        <w:rPr>
          <w:b w:val="0"/>
          <w:bCs w:val="0"/>
          <w:color w:val="auto"/>
          <w:u w:val="single"/>
        </w:rPr>
        <w:t>（被委托人姓名、职务）</w:t>
      </w:r>
      <w:r>
        <w:rPr>
          <w:b w:val="0"/>
          <w:bCs w:val="0"/>
          <w:color w:val="auto"/>
        </w:rPr>
        <w:t>为我公司代理人，以本公司的名义参加</w:t>
      </w:r>
      <w:r>
        <w:rPr>
          <w:b w:val="0"/>
          <w:bCs w:val="0"/>
          <w:color w:val="auto"/>
          <w:u w:val="single"/>
        </w:rPr>
        <w:t>（项目名称）</w:t>
      </w:r>
      <w:r>
        <w:rPr>
          <w:b w:val="0"/>
          <w:bCs w:val="0"/>
          <w:color w:val="auto"/>
          <w:spacing w:val="-3"/>
        </w:rPr>
        <w:t>比选的比选活动。代理人在比选活动过程中所签署的一切文件和处</w:t>
      </w:r>
      <w:r>
        <w:rPr>
          <w:b w:val="0"/>
          <w:bCs w:val="0"/>
          <w:color w:val="auto"/>
        </w:rPr>
        <w:t>理与之有关的一切事务，均为代表本公司的行为，与本人的行为具有同等的法律效力。本公司将承担代理人行为的一切法律责任和后果。</w:t>
      </w:r>
    </w:p>
    <w:p>
      <w:pPr>
        <w:pStyle w:val="10"/>
        <w:spacing w:line="360" w:lineRule="auto"/>
        <w:ind w:left="1146" w:firstLine="480" w:firstLineChars="200"/>
        <w:rPr>
          <w:color w:val="auto"/>
        </w:rPr>
      </w:pPr>
      <w:r>
        <w:rPr>
          <w:color w:val="auto"/>
        </w:rPr>
        <w:t>委托期限：自本委托书签署之日起至比选有效期期满。</w:t>
      </w:r>
    </w:p>
    <w:p>
      <w:pPr>
        <w:pStyle w:val="10"/>
        <w:spacing w:line="360" w:lineRule="auto"/>
        <w:rPr>
          <w:color w:val="auto"/>
        </w:rPr>
      </w:pPr>
    </w:p>
    <w:p>
      <w:pPr>
        <w:pStyle w:val="10"/>
        <w:spacing w:before="11" w:line="360" w:lineRule="auto"/>
        <w:rPr>
          <w:color w:val="auto"/>
        </w:rPr>
      </w:pPr>
    </w:p>
    <w:p>
      <w:pPr>
        <w:pStyle w:val="10"/>
        <w:spacing w:line="360" w:lineRule="auto"/>
        <w:ind w:left="1626"/>
        <w:rPr>
          <w:color w:val="auto"/>
        </w:rPr>
      </w:pPr>
      <w:r>
        <w:rPr>
          <w:color w:val="auto"/>
        </w:rPr>
        <w:t>代理人无转委托权，特此委托。</w:t>
      </w:r>
    </w:p>
    <w:p>
      <w:pPr>
        <w:pStyle w:val="10"/>
        <w:spacing w:line="360" w:lineRule="auto"/>
        <w:rPr>
          <w:color w:val="auto"/>
        </w:rPr>
      </w:pPr>
    </w:p>
    <w:p>
      <w:pPr>
        <w:pStyle w:val="10"/>
        <w:spacing w:before="1" w:line="360" w:lineRule="auto"/>
        <w:rPr>
          <w:color w:val="auto"/>
        </w:rPr>
      </w:pPr>
    </w:p>
    <w:p>
      <w:pPr>
        <w:pStyle w:val="10"/>
        <w:tabs>
          <w:tab w:val="left" w:pos="7385"/>
          <w:tab w:val="left" w:pos="8706"/>
        </w:tabs>
        <w:spacing w:line="360" w:lineRule="auto"/>
        <w:ind w:left="4386"/>
        <w:rPr>
          <w:color w:val="auto"/>
          <w:u w:val="single"/>
          <w:lang w:val="en-US"/>
        </w:rPr>
      </w:pPr>
      <w:r>
        <w:rPr>
          <w:color w:val="auto"/>
        </w:rPr>
        <w:t>委托代理人</w:t>
      </w:r>
      <w:r>
        <w:rPr>
          <w:color w:val="auto"/>
          <w:u w:val="single"/>
        </w:rPr>
        <w:t>：（签字）</w:t>
      </w:r>
      <w:r>
        <w:rPr>
          <w:color w:val="auto"/>
        </w:rPr>
        <w:t>性别：年龄：</w:t>
      </w:r>
    </w:p>
    <w:p>
      <w:pPr>
        <w:pStyle w:val="10"/>
        <w:tabs>
          <w:tab w:val="left" w:pos="7385"/>
          <w:tab w:val="left" w:pos="8706"/>
        </w:tabs>
        <w:spacing w:line="360" w:lineRule="auto"/>
        <w:ind w:left="4386"/>
        <w:rPr>
          <w:rFonts w:ascii="Times New Roman"/>
          <w:color w:val="auto"/>
        </w:rPr>
      </w:pPr>
      <w:r>
        <w:rPr>
          <w:color w:val="auto"/>
          <w:spacing w:val="-1"/>
        </w:rPr>
        <w:t>身</w:t>
      </w:r>
      <w:r>
        <w:rPr>
          <w:color w:val="auto"/>
        </w:rPr>
        <w:t>份证号码：</w:t>
      </w:r>
      <w:r>
        <w:rPr>
          <w:rFonts w:ascii="Times New Roman" w:eastAsia="Times New Roman"/>
          <w:color w:val="auto"/>
          <w:u w:val="single"/>
        </w:rPr>
        <w:tab/>
      </w:r>
    </w:p>
    <w:p>
      <w:pPr>
        <w:pStyle w:val="10"/>
        <w:tabs>
          <w:tab w:val="left" w:pos="9459"/>
        </w:tabs>
        <w:spacing w:before="74" w:line="360" w:lineRule="auto"/>
        <w:ind w:left="4386"/>
        <w:rPr>
          <w:rFonts w:ascii="Times New Roman"/>
          <w:color w:val="auto"/>
          <w:lang w:val="en-US"/>
        </w:rPr>
      </w:pPr>
      <w:r>
        <w:rPr>
          <w:color w:val="auto"/>
          <w:spacing w:val="-1"/>
        </w:rPr>
        <w:t>比</w:t>
      </w:r>
      <w:r>
        <w:rPr>
          <w:color w:val="auto"/>
        </w:rPr>
        <w:t>选申请人（盖单位公章）：</w:t>
      </w:r>
    </w:p>
    <w:p>
      <w:pPr>
        <w:pStyle w:val="10"/>
        <w:tabs>
          <w:tab w:val="left" w:pos="6186"/>
          <w:tab w:val="left" w:pos="9399"/>
        </w:tabs>
        <w:spacing w:before="74" w:line="360" w:lineRule="auto"/>
        <w:ind w:left="4386"/>
        <w:rPr>
          <w:color w:val="auto"/>
        </w:rPr>
      </w:pPr>
      <w:r>
        <w:rPr>
          <w:color w:val="auto"/>
        </w:rPr>
        <w:t>法定代表人：</w:t>
      </w:r>
      <w:r>
        <w:rPr>
          <w:color w:val="auto"/>
          <w:u w:val="single"/>
        </w:rPr>
        <w:tab/>
      </w:r>
      <w:r>
        <w:rPr>
          <w:color w:val="auto"/>
          <w:u w:val="single"/>
        </w:rPr>
        <w:t>（法定代表签字）</w:t>
      </w:r>
      <w:r>
        <w:rPr>
          <w:color w:val="auto"/>
          <w:u w:val="single"/>
        </w:rPr>
        <w:tab/>
      </w:r>
    </w:p>
    <w:p>
      <w:pPr>
        <w:pStyle w:val="10"/>
        <w:tabs>
          <w:tab w:val="left" w:pos="6906"/>
          <w:tab w:val="left" w:pos="7866"/>
          <w:tab w:val="left" w:pos="8826"/>
        </w:tabs>
        <w:spacing w:before="74" w:line="360" w:lineRule="auto"/>
        <w:ind w:left="4386"/>
        <w:rPr>
          <w:color w:val="auto"/>
        </w:rPr>
      </w:pPr>
      <w:r>
        <w:rPr>
          <w:color w:val="auto"/>
        </w:rPr>
        <w:t>授权委托日期：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0"/>
        <w:rPr>
          <w:color w:val="auto"/>
          <w:sz w:val="26"/>
        </w:rPr>
      </w:pPr>
    </w:p>
    <w:p>
      <w:pPr>
        <w:pStyle w:val="10"/>
        <w:spacing w:before="9"/>
        <w:rPr>
          <w:color w:val="auto"/>
          <w:sz w:val="27"/>
        </w:rPr>
      </w:pPr>
    </w:p>
    <w:p>
      <w:pPr>
        <w:spacing w:before="1"/>
        <w:ind w:left="1026"/>
        <w:rPr>
          <w:rFonts w:ascii="黑体" w:eastAsia="黑体"/>
          <w:color w:val="auto"/>
          <w:sz w:val="18"/>
        </w:rPr>
      </w:pPr>
      <w:r>
        <w:rPr>
          <w:rFonts w:hint="eastAsia" w:ascii="黑体" w:eastAsia="黑体"/>
          <w:color w:val="auto"/>
          <w:sz w:val="18"/>
        </w:rPr>
        <w:t>注 1.应附法定代表人和委托代理人身份证复印件（包括正面、反面，黑白或彩色）。</w:t>
      </w:r>
    </w:p>
    <w:p>
      <w:pPr>
        <w:pStyle w:val="10"/>
        <w:spacing w:before="3"/>
        <w:rPr>
          <w:rFonts w:ascii="黑体"/>
          <w:color w:val="auto"/>
          <w:sz w:val="13"/>
        </w:rPr>
      </w:pPr>
    </w:p>
    <w:p>
      <w:pPr>
        <w:ind w:left="600" w:right="871"/>
        <w:jc w:val="center"/>
        <w:rPr>
          <w:rFonts w:ascii="黑体" w:eastAsia="黑体"/>
          <w:color w:val="auto"/>
          <w:sz w:val="18"/>
        </w:rPr>
      </w:pPr>
      <w:r>
        <w:rPr>
          <w:rFonts w:hint="eastAsia" w:ascii="黑体" w:eastAsia="黑体"/>
          <w:color w:val="auto"/>
          <w:sz w:val="18"/>
        </w:rPr>
        <w:t>2.如果比选申请文件由委托代理人签署，则须提交授权委托书，授权委托书须满足下列要求：</w:t>
      </w:r>
    </w:p>
    <w:p>
      <w:pPr>
        <w:pStyle w:val="10"/>
        <w:spacing w:before="4"/>
        <w:rPr>
          <w:rFonts w:ascii="黑体"/>
          <w:color w:val="auto"/>
          <w:sz w:val="13"/>
        </w:rPr>
      </w:pPr>
    </w:p>
    <w:p>
      <w:pPr>
        <w:pStyle w:val="22"/>
        <w:numPr>
          <w:ilvl w:val="0"/>
          <w:numId w:val="11"/>
        </w:numPr>
        <w:tabs>
          <w:tab w:val="left" w:pos="1479"/>
        </w:tabs>
        <w:rPr>
          <w:rFonts w:ascii="黑体" w:eastAsia="黑体"/>
          <w:color w:val="auto"/>
          <w:sz w:val="18"/>
        </w:rPr>
      </w:pPr>
      <w:r>
        <w:rPr>
          <w:rFonts w:hint="eastAsia" w:ascii="黑体" w:eastAsia="黑体"/>
          <w:color w:val="auto"/>
          <w:sz w:val="18"/>
        </w:rPr>
        <w:t>法定代表人和委托代理人必须在授权书上亲笔签名，不得使用印章、签名章或其他电子制版签名；</w:t>
      </w:r>
    </w:p>
    <w:p>
      <w:pPr>
        <w:pStyle w:val="10"/>
        <w:spacing w:before="1"/>
        <w:rPr>
          <w:rFonts w:ascii="黑体"/>
          <w:color w:val="auto"/>
          <w:sz w:val="13"/>
        </w:rPr>
      </w:pPr>
    </w:p>
    <w:p>
      <w:pPr>
        <w:pStyle w:val="22"/>
        <w:numPr>
          <w:ilvl w:val="0"/>
          <w:numId w:val="11"/>
        </w:numPr>
        <w:tabs>
          <w:tab w:val="left" w:pos="1479"/>
        </w:tabs>
        <w:spacing w:line="417" w:lineRule="auto"/>
        <w:ind w:left="1206" w:right="2197" w:hanging="180"/>
        <w:rPr>
          <w:rFonts w:ascii="黑体" w:eastAsia="黑体"/>
          <w:color w:val="auto"/>
          <w:sz w:val="18"/>
        </w:rPr>
      </w:pPr>
      <w:r>
        <w:rPr>
          <w:rFonts w:hint="eastAsia" w:ascii="黑体" w:eastAsia="黑体"/>
          <w:color w:val="auto"/>
          <w:sz w:val="18"/>
        </w:rPr>
        <w:t xml:space="preserve">委托代理人只能是一个人，且不能再授予他人，否则比选人将认为其授权无效； </w:t>
      </w:r>
      <w:r>
        <w:rPr>
          <w:rFonts w:hint="eastAsia" w:ascii="黑体" w:eastAsia="黑体"/>
          <w:color w:val="auto"/>
          <w:spacing w:val="-1"/>
          <w:sz w:val="18"/>
        </w:rPr>
        <w:t>3</w:t>
      </w:r>
      <w:r>
        <w:rPr>
          <w:rFonts w:hint="eastAsia" w:ascii="黑体" w:eastAsia="黑体"/>
          <w:color w:val="auto"/>
          <w:spacing w:val="-2"/>
          <w:sz w:val="18"/>
        </w:rPr>
        <w:t>.如果由比选申请人的法定代表人亲自签署比选申请文件，则不需提交授权委托书。</w:t>
      </w:r>
    </w:p>
    <w:p>
      <w:pPr>
        <w:spacing w:line="417" w:lineRule="auto"/>
        <w:rPr>
          <w:rFonts w:ascii="黑体" w:eastAsia="黑体"/>
          <w:color w:val="auto"/>
          <w:sz w:val="18"/>
        </w:rPr>
        <w:sectPr>
          <w:pgSz w:w="11910" w:h="16840"/>
          <w:pgMar w:top="1500" w:right="920" w:bottom="1600" w:left="920" w:header="0" w:footer="1402" w:gutter="0"/>
          <w:pgNumType w:fmt="decimal"/>
          <w:cols w:space="720" w:num="1"/>
        </w:sectPr>
      </w:pPr>
    </w:p>
    <w:p>
      <w:pPr>
        <w:pStyle w:val="6"/>
        <w:outlineLvl w:val="0"/>
        <w:rPr>
          <w:color w:val="auto"/>
        </w:rPr>
      </w:pPr>
      <w:bookmarkStart w:id="112" w:name="_Toc9276"/>
      <w:bookmarkStart w:id="113" w:name="_Toc3736"/>
      <w:bookmarkStart w:id="114" w:name="_Toc5189"/>
      <w:bookmarkStart w:id="115" w:name="_Toc27736"/>
      <w:bookmarkStart w:id="116" w:name="_Toc10395"/>
      <w:r>
        <w:rPr>
          <w:color w:val="auto"/>
        </w:rPr>
        <w:t>四、资格审查表</w:t>
      </w:r>
      <w:bookmarkEnd w:id="112"/>
      <w:bookmarkEnd w:id="113"/>
      <w:bookmarkEnd w:id="114"/>
      <w:bookmarkEnd w:id="115"/>
      <w:bookmarkEnd w:id="116"/>
    </w:p>
    <w:p>
      <w:pPr>
        <w:pStyle w:val="7"/>
        <w:spacing w:before="159"/>
        <w:ind w:left="557"/>
        <w:outlineLvl w:val="1"/>
        <w:rPr>
          <w:color w:val="auto"/>
        </w:rPr>
      </w:pPr>
      <w:r>
        <w:rPr>
          <w:color w:val="auto"/>
        </w:rPr>
        <w:t>（一）比选申请人基本情况表</w:t>
      </w:r>
    </w:p>
    <w:tbl>
      <w:tblPr>
        <w:tblStyle w:val="17"/>
        <w:tblW w:w="0" w:type="auto"/>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775"/>
        <w:gridCol w:w="1260"/>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51" w:type="dxa"/>
          </w:tcPr>
          <w:p>
            <w:pPr>
              <w:pStyle w:val="23"/>
              <w:spacing w:before="5"/>
              <w:rPr>
                <w:b/>
                <w:color w:val="auto"/>
                <w:sz w:val="14"/>
              </w:rPr>
            </w:pPr>
          </w:p>
          <w:p>
            <w:pPr>
              <w:pStyle w:val="23"/>
              <w:spacing w:before="1"/>
              <w:ind w:left="553"/>
              <w:rPr>
                <w:color w:val="auto"/>
                <w:sz w:val="21"/>
              </w:rPr>
            </w:pPr>
            <w:r>
              <w:rPr>
                <w:color w:val="auto"/>
                <w:sz w:val="21"/>
              </w:rPr>
              <w:t>单位名称</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3"/>
              <w:spacing w:before="5"/>
              <w:rPr>
                <w:b/>
                <w:color w:val="auto"/>
                <w:sz w:val="17"/>
              </w:rPr>
            </w:pPr>
          </w:p>
          <w:p>
            <w:pPr>
              <w:pStyle w:val="23"/>
              <w:ind w:left="553"/>
              <w:rPr>
                <w:color w:val="auto"/>
                <w:sz w:val="21"/>
              </w:rPr>
            </w:pPr>
            <w:r>
              <w:rPr>
                <w:color w:val="auto"/>
                <w:sz w:val="21"/>
              </w:rPr>
              <w:t>注册地址</w:t>
            </w:r>
          </w:p>
        </w:tc>
        <w:tc>
          <w:tcPr>
            <w:tcW w:w="3197" w:type="dxa"/>
            <w:gridSpan w:val="4"/>
          </w:tcPr>
          <w:p>
            <w:pPr>
              <w:pStyle w:val="23"/>
              <w:rPr>
                <w:rFonts w:ascii="Times New Roman"/>
                <w:color w:val="auto"/>
                <w:sz w:val="20"/>
              </w:rPr>
            </w:pPr>
          </w:p>
        </w:tc>
        <w:tc>
          <w:tcPr>
            <w:tcW w:w="1078" w:type="dxa"/>
          </w:tcPr>
          <w:p>
            <w:pPr>
              <w:pStyle w:val="23"/>
              <w:spacing w:before="5"/>
              <w:rPr>
                <w:b/>
                <w:color w:val="auto"/>
                <w:sz w:val="17"/>
              </w:rPr>
            </w:pPr>
          </w:p>
          <w:p>
            <w:pPr>
              <w:pStyle w:val="23"/>
              <w:ind w:left="98" w:right="90"/>
              <w:jc w:val="center"/>
              <w:rPr>
                <w:color w:val="auto"/>
                <w:sz w:val="21"/>
              </w:rPr>
            </w:pPr>
            <w:r>
              <w:rPr>
                <w:color w:val="auto"/>
                <w:sz w:val="21"/>
              </w:rPr>
              <w:t>邮政编码</w:t>
            </w:r>
          </w:p>
        </w:tc>
        <w:tc>
          <w:tcPr>
            <w:tcW w:w="3062" w:type="dxa"/>
            <w:gridSpan w:val="3"/>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951" w:type="dxa"/>
            <w:vMerge w:val="restart"/>
          </w:tcPr>
          <w:p>
            <w:pPr>
              <w:pStyle w:val="23"/>
              <w:rPr>
                <w:b/>
                <w:color w:val="auto"/>
                <w:sz w:val="20"/>
              </w:rPr>
            </w:pPr>
          </w:p>
          <w:p>
            <w:pPr>
              <w:pStyle w:val="23"/>
              <w:spacing w:before="4"/>
              <w:rPr>
                <w:b/>
                <w:color w:val="auto"/>
                <w:sz w:val="21"/>
              </w:rPr>
            </w:pPr>
          </w:p>
          <w:p>
            <w:pPr>
              <w:pStyle w:val="23"/>
              <w:ind w:left="553"/>
              <w:rPr>
                <w:color w:val="auto"/>
                <w:sz w:val="21"/>
              </w:rPr>
            </w:pPr>
            <w:r>
              <w:rPr>
                <w:color w:val="auto"/>
                <w:sz w:val="21"/>
              </w:rPr>
              <w:t>联系方式</w:t>
            </w:r>
          </w:p>
        </w:tc>
        <w:tc>
          <w:tcPr>
            <w:tcW w:w="851" w:type="dxa"/>
          </w:tcPr>
          <w:p>
            <w:pPr>
              <w:pStyle w:val="23"/>
              <w:spacing w:before="10"/>
              <w:rPr>
                <w:b/>
                <w:color w:val="auto"/>
                <w:sz w:val="16"/>
              </w:rPr>
            </w:pPr>
          </w:p>
          <w:p>
            <w:pPr>
              <w:pStyle w:val="23"/>
              <w:ind w:left="7"/>
              <w:jc w:val="center"/>
              <w:rPr>
                <w:color w:val="auto"/>
                <w:sz w:val="21"/>
              </w:rPr>
            </w:pPr>
            <w:r>
              <w:rPr>
                <w:color w:val="auto"/>
                <w:sz w:val="21"/>
              </w:rPr>
              <w:t>联系人</w:t>
            </w:r>
          </w:p>
        </w:tc>
        <w:tc>
          <w:tcPr>
            <w:tcW w:w="2346" w:type="dxa"/>
            <w:gridSpan w:val="3"/>
          </w:tcPr>
          <w:p>
            <w:pPr>
              <w:pStyle w:val="23"/>
              <w:rPr>
                <w:rFonts w:ascii="Times New Roman"/>
                <w:color w:val="auto"/>
                <w:sz w:val="20"/>
              </w:rPr>
            </w:pPr>
          </w:p>
        </w:tc>
        <w:tc>
          <w:tcPr>
            <w:tcW w:w="1078" w:type="dxa"/>
          </w:tcPr>
          <w:p>
            <w:pPr>
              <w:pStyle w:val="23"/>
              <w:spacing w:before="10"/>
              <w:rPr>
                <w:b/>
                <w:color w:val="auto"/>
                <w:sz w:val="16"/>
              </w:rPr>
            </w:pPr>
          </w:p>
          <w:p>
            <w:pPr>
              <w:pStyle w:val="23"/>
              <w:ind w:left="95" w:right="90"/>
              <w:jc w:val="center"/>
              <w:rPr>
                <w:color w:val="auto"/>
                <w:sz w:val="21"/>
              </w:rPr>
            </w:pPr>
            <w:r>
              <w:rPr>
                <w:color w:val="auto"/>
                <w:sz w:val="21"/>
              </w:rPr>
              <w:t>电 话</w:t>
            </w:r>
          </w:p>
        </w:tc>
        <w:tc>
          <w:tcPr>
            <w:tcW w:w="3062" w:type="dxa"/>
            <w:gridSpan w:val="3"/>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951" w:type="dxa"/>
            <w:vMerge w:val="continue"/>
            <w:tcBorders>
              <w:top w:val="nil"/>
            </w:tcBorders>
          </w:tcPr>
          <w:p>
            <w:pPr>
              <w:rPr>
                <w:color w:val="auto"/>
                <w:sz w:val="2"/>
                <w:szCs w:val="2"/>
              </w:rPr>
            </w:pPr>
          </w:p>
        </w:tc>
        <w:tc>
          <w:tcPr>
            <w:tcW w:w="851" w:type="dxa"/>
          </w:tcPr>
          <w:p>
            <w:pPr>
              <w:pStyle w:val="23"/>
              <w:rPr>
                <w:b/>
                <w:color w:val="auto"/>
                <w:sz w:val="18"/>
              </w:rPr>
            </w:pPr>
          </w:p>
          <w:p>
            <w:pPr>
              <w:pStyle w:val="23"/>
              <w:tabs>
                <w:tab w:val="left" w:pos="427"/>
              </w:tabs>
              <w:ind w:left="7"/>
              <w:jc w:val="center"/>
              <w:rPr>
                <w:color w:val="auto"/>
                <w:sz w:val="21"/>
              </w:rPr>
            </w:pPr>
            <w:r>
              <w:rPr>
                <w:color w:val="auto"/>
                <w:sz w:val="21"/>
              </w:rPr>
              <w:t>传</w:t>
            </w:r>
            <w:r>
              <w:rPr>
                <w:color w:val="auto"/>
                <w:sz w:val="21"/>
              </w:rPr>
              <w:tab/>
            </w:r>
            <w:r>
              <w:rPr>
                <w:color w:val="auto"/>
                <w:sz w:val="21"/>
              </w:rPr>
              <w:t>真</w:t>
            </w:r>
          </w:p>
        </w:tc>
        <w:tc>
          <w:tcPr>
            <w:tcW w:w="2346" w:type="dxa"/>
            <w:gridSpan w:val="3"/>
          </w:tcPr>
          <w:p>
            <w:pPr>
              <w:pStyle w:val="23"/>
              <w:rPr>
                <w:rFonts w:ascii="Times New Roman"/>
                <w:color w:val="auto"/>
                <w:sz w:val="20"/>
              </w:rPr>
            </w:pPr>
          </w:p>
        </w:tc>
        <w:tc>
          <w:tcPr>
            <w:tcW w:w="1078" w:type="dxa"/>
          </w:tcPr>
          <w:p>
            <w:pPr>
              <w:pStyle w:val="23"/>
              <w:rPr>
                <w:b/>
                <w:color w:val="auto"/>
                <w:sz w:val="18"/>
              </w:rPr>
            </w:pPr>
          </w:p>
          <w:p>
            <w:pPr>
              <w:pStyle w:val="23"/>
              <w:ind w:left="95" w:right="90"/>
              <w:jc w:val="center"/>
              <w:rPr>
                <w:color w:val="auto"/>
                <w:sz w:val="21"/>
              </w:rPr>
            </w:pPr>
            <w:r>
              <w:rPr>
                <w:color w:val="auto"/>
                <w:sz w:val="21"/>
              </w:rPr>
              <w:t>网 址</w:t>
            </w:r>
          </w:p>
        </w:tc>
        <w:tc>
          <w:tcPr>
            <w:tcW w:w="3062" w:type="dxa"/>
            <w:gridSpan w:val="3"/>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3"/>
              <w:spacing w:before="4"/>
              <w:rPr>
                <w:b/>
                <w:color w:val="auto"/>
                <w:sz w:val="17"/>
              </w:rPr>
            </w:pPr>
          </w:p>
          <w:p>
            <w:pPr>
              <w:pStyle w:val="23"/>
              <w:ind w:left="450"/>
              <w:rPr>
                <w:color w:val="auto"/>
                <w:sz w:val="21"/>
              </w:rPr>
            </w:pPr>
            <w:r>
              <w:rPr>
                <w:color w:val="auto"/>
                <w:sz w:val="21"/>
              </w:rPr>
              <w:t>法定代表人</w:t>
            </w:r>
          </w:p>
        </w:tc>
        <w:tc>
          <w:tcPr>
            <w:tcW w:w="851" w:type="dxa"/>
          </w:tcPr>
          <w:p>
            <w:pPr>
              <w:pStyle w:val="23"/>
              <w:spacing w:before="4"/>
              <w:rPr>
                <w:b/>
                <w:color w:val="auto"/>
                <w:sz w:val="17"/>
              </w:rPr>
            </w:pPr>
          </w:p>
          <w:p>
            <w:pPr>
              <w:pStyle w:val="23"/>
              <w:ind w:left="7"/>
              <w:jc w:val="center"/>
              <w:rPr>
                <w:color w:val="auto"/>
                <w:sz w:val="21"/>
              </w:rPr>
            </w:pPr>
            <w:r>
              <w:rPr>
                <w:color w:val="auto"/>
                <w:sz w:val="21"/>
              </w:rPr>
              <w:t>姓名</w:t>
            </w:r>
          </w:p>
        </w:tc>
        <w:tc>
          <w:tcPr>
            <w:tcW w:w="775" w:type="dxa"/>
          </w:tcPr>
          <w:p>
            <w:pPr>
              <w:pStyle w:val="23"/>
              <w:rPr>
                <w:rFonts w:ascii="Times New Roman"/>
                <w:color w:val="auto"/>
                <w:sz w:val="20"/>
              </w:rPr>
            </w:pPr>
          </w:p>
        </w:tc>
        <w:tc>
          <w:tcPr>
            <w:tcW w:w="1260" w:type="dxa"/>
          </w:tcPr>
          <w:p>
            <w:pPr>
              <w:pStyle w:val="23"/>
              <w:spacing w:before="4"/>
              <w:rPr>
                <w:b/>
                <w:color w:val="auto"/>
                <w:sz w:val="17"/>
              </w:rPr>
            </w:pPr>
          </w:p>
          <w:p>
            <w:pPr>
              <w:pStyle w:val="23"/>
              <w:ind w:left="188" w:right="182"/>
              <w:jc w:val="center"/>
              <w:rPr>
                <w:color w:val="auto"/>
                <w:sz w:val="21"/>
              </w:rPr>
            </w:pPr>
            <w:r>
              <w:rPr>
                <w:color w:val="auto"/>
                <w:sz w:val="21"/>
              </w:rPr>
              <w:t>技术职称</w:t>
            </w:r>
          </w:p>
        </w:tc>
        <w:tc>
          <w:tcPr>
            <w:tcW w:w="1879" w:type="dxa"/>
            <w:gridSpan w:val="3"/>
          </w:tcPr>
          <w:p>
            <w:pPr>
              <w:pStyle w:val="23"/>
              <w:rPr>
                <w:rFonts w:ascii="Times New Roman"/>
                <w:color w:val="auto"/>
                <w:sz w:val="20"/>
              </w:rPr>
            </w:pPr>
          </w:p>
        </w:tc>
        <w:tc>
          <w:tcPr>
            <w:tcW w:w="860" w:type="dxa"/>
          </w:tcPr>
          <w:p>
            <w:pPr>
              <w:pStyle w:val="23"/>
              <w:spacing w:before="4"/>
              <w:rPr>
                <w:b/>
                <w:color w:val="auto"/>
                <w:sz w:val="17"/>
              </w:rPr>
            </w:pPr>
          </w:p>
          <w:p>
            <w:pPr>
              <w:pStyle w:val="23"/>
              <w:ind w:left="198" w:right="192"/>
              <w:jc w:val="center"/>
              <w:rPr>
                <w:color w:val="auto"/>
                <w:sz w:val="21"/>
              </w:rPr>
            </w:pPr>
            <w:r>
              <w:rPr>
                <w:color w:val="auto"/>
                <w:sz w:val="21"/>
              </w:rPr>
              <w:t>电话</w:t>
            </w:r>
          </w:p>
        </w:tc>
        <w:tc>
          <w:tcPr>
            <w:tcW w:w="1712" w:type="dxa"/>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951" w:type="dxa"/>
          </w:tcPr>
          <w:p>
            <w:pPr>
              <w:pStyle w:val="23"/>
              <w:rPr>
                <w:b/>
                <w:color w:val="auto"/>
                <w:sz w:val="18"/>
              </w:rPr>
            </w:pPr>
          </w:p>
          <w:p>
            <w:pPr>
              <w:pStyle w:val="23"/>
              <w:ind w:left="450"/>
              <w:rPr>
                <w:color w:val="auto"/>
                <w:sz w:val="21"/>
              </w:rPr>
            </w:pPr>
            <w:r>
              <w:rPr>
                <w:color w:val="auto"/>
                <w:sz w:val="21"/>
              </w:rPr>
              <w:t>项目负责人</w:t>
            </w:r>
          </w:p>
        </w:tc>
        <w:tc>
          <w:tcPr>
            <w:tcW w:w="851" w:type="dxa"/>
          </w:tcPr>
          <w:p>
            <w:pPr>
              <w:pStyle w:val="23"/>
              <w:rPr>
                <w:b/>
                <w:color w:val="auto"/>
                <w:sz w:val="18"/>
              </w:rPr>
            </w:pPr>
          </w:p>
          <w:p>
            <w:pPr>
              <w:pStyle w:val="23"/>
              <w:ind w:left="7"/>
              <w:jc w:val="center"/>
              <w:rPr>
                <w:color w:val="auto"/>
                <w:sz w:val="21"/>
              </w:rPr>
            </w:pPr>
            <w:r>
              <w:rPr>
                <w:color w:val="auto"/>
                <w:sz w:val="21"/>
              </w:rPr>
              <w:t>姓名</w:t>
            </w:r>
          </w:p>
        </w:tc>
        <w:tc>
          <w:tcPr>
            <w:tcW w:w="775" w:type="dxa"/>
          </w:tcPr>
          <w:p>
            <w:pPr>
              <w:pStyle w:val="23"/>
              <w:rPr>
                <w:rFonts w:ascii="Times New Roman"/>
                <w:color w:val="auto"/>
                <w:sz w:val="20"/>
              </w:rPr>
            </w:pPr>
          </w:p>
        </w:tc>
        <w:tc>
          <w:tcPr>
            <w:tcW w:w="1260" w:type="dxa"/>
          </w:tcPr>
          <w:p>
            <w:pPr>
              <w:pStyle w:val="23"/>
              <w:rPr>
                <w:b/>
                <w:color w:val="auto"/>
                <w:sz w:val="18"/>
              </w:rPr>
            </w:pPr>
          </w:p>
          <w:p>
            <w:pPr>
              <w:pStyle w:val="23"/>
              <w:ind w:left="188" w:right="182"/>
              <w:jc w:val="center"/>
              <w:rPr>
                <w:color w:val="auto"/>
                <w:sz w:val="21"/>
              </w:rPr>
            </w:pPr>
            <w:r>
              <w:rPr>
                <w:color w:val="auto"/>
                <w:sz w:val="21"/>
              </w:rPr>
              <w:t>技术职称</w:t>
            </w:r>
          </w:p>
        </w:tc>
        <w:tc>
          <w:tcPr>
            <w:tcW w:w="1879" w:type="dxa"/>
            <w:gridSpan w:val="3"/>
          </w:tcPr>
          <w:p>
            <w:pPr>
              <w:pStyle w:val="23"/>
              <w:rPr>
                <w:rFonts w:ascii="Times New Roman"/>
                <w:color w:val="auto"/>
                <w:sz w:val="20"/>
              </w:rPr>
            </w:pPr>
          </w:p>
        </w:tc>
        <w:tc>
          <w:tcPr>
            <w:tcW w:w="860" w:type="dxa"/>
          </w:tcPr>
          <w:p>
            <w:pPr>
              <w:pStyle w:val="23"/>
              <w:rPr>
                <w:b/>
                <w:color w:val="auto"/>
                <w:sz w:val="18"/>
              </w:rPr>
            </w:pPr>
          </w:p>
          <w:p>
            <w:pPr>
              <w:pStyle w:val="23"/>
              <w:ind w:left="198" w:right="192"/>
              <w:jc w:val="center"/>
              <w:rPr>
                <w:color w:val="auto"/>
                <w:sz w:val="21"/>
              </w:rPr>
            </w:pPr>
            <w:r>
              <w:rPr>
                <w:color w:val="auto"/>
                <w:sz w:val="21"/>
              </w:rPr>
              <w:t>电话</w:t>
            </w:r>
          </w:p>
        </w:tc>
        <w:tc>
          <w:tcPr>
            <w:tcW w:w="1712" w:type="dxa"/>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951" w:type="dxa"/>
          </w:tcPr>
          <w:p>
            <w:pPr>
              <w:pStyle w:val="23"/>
              <w:spacing w:before="1"/>
              <w:rPr>
                <w:b/>
                <w:color w:val="auto"/>
                <w:sz w:val="15"/>
              </w:rPr>
            </w:pPr>
          </w:p>
          <w:p>
            <w:pPr>
              <w:pStyle w:val="23"/>
              <w:ind w:left="553"/>
              <w:rPr>
                <w:color w:val="auto"/>
                <w:sz w:val="21"/>
              </w:rPr>
            </w:pPr>
            <w:r>
              <w:rPr>
                <w:color w:val="auto"/>
                <w:sz w:val="21"/>
              </w:rPr>
              <w:t>成立时间</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51" w:type="dxa"/>
          </w:tcPr>
          <w:p>
            <w:pPr>
              <w:pStyle w:val="23"/>
              <w:spacing w:before="2"/>
              <w:rPr>
                <w:b/>
                <w:color w:val="auto"/>
                <w:sz w:val="16"/>
              </w:rPr>
            </w:pPr>
          </w:p>
          <w:p>
            <w:pPr>
              <w:pStyle w:val="23"/>
              <w:ind w:left="344"/>
              <w:rPr>
                <w:color w:val="auto"/>
                <w:sz w:val="21"/>
              </w:rPr>
            </w:pPr>
            <w:r>
              <w:rPr>
                <w:color w:val="auto"/>
                <w:sz w:val="21"/>
              </w:rPr>
              <w:t>企业资质等级</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951" w:type="dxa"/>
          </w:tcPr>
          <w:p>
            <w:pPr>
              <w:pStyle w:val="23"/>
              <w:spacing w:before="5"/>
              <w:rPr>
                <w:b/>
                <w:color w:val="auto"/>
                <w:sz w:val="15"/>
              </w:rPr>
            </w:pPr>
          </w:p>
          <w:p>
            <w:pPr>
              <w:pStyle w:val="23"/>
              <w:ind w:left="450"/>
              <w:rPr>
                <w:color w:val="auto"/>
                <w:sz w:val="21"/>
              </w:rPr>
            </w:pPr>
            <w:r>
              <w:rPr>
                <w:color w:val="auto"/>
                <w:sz w:val="21"/>
              </w:rPr>
              <w:t>营业执照号</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951" w:type="dxa"/>
          </w:tcPr>
          <w:p>
            <w:pPr>
              <w:pStyle w:val="23"/>
              <w:spacing w:before="6"/>
              <w:rPr>
                <w:b/>
                <w:color w:val="auto"/>
                <w:sz w:val="15"/>
              </w:rPr>
            </w:pPr>
          </w:p>
          <w:p>
            <w:pPr>
              <w:pStyle w:val="23"/>
              <w:ind w:left="553"/>
              <w:rPr>
                <w:color w:val="auto"/>
                <w:sz w:val="21"/>
              </w:rPr>
            </w:pPr>
            <w:r>
              <w:rPr>
                <w:color w:val="auto"/>
                <w:sz w:val="21"/>
              </w:rPr>
              <w:t>注册资本</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951" w:type="dxa"/>
          </w:tcPr>
          <w:p>
            <w:pPr>
              <w:pStyle w:val="23"/>
              <w:spacing w:line="440" w:lineRule="exact"/>
              <w:ind w:left="659" w:right="127" w:hanging="526"/>
              <w:rPr>
                <w:color w:val="auto"/>
                <w:sz w:val="21"/>
              </w:rPr>
            </w:pPr>
            <w:r>
              <w:rPr>
                <w:color w:val="auto"/>
                <w:sz w:val="21"/>
              </w:rPr>
              <w:t>基本账户开户银行及账号</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51" w:type="dxa"/>
          </w:tcPr>
          <w:p>
            <w:pPr>
              <w:pStyle w:val="23"/>
              <w:spacing w:before="5"/>
              <w:rPr>
                <w:b/>
                <w:color w:val="auto"/>
                <w:sz w:val="18"/>
              </w:rPr>
            </w:pPr>
          </w:p>
          <w:p>
            <w:pPr>
              <w:pStyle w:val="23"/>
              <w:ind w:left="527"/>
              <w:rPr>
                <w:color w:val="auto"/>
                <w:sz w:val="21"/>
              </w:rPr>
            </w:pPr>
            <w:r>
              <w:rPr>
                <w:color w:val="auto"/>
                <w:sz w:val="21"/>
              </w:rPr>
              <w:t>经营范围</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951" w:type="dxa"/>
          </w:tcPr>
          <w:p>
            <w:pPr>
              <w:pStyle w:val="23"/>
              <w:spacing w:before="7"/>
              <w:rPr>
                <w:b/>
                <w:color w:val="auto"/>
                <w:sz w:val="16"/>
              </w:rPr>
            </w:pPr>
          </w:p>
          <w:p>
            <w:pPr>
              <w:pStyle w:val="23"/>
              <w:ind w:left="527"/>
              <w:rPr>
                <w:color w:val="auto"/>
                <w:sz w:val="21"/>
              </w:rPr>
            </w:pPr>
            <w:r>
              <w:rPr>
                <w:color w:val="auto"/>
                <w:sz w:val="21"/>
              </w:rPr>
              <w:t>获奖情况</w:t>
            </w:r>
          </w:p>
        </w:tc>
        <w:tc>
          <w:tcPr>
            <w:tcW w:w="7337" w:type="dxa"/>
            <w:gridSpan w:val="8"/>
          </w:tcPr>
          <w:p>
            <w:pPr>
              <w:pStyle w:val="23"/>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51" w:type="dxa"/>
          </w:tcPr>
          <w:p>
            <w:pPr>
              <w:pStyle w:val="23"/>
              <w:spacing w:before="7"/>
              <w:rPr>
                <w:b/>
                <w:color w:val="auto"/>
                <w:sz w:val="16"/>
              </w:rPr>
            </w:pPr>
          </w:p>
          <w:p>
            <w:pPr>
              <w:pStyle w:val="23"/>
              <w:ind w:left="587"/>
              <w:rPr>
                <w:color w:val="auto"/>
                <w:sz w:val="21"/>
              </w:rPr>
            </w:pPr>
            <w:r>
              <w:rPr>
                <w:color w:val="auto"/>
                <w:sz w:val="21"/>
              </w:rPr>
              <w:t>备注</w:t>
            </w:r>
          </w:p>
        </w:tc>
        <w:tc>
          <w:tcPr>
            <w:tcW w:w="7337" w:type="dxa"/>
            <w:gridSpan w:val="8"/>
          </w:tcPr>
          <w:p>
            <w:pPr>
              <w:pStyle w:val="23"/>
              <w:rPr>
                <w:rFonts w:ascii="Times New Roman"/>
                <w:color w:val="auto"/>
                <w:sz w:val="20"/>
              </w:rPr>
            </w:pPr>
          </w:p>
        </w:tc>
      </w:tr>
    </w:tbl>
    <w:p>
      <w:pPr>
        <w:pStyle w:val="10"/>
        <w:tabs>
          <w:tab w:val="left" w:pos="9459"/>
        </w:tabs>
        <w:spacing w:before="158"/>
        <w:ind w:left="4072"/>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0"/>
        <w:spacing w:before="1"/>
        <w:rPr>
          <w:rFonts w:ascii="Times New Roman"/>
          <w:color w:val="auto"/>
          <w:sz w:val="21"/>
        </w:rPr>
      </w:pPr>
    </w:p>
    <w:p>
      <w:pPr>
        <w:pStyle w:val="10"/>
        <w:tabs>
          <w:tab w:val="left" w:pos="8559"/>
        </w:tabs>
        <w:spacing w:before="74"/>
        <w:ind w:left="4386"/>
        <w:rPr>
          <w:color w:val="auto"/>
        </w:rPr>
      </w:pPr>
      <w:r>
        <w:rPr>
          <w:color w:val="auto"/>
        </w:rPr>
        <w:t>法定代表人或其委托代理人</w:t>
      </w:r>
      <w:r>
        <w:rPr>
          <w:color w:val="auto"/>
          <w:spacing w:val="-15"/>
        </w:rPr>
        <w:t>：</w:t>
      </w:r>
      <w:r>
        <w:rPr>
          <w:color w:val="auto"/>
          <w:spacing w:val="-15"/>
          <w:u w:val="single"/>
        </w:rPr>
        <w:tab/>
      </w:r>
      <w:r>
        <w:rPr>
          <w:color w:val="auto"/>
        </w:rPr>
        <w:t>（签字）</w:t>
      </w:r>
    </w:p>
    <w:p>
      <w:pPr>
        <w:pStyle w:val="10"/>
        <w:spacing w:before="9"/>
        <w:rPr>
          <w:color w:val="auto"/>
        </w:rPr>
      </w:pPr>
    </w:p>
    <w:p>
      <w:pPr>
        <w:pStyle w:val="10"/>
        <w:tabs>
          <w:tab w:val="left" w:pos="6666"/>
          <w:tab w:val="left" w:pos="7626"/>
          <w:tab w:val="left" w:pos="8586"/>
        </w:tabs>
        <w:ind w:left="5706"/>
        <w:rPr>
          <w:color w:val="auto"/>
        </w:rPr>
      </w:pPr>
      <w:r>
        <w:rPr>
          <w:rFonts w:ascii="Times New Roman" w:eastAsia="Times New Roman"/>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10"/>
        <w:spacing w:before="11"/>
        <w:rPr>
          <w:color w:val="auto"/>
          <w:sz w:val="21"/>
        </w:rPr>
      </w:pPr>
    </w:p>
    <w:p>
      <w:pPr>
        <w:spacing w:before="75" w:line="650" w:lineRule="auto"/>
        <w:ind w:left="666" w:right="665"/>
        <w:rPr>
          <w:rFonts w:ascii="黑体" w:eastAsia="黑体"/>
          <w:color w:val="auto"/>
          <w:sz w:val="18"/>
        </w:rPr>
      </w:pPr>
      <w:r>
        <w:rPr>
          <w:rFonts w:hint="eastAsia" w:ascii="黑体" w:eastAsia="黑体"/>
          <w:color w:val="auto"/>
          <w:spacing w:val="-4"/>
          <w:sz w:val="18"/>
        </w:rPr>
        <w:t>注：</w:t>
      </w:r>
      <w:r>
        <w:rPr>
          <w:rFonts w:hint="eastAsia" w:ascii="黑体" w:eastAsia="黑体"/>
          <w:color w:val="auto"/>
          <w:spacing w:val="-8"/>
          <w:sz w:val="18"/>
        </w:rPr>
        <w:t>1</w:t>
      </w:r>
      <w:r>
        <w:rPr>
          <w:rFonts w:hint="eastAsia" w:ascii="黑体" w:eastAsia="黑体"/>
          <w:color w:val="auto"/>
          <w:spacing w:val="-7"/>
          <w:sz w:val="18"/>
        </w:rPr>
        <w:t>.在本表后应附比选申请人有效的营业执照副本、资质证书的复印件、获奖证书复印件、评级情况或相关证</w:t>
      </w:r>
      <w:r>
        <w:rPr>
          <w:rFonts w:hint="eastAsia" w:ascii="黑体" w:eastAsia="黑体"/>
          <w:color w:val="auto"/>
          <w:sz w:val="18"/>
        </w:rPr>
        <w:t>明文件复印件（黑白或彩色）；</w:t>
      </w:r>
    </w:p>
    <w:p>
      <w:pPr>
        <w:spacing w:before="103"/>
        <w:ind w:left="1026"/>
        <w:rPr>
          <w:rFonts w:ascii="黑体" w:eastAsia="黑体"/>
          <w:color w:val="auto"/>
          <w:sz w:val="18"/>
        </w:rPr>
      </w:pPr>
      <w:r>
        <w:rPr>
          <w:rFonts w:hint="eastAsia" w:ascii="黑体" w:eastAsia="黑体"/>
          <w:color w:val="auto"/>
          <w:sz w:val="18"/>
        </w:rPr>
        <w:t>2.所附的证明材料不完整的，视为无效。</w:t>
      </w:r>
    </w:p>
    <w:p>
      <w:pPr>
        <w:rPr>
          <w:rFonts w:ascii="黑体" w:eastAsia="黑体"/>
          <w:color w:val="auto"/>
          <w:sz w:val="18"/>
        </w:rPr>
        <w:sectPr>
          <w:pgSz w:w="11910" w:h="16840"/>
          <w:pgMar w:top="1500" w:right="920" w:bottom="1600" w:left="920" w:header="0" w:footer="1402" w:gutter="0"/>
          <w:pgNumType w:fmt="decimal"/>
          <w:cols w:space="720" w:num="1"/>
        </w:sectPr>
      </w:pPr>
    </w:p>
    <w:p>
      <w:pPr>
        <w:pStyle w:val="10"/>
        <w:rPr>
          <w:rFonts w:ascii="黑体"/>
          <w:color w:val="auto"/>
          <w:sz w:val="20"/>
        </w:rPr>
      </w:pPr>
    </w:p>
    <w:p>
      <w:pPr>
        <w:pStyle w:val="10"/>
        <w:spacing w:before="5"/>
        <w:rPr>
          <w:rFonts w:ascii="黑体"/>
          <w:color w:val="auto"/>
          <w:sz w:val="17"/>
        </w:rPr>
      </w:pPr>
    </w:p>
    <w:p>
      <w:pPr>
        <w:pStyle w:val="8"/>
        <w:spacing w:before="67"/>
        <w:ind w:left="482"/>
        <w:jc w:val="center"/>
        <w:outlineLvl w:val="1"/>
        <w:rPr>
          <w:color w:val="auto"/>
        </w:rPr>
      </w:pPr>
      <w:r>
        <w:rPr>
          <w:color w:val="auto"/>
        </w:rPr>
        <w:t>（二）承诺函</w:t>
      </w:r>
    </w:p>
    <w:p>
      <w:pPr>
        <w:pStyle w:val="10"/>
        <w:rPr>
          <w:b/>
          <w:color w:val="auto"/>
        </w:rPr>
      </w:pPr>
    </w:p>
    <w:p>
      <w:pPr>
        <w:tabs>
          <w:tab w:val="left" w:pos="5146"/>
        </w:tabs>
        <w:spacing w:before="185"/>
        <w:ind w:left="1086"/>
        <w:rPr>
          <w:b/>
          <w:color w:val="auto"/>
          <w:sz w:val="21"/>
          <w:lang w:val="en-US"/>
        </w:rPr>
      </w:pPr>
      <w:r>
        <w:rPr>
          <w:b/>
          <w:color w:val="auto"/>
          <w:sz w:val="21"/>
        </w:rPr>
        <w:t>致</w:t>
      </w:r>
      <w:r>
        <w:rPr>
          <w:rFonts w:ascii="Calibri" w:eastAsia="Calibri"/>
          <w:b/>
          <w:color w:val="auto"/>
          <w:sz w:val="21"/>
        </w:rPr>
        <w:t>:</w:t>
      </w:r>
    </w:p>
    <w:p>
      <w:pPr>
        <w:pStyle w:val="10"/>
        <w:rPr>
          <w:b/>
          <w:color w:val="auto"/>
          <w:sz w:val="20"/>
        </w:rPr>
      </w:pPr>
    </w:p>
    <w:p>
      <w:pPr>
        <w:pStyle w:val="10"/>
        <w:spacing w:before="4"/>
        <w:rPr>
          <w:b/>
          <w:color w:val="auto"/>
          <w:sz w:val="19"/>
        </w:rPr>
      </w:pPr>
    </w:p>
    <w:p>
      <w:pPr>
        <w:pStyle w:val="10"/>
        <w:spacing w:before="66" w:line="487" w:lineRule="auto"/>
        <w:ind w:left="666" w:right="664" w:firstLine="480"/>
        <w:rPr>
          <w:color w:val="auto"/>
        </w:rPr>
      </w:pPr>
      <w:r>
        <w:rPr>
          <w:color w:val="auto"/>
        </w:rPr>
        <w:t>在此郑重承诺：我单位满足《四川省国资委及出资企业中介机构选聘管理试行办法》（川国资委办[2019]9 号）相关要求，即符合下列条件：</w:t>
      </w:r>
    </w:p>
    <w:p>
      <w:pPr>
        <w:pStyle w:val="10"/>
        <w:spacing w:line="307" w:lineRule="exact"/>
        <w:ind w:left="1146"/>
        <w:rPr>
          <w:color w:val="auto"/>
        </w:rPr>
      </w:pPr>
      <w:r>
        <w:rPr>
          <w:color w:val="auto"/>
        </w:rPr>
        <w:t>一、依法设立，具有相应执业资质；</w:t>
      </w:r>
    </w:p>
    <w:p>
      <w:pPr>
        <w:pStyle w:val="10"/>
        <w:spacing w:before="9"/>
        <w:rPr>
          <w:color w:val="auto"/>
        </w:rPr>
      </w:pPr>
    </w:p>
    <w:p>
      <w:pPr>
        <w:pStyle w:val="10"/>
        <w:spacing w:line="487" w:lineRule="auto"/>
        <w:ind w:left="666" w:right="757" w:firstLine="480"/>
        <w:rPr>
          <w:color w:val="auto"/>
        </w:rPr>
      </w:pPr>
      <w:r>
        <w:rPr>
          <w:color w:val="auto"/>
        </w:rPr>
        <w:t>二、合法经营，依法执业，遵守法律法规、职业道德和执业准则，有良好社会信誉；</w:t>
      </w:r>
    </w:p>
    <w:p>
      <w:pPr>
        <w:pStyle w:val="10"/>
        <w:spacing w:line="307" w:lineRule="exact"/>
        <w:ind w:left="1146"/>
        <w:rPr>
          <w:color w:val="auto"/>
        </w:rPr>
      </w:pPr>
      <w:r>
        <w:rPr>
          <w:color w:val="auto"/>
        </w:rPr>
        <w:t>三、按规定通过了有关部门的年度检验。</w:t>
      </w:r>
    </w:p>
    <w:p>
      <w:pPr>
        <w:pStyle w:val="10"/>
        <w:spacing w:before="9"/>
        <w:rPr>
          <w:color w:val="auto"/>
        </w:rPr>
      </w:pPr>
    </w:p>
    <w:p>
      <w:pPr>
        <w:pStyle w:val="10"/>
        <w:spacing w:line="487" w:lineRule="auto"/>
        <w:ind w:left="1146" w:right="1237"/>
        <w:rPr>
          <w:color w:val="auto"/>
        </w:rPr>
      </w:pPr>
      <w:r>
        <w:rPr>
          <w:color w:val="auto"/>
        </w:rPr>
        <w:t>四、近三年提供的中介服务未因重大执业质量等问题受到省国资委通报。五、不存在下列规定的情形：</w:t>
      </w:r>
    </w:p>
    <w:p>
      <w:pPr>
        <w:pStyle w:val="10"/>
        <w:spacing w:line="307" w:lineRule="exact"/>
        <w:ind w:left="1626"/>
        <w:rPr>
          <w:color w:val="auto"/>
        </w:rPr>
      </w:pPr>
      <w:r>
        <w:rPr>
          <w:color w:val="auto"/>
        </w:rPr>
        <w:t>（一）弄虚作假、恶意串通、营私舞弊等严重不诚信行为；</w:t>
      </w:r>
    </w:p>
    <w:p>
      <w:pPr>
        <w:pStyle w:val="10"/>
        <w:spacing w:before="9"/>
        <w:rPr>
          <w:color w:val="auto"/>
        </w:rPr>
      </w:pPr>
    </w:p>
    <w:p>
      <w:pPr>
        <w:pStyle w:val="10"/>
        <w:ind w:left="1626"/>
        <w:rPr>
          <w:color w:val="auto"/>
        </w:rPr>
      </w:pPr>
      <w:r>
        <w:rPr>
          <w:color w:val="auto"/>
        </w:rPr>
        <w:t>（二）分别接受利益想对方委托，就同一事项提供有利益冲突的中介服务；</w:t>
      </w:r>
    </w:p>
    <w:p>
      <w:pPr>
        <w:pStyle w:val="10"/>
        <w:spacing w:before="9"/>
        <w:rPr>
          <w:color w:val="auto"/>
        </w:rPr>
      </w:pPr>
    </w:p>
    <w:p>
      <w:pPr>
        <w:pStyle w:val="10"/>
        <w:ind w:left="1626"/>
        <w:rPr>
          <w:color w:val="auto"/>
        </w:rPr>
      </w:pPr>
      <w:r>
        <w:rPr>
          <w:color w:val="auto"/>
        </w:rPr>
        <w:t>（三）出具虚假或重大失实的业务报告</w:t>
      </w:r>
    </w:p>
    <w:p>
      <w:pPr>
        <w:pStyle w:val="10"/>
        <w:spacing w:before="9"/>
        <w:rPr>
          <w:color w:val="auto"/>
        </w:rPr>
      </w:pPr>
    </w:p>
    <w:p>
      <w:pPr>
        <w:pStyle w:val="10"/>
        <w:spacing w:line="364" w:lineRule="auto"/>
        <w:ind w:left="1146" w:right="2437" w:firstLine="480"/>
        <w:rPr>
          <w:color w:val="auto"/>
        </w:rPr>
      </w:pPr>
      <w:r>
        <w:rPr>
          <w:color w:val="auto"/>
        </w:rPr>
        <w:t>（四）违反中介服务合同约定给委托方造成重大损失的。我单位对以上承诺内容和提供材料的真实性、完整性负责。</w:t>
      </w:r>
    </w:p>
    <w:p>
      <w:pPr>
        <w:pStyle w:val="10"/>
        <w:rPr>
          <w:color w:val="auto"/>
        </w:rPr>
      </w:pPr>
    </w:p>
    <w:p>
      <w:pPr>
        <w:pStyle w:val="10"/>
        <w:spacing w:before="10"/>
        <w:rPr>
          <w:color w:val="auto"/>
        </w:rPr>
      </w:pPr>
    </w:p>
    <w:p>
      <w:pPr>
        <w:pStyle w:val="10"/>
        <w:tabs>
          <w:tab w:val="left" w:pos="9365"/>
        </w:tabs>
        <w:spacing w:before="1"/>
        <w:ind w:left="3906"/>
        <w:rPr>
          <w:rFonts w:ascii="Times New Roman" w:eastAsia="Times New Roman"/>
          <w:color w:val="auto"/>
        </w:rPr>
      </w:pPr>
      <w:r>
        <w:rPr>
          <w:color w:val="auto"/>
          <w:spacing w:val="-1"/>
        </w:rPr>
        <w:t>比</w:t>
      </w:r>
      <w:r>
        <w:rPr>
          <w:color w:val="auto"/>
        </w:rPr>
        <w:t>选申请人（盖单位公章）：</w:t>
      </w:r>
      <w:r>
        <w:rPr>
          <w:rFonts w:ascii="Times New Roman" w:eastAsia="Times New Roman"/>
          <w:color w:val="auto"/>
          <w:u w:val="single"/>
        </w:rPr>
        <w:tab/>
      </w:r>
    </w:p>
    <w:p>
      <w:pPr>
        <w:pStyle w:val="10"/>
        <w:rPr>
          <w:rFonts w:ascii="Times New Roman"/>
          <w:color w:val="auto"/>
          <w:sz w:val="21"/>
        </w:rPr>
      </w:pPr>
    </w:p>
    <w:p>
      <w:pPr>
        <w:pStyle w:val="10"/>
        <w:tabs>
          <w:tab w:val="left" w:pos="6546"/>
          <w:tab w:val="left" w:pos="7719"/>
          <w:tab w:val="left" w:pos="8439"/>
          <w:tab w:val="left" w:pos="8559"/>
          <w:tab w:val="left" w:pos="9159"/>
        </w:tabs>
        <w:spacing w:before="75" w:line="487" w:lineRule="auto"/>
        <w:ind w:left="6066" w:right="545" w:hanging="1200"/>
        <w:rPr>
          <w:color w:val="auto"/>
        </w:rPr>
      </w:pPr>
      <w:r>
        <w:rPr>
          <w:color w:val="auto"/>
        </w:rPr>
        <w:t>法定代表人或委托代理人</w:t>
      </w:r>
      <w:r>
        <w:rPr>
          <w:color w:val="auto"/>
          <w:spacing w:val="-15"/>
        </w:rPr>
        <w:t>：</w:t>
      </w:r>
      <w:r>
        <w:rPr>
          <w:color w:val="auto"/>
          <w:spacing w:val="-15"/>
          <w:u w:val="single"/>
        </w:rPr>
        <w:tab/>
      </w:r>
      <w:r>
        <w:rPr>
          <w:color w:val="auto"/>
          <w:spacing w:val="-15"/>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pgSz w:w="11910" w:h="16840"/>
          <w:pgMar w:top="1580" w:right="920" w:bottom="1600" w:left="920" w:header="0" w:footer="1402" w:gutter="0"/>
          <w:pgNumType w:fmt="decimal"/>
          <w:cols w:space="720" w:num="1"/>
        </w:sectPr>
      </w:pPr>
    </w:p>
    <w:p>
      <w:pPr>
        <w:pStyle w:val="8"/>
        <w:spacing w:before="42"/>
        <w:ind w:left="2992"/>
        <w:outlineLvl w:val="1"/>
        <w:rPr>
          <w:color w:val="auto"/>
        </w:rPr>
      </w:pPr>
      <w:r>
        <w:rPr>
          <w:color w:val="auto"/>
        </w:rPr>
        <w:t>（三）比选申请人近年承担类似业绩汇总表</w:t>
      </w:r>
    </w:p>
    <w:p>
      <w:pPr>
        <w:pStyle w:val="10"/>
        <w:spacing w:before="3"/>
        <w:rPr>
          <w:b/>
          <w:color w:val="auto"/>
          <w:sz w:val="6"/>
        </w:rPr>
      </w:pPr>
    </w:p>
    <w:tbl>
      <w:tblPr>
        <w:tblStyle w:val="17"/>
        <w:tblW w:w="0" w:type="auto"/>
        <w:tblInd w:w="2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87"/>
        <w:gridCol w:w="1701"/>
        <w:gridCol w:w="1701"/>
        <w:gridCol w:w="1701"/>
        <w:gridCol w:w="17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atLeast"/>
        </w:trPr>
        <w:tc>
          <w:tcPr>
            <w:tcW w:w="2887" w:type="dxa"/>
            <w:tcBorders>
              <w:bottom w:val="single" w:color="000000" w:sz="4" w:space="0"/>
              <w:right w:val="single" w:color="000000" w:sz="4" w:space="0"/>
            </w:tcBorders>
          </w:tcPr>
          <w:p>
            <w:pPr>
              <w:pStyle w:val="23"/>
              <w:spacing w:before="6"/>
              <w:rPr>
                <w:b/>
                <w:color w:val="auto"/>
                <w:sz w:val="20"/>
              </w:rPr>
            </w:pPr>
          </w:p>
          <w:p>
            <w:pPr>
              <w:pStyle w:val="23"/>
              <w:tabs>
                <w:tab w:val="left" w:pos="1863"/>
              </w:tabs>
              <w:spacing w:before="1"/>
              <w:ind w:left="1232"/>
              <w:rPr>
                <w:b/>
                <w:color w:val="auto"/>
                <w:sz w:val="21"/>
              </w:rPr>
            </w:pPr>
            <w:r>
              <w:rPr>
                <w:b/>
                <w:color w:val="auto"/>
                <w:sz w:val="21"/>
              </w:rPr>
              <w:t>序</w:t>
            </w:r>
            <w:r>
              <w:rPr>
                <w:b/>
                <w:color w:val="auto"/>
                <w:sz w:val="21"/>
              </w:rPr>
              <w:tab/>
            </w:r>
            <w:r>
              <w:rPr>
                <w:b/>
                <w:color w:val="auto"/>
                <w:sz w:val="21"/>
              </w:rPr>
              <w:t>号</w:t>
            </w:r>
          </w:p>
        </w:tc>
        <w:tc>
          <w:tcPr>
            <w:tcW w:w="1701" w:type="dxa"/>
            <w:tcBorders>
              <w:left w:val="single" w:color="000000" w:sz="4" w:space="0"/>
              <w:bottom w:val="single" w:color="000000" w:sz="4" w:space="0"/>
              <w:right w:val="single" w:color="000000" w:sz="4" w:space="0"/>
            </w:tcBorders>
          </w:tcPr>
          <w:p>
            <w:pPr>
              <w:pStyle w:val="23"/>
              <w:spacing w:before="6"/>
              <w:rPr>
                <w:b/>
                <w:color w:val="auto"/>
                <w:sz w:val="20"/>
              </w:rPr>
            </w:pPr>
          </w:p>
          <w:p>
            <w:pPr>
              <w:pStyle w:val="23"/>
              <w:spacing w:before="1"/>
              <w:ind w:left="447"/>
              <w:jc w:val="center"/>
              <w:rPr>
                <w:b/>
                <w:color w:val="auto"/>
                <w:sz w:val="21"/>
              </w:rPr>
            </w:pPr>
            <w:r>
              <w:rPr>
                <w:b/>
                <w:color w:val="auto"/>
                <w:w w:val="98"/>
                <w:sz w:val="21"/>
              </w:rPr>
              <w:t>1</w:t>
            </w:r>
          </w:p>
        </w:tc>
        <w:tc>
          <w:tcPr>
            <w:tcW w:w="1701" w:type="dxa"/>
            <w:tcBorders>
              <w:left w:val="single" w:color="000000" w:sz="4" w:space="0"/>
              <w:bottom w:val="single" w:color="000000" w:sz="4" w:space="0"/>
              <w:right w:val="single" w:color="000000" w:sz="4" w:space="0"/>
            </w:tcBorders>
          </w:tcPr>
          <w:p>
            <w:pPr>
              <w:pStyle w:val="23"/>
              <w:spacing w:before="6"/>
              <w:rPr>
                <w:b/>
                <w:color w:val="auto"/>
                <w:sz w:val="20"/>
              </w:rPr>
            </w:pPr>
          </w:p>
          <w:p>
            <w:pPr>
              <w:pStyle w:val="23"/>
              <w:spacing w:before="1"/>
              <w:ind w:left="448"/>
              <w:jc w:val="center"/>
              <w:rPr>
                <w:b/>
                <w:color w:val="auto"/>
                <w:sz w:val="21"/>
              </w:rPr>
            </w:pPr>
            <w:r>
              <w:rPr>
                <w:b/>
                <w:color w:val="auto"/>
                <w:w w:val="98"/>
                <w:sz w:val="21"/>
              </w:rPr>
              <w:t>2</w:t>
            </w:r>
          </w:p>
        </w:tc>
        <w:tc>
          <w:tcPr>
            <w:tcW w:w="1701" w:type="dxa"/>
            <w:tcBorders>
              <w:left w:val="single" w:color="000000" w:sz="4" w:space="0"/>
              <w:bottom w:val="single" w:color="000000" w:sz="4" w:space="0"/>
              <w:right w:val="single" w:color="000000" w:sz="4" w:space="0"/>
            </w:tcBorders>
          </w:tcPr>
          <w:p>
            <w:pPr>
              <w:pStyle w:val="23"/>
              <w:spacing w:before="6"/>
              <w:rPr>
                <w:b/>
                <w:color w:val="auto"/>
                <w:sz w:val="20"/>
              </w:rPr>
            </w:pPr>
          </w:p>
          <w:p>
            <w:pPr>
              <w:pStyle w:val="23"/>
              <w:spacing w:before="1"/>
              <w:ind w:left="449"/>
              <w:jc w:val="center"/>
              <w:rPr>
                <w:b/>
                <w:color w:val="auto"/>
                <w:sz w:val="21"/>
              </w:rPr>
            </w:pPr>
            <w:r>
              <w:rPr>
                <w:b/>
                <w:color w:val="auto"/>
                <w:w w:val="98"/>
                <w:sz w:val="21"/>
              </w:rPr>
              <w:t>3</w:t>
            </w:r>
          </w:p>
        </w:tc>
        <w:tc>
          <w:tcPr>
            <w:tcW w:w="1701" w:type="dxa"/>
            <w:tcBorders>
              <w:left w:val="single" w:color="000000" w:sz="4" w:space="0"/>
              <w:bottom w:val="single" w:color="000000" w:sz="4" w:space="0"/>
            </w:tcBorders>
          </w:tcPr>
          <w:p>
            <w:pPr>
              <w:pStyle w:val="23"/>
              <w:spacing w:before="6"/>
              <w:rPr>
                <w:b/>
                <w:color w:val="auto"/>
                <w:sz w:val="20"/>
              </w:rPr>
            </w:pPr>
          </w:p>
          <w:p>
            <w:pPr>
              <w:pStyle w:val="23"/>
              <w:spacing w:before="1"/>
              <w:ind w:left="860"/>
              <w:rPr>
                <w:b/>
                <w:color w:val="auto"/>
                <w:sz w:val="21"/>
              </w:rPr>
            </w:pPr>
            <w:r>
              <w:rPr>
                <w:b/>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2887" w:type="dxa"/>
            <w:tcBorders>
              <w:top w:val="single" w:color="000000" w:sz="4" w:space="0"/>
              <w:bottom w:val="single" w:color="000000" w:sz="4" w:space="0"/>
              <w:right w:val="single" w:color="000000" w:sz="4" w:space="0"/>
            </w:tcBorders>
          </w:tcPr>
          <w:p>
            <w:pPr>
              <w:pStyle w:val="23"/>
              <w:spacing w:before="9"/>
              <w:rPr>
                <w:b/>
                <w:color w:val="auto"/>
                <w:sz w:val="16"/>
              </w:rPr>
            </w:pPr>
          </w:p>
          <w:p>
            <w:pPr>
              <w:pStyle w:val="23"/>
              <w:ind w:left="1000" w:right="987"/>
              <w:jc w:val="center"/>
              <w:rPr>
                <w:color w:val="auto"/>
                <w:sz w:val="21"/>
              </w:rPr>
            </w:pPr>
            <w:r>
              <w:rPr>
                <w:color w:val="auto"/>
                <w:sz w:val="21"/>
              </w:rPr>
              <w:t>项目名称</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3"/>
              <w:rPr>
                <w:b/>
                <w:color w:val="auto"/>
                <w:sz w:val="20"/>
              </w:rPr>
            </w:pPr>
          </w:p>
          <w:p>
            <w:pPr>
              <w:pStyle w:val="23"/>
              <w:spacing w:before="176"/>
              <w:ind w:left="918"/>
              <w:rPr>
                <w:color w:val="auto"/>
                <w:sz w:val="21"/>
              </w:rPr>
            </w:pPr>
            <w:r>
              <w:rPr>
                <w:color w:val="auto"/>
                <w:sz w:val="21"/>
              </w:rPr>
              <w:t>委托人名称</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3"/>
              <w:rPr>
                <w:b/>
                <w:color w:val="auto"/>
                <w:sz w:val="20"/>
              </w:rPr>
            </w:pPr>
          </w:p>
          <w:p>
            <w:pPr>
              <w:pStyle w:val="23"/>
              <w:spacing w:before="174"/>
              <w:ind w:left="706"/>
              <w:rPr>
                <w:color w:val="auto"/>
                <w:sz w:val="21"/>
              </w:rPr>
            </w:pPr>
            <w:r>
              <w:rPr>
                <w:color w:val="auto"/>
                <w:sz w:val="21"/>
              </w:rPr>
              <w:t>委托人联系方式</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3"/>
              <w:rPr>
                <w:b/>
                <w:color w:val="auto"/>
                <w:sz w:val="20"/>
              </w:rPr>
            </w:pPr>
          </w:p>
          <w:p>
            <w:pPr>
              <w:pStyle w:val="23"/>
              <w:spacing w:before="175"/>
              <w:ind w:left="1000" w:right="987"/>
              <w:jc w:val="center"/>
              <w:rPr>
                <w:color w:val="auto"/>
                <w:sz w:val="21"/>
              </w:rPr>
            </w:pPr>
            <w:r>
              <w:rPr>
                <w:color w:val="auto"/>
                <w:sz w:val="21"/>
              </w:rPr>
              <w:t>委托时间</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3"/>
              <w:rPr>
                <w:b/>
                <w:color w:val="auto"/>
                <w:sz w:val="20"/>
              </w:rPr>
            </w:pPr>
          </w:p>
          <w:p>
            <w:pPr>
              <w:pStyle w:val="23"/>
              <w:spacing w:before="176"/>
              <w:ind w:left="181"/>
              <w:rPr>
                <w:color w:val="auto"/>
                <w:sz w:val="21"/>
              </w:rPr>
            </w:pPr>
            <w:r>
              <w:rPr>
                <w:color w:val="auto"/>
                <w:sz w:val="21"/>
              </w:rPr>
              <w:t>所承担合同的主要服务内容</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3"/>
              <w:rPr>
                <w:b/>
                <w:color w:val="auto"/>
                <w:sz w:val="20"/>
              </w:rPr>
            </w:pPr>
          </w:p>
          <w:p>
            <w:pPr>
              <w:pStyle w:val="23"/>
              <w:spacing w:before="174"/>
              <w:ind w:left="1000" w:right="987"/>
              <w:jc w:val="center"/>
              <w:rPr>
                <w:color w:val="auto"/>
                <w:sz w:val="21"/>
              </w:rPr>
            </w:pPr>
            <w:r>
              <w:rPr>
                <w:color w:val="auto"/>
                <w:sz w:val="21"/>
              </w:rPr>
              <w:t>服务周期</w:t>
            </w: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3"/>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2887" w:type="dxa"/>
            <w:tcBorders>
              <w:top w:val="single" w:color="000000" w:sz="4" w:space="0"/>
              <w:right w:val="single" w:color="000000" w:sz="4" w:space="0"/>
            </w:tcBorders>
          </w:tcPr>
          <w:p>
            <w:pPr>
              <w:pStyle w:val="23"/>
              <w:rPr>
                <w:b/>
                <w:color w:val="auto"/>
                <w:sz w:val="20"/>
              </w:rPr>
            </w:pPr>
          </w:p>
          <w:p>
            <w:pPr>
              <w:pStyle w:val="23"/>
              <w:spacing w:before="175"/>
              <w:ind w:left="1000" w:right="985"/>
              <w:jc w:val="center"/>
              <w:rPr>
                <w:color w:val="auto"/>
                <w:sz w:val="21"/>
              </w:rPr>
            </w:pPr>
            <w:r>
              <w:rPr>
                <w:color w:val="auto"/>
                <w:sz w:val="21"/>
              </w:rPr>
              <w:t>其他</w:t>
            </w:r>
          </w:p>
        </w:tc>
        <w:tc>
          <w:tcPr>
            <w:tcW w:w="1701" w:type="dxa"/>
            <w:tcBorders>
              <w:top w:val="single" w:color="000000" w:sz="4" w:space="0"/>
              <w:left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3"/>
              <w:rPr>
                <w:rFonts w:ascii="Times New Roman"/>
                <w:color w:val="auto"/>
                <w:sz w:val="18"/>
              </w:rPr>
            </w:pPr>
          </w:p>
        </w:tc>
        <w:tc>
          <w:tcPr>
            <w:tcW w:w="1701" w:type="dxa"/>
            <w:tcBorders>
              <w:top w:val="single" w:color="000000" w:sz="4" w:space="0"/>
              <w:left w:val="single" w:color="000000" w:sz="4" w:space="0"/>
            </w:tcBorders>
          </w:tcPr>
          <w:p>
            <w:pPr>
              <w:pStyle w:val="23"/>
              <w:rPr>
                <w:rFonts w:ascii="Times New Roman"/>
                <w:color w:val="auto"/>
                <w:sz w:val="18"/>
              </w:rPr>
            </w:pPr>
          </w:p>
        </w:tc>
      </w:tr>
    </w:tbl>
    <w:p>
      <w:pPr>
        <w:spacing w:before="142"/>
        <w:ind w:left="666"/>
        <w:rPr>
          <w:color w:val="auto"/>
          <w:sz w:val="18"/>
        </w:rPr>
      </w:pPr>
      <w:r>
        <w:rPr>
          <w:color w:val="auto"/>
          <w:sz w:val="18"/>
        </w:rPr>
        <w:t>注：</w:t>
      </w:r>
    </w:p>
    <w:p>
      <w:pPr>
        <w:pStyle w:val="10"/>
        <w:spacing w:before="3"/>
        <w:rPr>
          <w:color w:val="auto"/>
          <w:sz w:val="13"/>
        </w:rPr>
      </w:pPr>
    </w:p>
    <w:p>
      <w:pPr>
        <w:pStyle w:val="22"/>
        <w:numPr>
          <w:ilvl w:val="0"/>
          <w:numId w:val="12"/>
        </w:numPr>
        <w:tabs>
          <w:tab w:val="left" w:pos="849"/>
        </w:tabs>
        <w:rPr>
          <w:color w:val="auto"/>
          <w:sz w:val="18"/>
        </w:rPr>
      </w:pPr>
      <w:r>
        <w:rPr>
          <w:color w:val="auto"/>
          <w:spacing w:val="-4"/>
          <w:sz w:val="18"/>
        </w:rPr>
        <w:t xml:space="preserve">近年承担类似业绩是指自 </w:t>
      </w:r>
      <w:r>
        <w:rPr>
          <w:color w:val="auto"/>
          <w:sz w:val="18"/>
        </w:rPr>
        <w:t>201</w:t>
      </w:r>
      <w:r>
        <w:rPr>
          <w:rFonts w:hint="eastAsia"/>
          <w:color w:val="auto"/>
          <w:sz w:val="18"/>
          <w:lang w:val="en-US" w:eastAsia="zh-CN"/>
        </w:rPr>
        <w:t>9</w:t>
      </w:r>
      <w:r>
        <w:rPr>
          <w:color w:val="auto"/>
          <w:spacing w:val="-31"/>
          <w:sz w:val="18"/>
        </w:rPr>
        <w:t xml:space="preserve">年 </w:t>
      </w:r>
      <w:r>
        <w:rPr>
          <w:color w:val="auto"/>
          <w:sz w:val="18"/>
        </w:rPr>
        <w:t>1</w:t>
      </w:r>
      <w:r>
        <w:rPr>
          <w:color w:val="auto"/>
          <w:spacing w:val="-31"/>
          <w:sz w:val="18"/>
        </w:rPr>
        <w:t xml:space="preserve"> 月 </w:t>
      </w:r>
      <w:r>
        <w:rPr>
          <w:color w:val="auto"/>
          <w:sz w:val="18"/>
        </w:rPr>
        <w:t>1</w:t>
      </w:r>
      <w:r>
        <w:rPr>
          <w:color w:val="auto"/>
          <w:spacing w:val="-7"/>
          <w:sz w:val="18"/>
        </w:rPr>
        <w:t xml:space="preserve"> 日起至今，以中标</w:t>
      </w:r>
      <w:r>
        <w:rPr>
          <w:color w:val="auto"/>
          <w:sz w:val="18"/>
        </w:rPr>
        <w:t>（选）通知书、合同或委托书为准。</w:t>
      </w:r>
    </w:p>
    <w:p>
      <w:pPr>
        <w:pStyle w:val="10"/>
        <w:spacing w:before="4"/>
        <w:rPr>
          <w:color w:val="auto"/>
          <w:sz w:val="13"/>
        </w:rPr>
      </w:pPr>
    </w:p>
    <w:p>
      <w:pPr>
        <w:pStyle w:val="22"/>
        <w:numPr>
          <w:ilvl w:val="0"/>
          <w:numId w:val="12"/>
        </w:numPr>
        <w:tabs>
          <w:tab w:val="left" w:pos="849"/>
        </w:tabs>
        <w:rPr>
          <w:color w:val="auto"/>
          <w:sz w:val="18"/>
        </w:rPr>
      </w:pPr>
      <w:r>
        <w:rPr>
          <w:color w:val="auto"/>
          <w:sz w:val="18"/>
        </w:rPr>
        <w:t>本表所填报业绩的提供下述证明材料复印件或扫描件（黑白或彩色）：</w:t>
      </w:r>
    </w:p>
    <w:p>
      <w:pPr>
        <w:pStyle w:val="10"/>
        <w:spacing w:before="1"/>
        <w:rPr>
          <w:color w:val="auto"/>
          <w:sz w:val="13"/>
        </w:rPr>
      </w:pPr>
    </w:p>
    <w:p>
      <w:pPr>
        <w:ind w:left="666"/>
        <w:rPr>
          <w:color w:val="auto"/>
          <w:sz w:val="18"/>
        </w:rPr>
      </w:pPr>
      <w:r>
        <w:rPr>
          <w:color w:val="auto"/>
          <w:sz w:val="18"/>
        </w:rPr>
        <w:t>①提供中标（选）通知书、合同或委托书复印件或扫描件。</w:t>
      </w:r>
    </w:p>
    <w:p>
      <w:pPr>
        <w:pStyle w:val="10"/>
        <w:spacing w:before="3"/>
        <w:rPr>
          <w:color w:val="auto"/>
          <w:sz w:val="13"/>
        </w:rPr>
      </w:pPr>
    </w:p>
    <w:p>
      <w:pPr>
        <w:spacing w:before="1" w:line="417" w:lineRule="auto"/>
        <w:ind w:left="666" w:right="665"/>
        <w:rPr>
          <w:color w:val="auto"/>
          <w:sz w:val="18"/>
        </w:rPr>
      </w:pPr>
      <w:r>
        <w:rPr>
          <w:color w:val="auto"/>
          <w:spacing w:val="-10"/>
          <w:sz w:val="18"/>
        </w:rPr>
        <w:t>②如近年来，比选申请人法人机构发生合法变更或重组或法人名称变更时，应提供相关部门的合法批文或其他相</w:t>
      </w:r>
      <w:r>
        <w:rPr>
          <w:color w:val="auto"/>
          <w:sz w:val="18"/>
        </w:rPr>
        <w:t>关证明材料来证明其所附业绩的继承性。</w:t>
      </w:r>
    </w:p>
    <w:p>
      <w:pPr>
        <w:pStyle w:val="22"/>
        <w:numPr>
          <w:ilvl w:val="0"/>
          <w:numId w:val="12"/>
        </w:numPr>
        <w:tabs>
          <w:tab w:val="left" w:pos="849"/>
        </w:tabs>
        <w:spacing w:line="227" w:lineRule="exact"/>
        <w:rPr>
          <w:color w:val="auto"/>
          <w:sz w:val="18"/>
        </w:rPr>
      </w:pPr>
      <w:r>
        <w:rPr>
          <w:color w:val="auto"/>
          <w:sz w:val="18"/>
        </w:rPr>
        <w:t>如未按要求附证明材料或关键信息描述不清晰，视为无效业绩，不通过资格审查。</w:t>
      </w:r>
    </w:p>
    <w:p>
      <w:pPr>
        <w:spacing w:line="227" w:lineRule="exact"/>
        <w:rPr>
          <w:color w:val="auto"/>
          <w:sz w:val="18"/>
        </w:rPr>
        <w:sectPr>
          <w:pgSz w:w="11910" w:h="16840"/>
          <w:pgMar w:top="1460" w:right="920" w:bottom="1600" w:left="920" w:header="0" w:footer="1402" w:gutter="0"/>
          <w:pgNumType w:fmt="decimal"/>
          <w:cols w:space="720" w:num="1"/>
        </w:sectPr>
      </w:pPr>
    </w:p>
    <w:p>
      <w:pPr>
        <w:pStyle w:val="8"/>
        <w:spacing w:before="78"/>
        <w:ind w:left="482"/>
        <w:jc w:val="center"/>
        <w:outlineLvl w:val="1"/>
        <w:rPr>
          <w:color w:val="auto"/>
        </w:rPr>
      </w:pPr>
      <w:r>
        <w:rPr>
          <w:color w:val="auto"/>
        </w:rPr>
        <w:t>（四）信誉情况</w:t>
      </w:r>
    </w:p>
    <w:p>
      <w:pPr>
        <w:pStyle w:val="10"/>
        <w:rPr>
          <w:b/>
          <w:color w:val="auto"/>
        </w:rPr>
      </w:pPr>
    </w:p>
    <w:p>
      <w:pPr>
        <w:pStyle w:val="10"/>
        <w:rPr>
          <w:b/>
          <w:color w:val="auto"/>
        </w:rPr>
      </w:pPr>
    </w:p>
    <w:p>
      <w:pPr>
        <w:pStyle w:val="22"/>
        <w:numPr>
          <w:ilvl w:val="1"/>
          <w:numId w:val="12"/>
        </w:numPr>
        <w:tabs>
          <w:tab w:val="left" w:pos="1388"/>
        </w:tabs>
        <w:spacing w:before="169" w:line="364" w:lineRule="auto"/>
        <w:ind w:right="637" w:firstLine="480"/>
        <w:rPr>
          <w:color w:val="auto"/>
          <w:sz w:val="24"/>
        </w:rPr>
      </w:pPr>
      <w:r>
        <w:rPr>
          <w:color w:val="auto"/>
        </w:rPr>
        <w:fldChar w:fldCharType="begin"/>
      </w:r>
      <w:r>
        <w:rPr>
          <w:color w:val="auto"/>
        </w:rPr>
        <w:instrText xml:space="preserve"> HYPERLINK "http://www.creditchina.gov.cn/" \h </w:instrText>
      </w:r>
      <w:r>
        <w:rPr>
          <w:color w:val="auto"/>
        </w:rPr>
        <w:fldChar w:fldCharType="separate"/>
      </w:r>
      <w:r>
        <w:rPr>
          <w:color w:val="auto"/>
          <w:spacing w:val="-1"/>
          <w:sz w:val="24"/>
        </w:rPr>
        <w:t>比选申请人提供在“信用中国”网站</w:t>
      </w:r>
      <w:r>
        <w:rPr>
          <w:color w:val="auto"/>
          <w:sz w:val="24"/>
        </w:rPr>
        <w:t>（http：//www.creditchina.gov.cn/</w:t>
      </w:r>
      <w:r>
        <w:rPr>
          <w:color w:val="auto"/>
          <w:sz w:val="24"/>
        </w:rPr>
        <w:fldChar w:fldCharType="end"/>
      </w:r>
      <w:r>
        <w:rPr>
          <w:color w:val="auto"/>
          <w:sz w:val="24"/>
        </w:rPr>
        <w:t>） 中未被列入失信被执行人名单的网页截图复印件（黑白或彩色）。</w:t>
      </w:r>
    </w:p>
    <w:p>
      <w:pPr>
        <w:pStyle w:val="22"/>
        <w:numPr>
          <w:ilvl w:val="1"/>
          <w:numId w:val="12"/>
        </w:numPr>
        <w:tabs>
          <w:tab w:val="left" w:pos="1388"/>
        </w:tabs>
        <w:spacing w:before="2" w:line="364" w:lineRule="auto"/>
        <w:ind w:right="545" w:firstLine="480"/>
        <w:rPr>
          <w:color w:val="auto"/>
          <w:sz w:val="24"/>
        </w:rPr>
      </w:pPr>
      <w:r>
        <w:rPr>
          <w:color w:val="auto"/>
          <w:spacing w:val="-2"/>
          <w:sz w:val="24"/>
        </w:rPr>
        <w:t>比选申请人提供在国家企业信用信息公示系统</w:t>
      </w:r>
      <w:r>
        <w:rPr>
          <w:color w:val="auto"/>
          <w:sz w:val="24"/>
        </w:rPr>
        <w:t>（http：</w:t>
      </w:r>
      <w:r>
        <w:rPr>
          <w:color w:val="auto"/>
        </w:rPr>
        <w:fldChar w:fldCharType="begin"/>
      </w:r>
      <w:r>
        <w:rPr>
          <w:color w:val="auto"/>
        </w:rPr>
        <w:instrText xml:space="preserve"> HYPERLINK "http://www.gsxt.gov.cn/" \h </w:instrText>
      </w:r>
      <w:r>
        <w:rPr>
          <w:color w:val="auto"/>
        </w:rPr>
        <w:fldChar w:fldCharType="separate"/>
      </w:r>
      <w:r>
        <w:rPr>
          <w:color w:val="auto"/>
          <w:sz w:val="24"/>
        </w:rPr>
        <w:t>//www.gsxt.gov.cn/</w:t>
      </w:r>
      <w:r>
        <w:rPr>
          <w:color w:val="auto"/>
          <w:sz w:val="24"/>
        </w:rPr>
        <w:fldChar w:fldCharType="end"/>
      </w:r>
      <w:r>
        <w:rPr>
          <w:color w:val="auto"/>
          <w:sz w:val="24"/>
        </w:rPr>
        <w:t>） 未被列入严重违法失信企业名单的网页截图复印件（黑白或彩色）。</w:t>
      </w:r>
    </w:p>
    <w:p>
      <w:pPr>
        <w:pStyle w:val="22"/>
        <w:numPr>
          <w:ilvl w:val="1"/>
          <w:numId w:val="12"/>
        </w:numPr>
        <w:tabs>
          <w:tab w:val="left" w:pos="1389"/>
        </w:tabs>
        <w:spacing w:before="1" w:line="364" w:lineRule="auto"/>
        <w:ind w:right="666" w:firstLine="480"/>
        <w:rPr>
          <w:color w:val="auto"/>
          <w:sz w:val="24"/>
        </w:rPr>
      </w:pPr>
      <w:r>
        <w:rPr>
          <w:color w:val="auto"/>
          <w:sz w:val="24"/>
        </w:rPr>
        <w:t>提供比选申请人及法定代表人、项目负责人近三年（2018</w:t>
      </w:r>
      <w:r>
        <w:rPr>
          <w:color w:val="auto"/>
          <w:spacing w:val="-38"/>
          <w:sz w:val="24"/>
        </w:rPr>
        <w:t xml:space="preserve"> 年 </w:t>
      </w:r>
      <w:r>
        <w:rPr>
          <w:color w:val="auto"/>
          <w:sz w:val="24"/>
        </w:rPr>
        <w:t>1</w:t>
      </w:r>
      <w:r>
        <w:rPr>
          <w:color w:val="auto"/>
          <w:spacing w:val="-37"/>
          <w:sz w:val="24"/>
        </w:rPr>
        <w:t xml:space="preserve"> 月 </w:t>
      </w:r>
      <w:r>
        <w:rPr>
          <w:color w:val="auto"/>
          <w:sz w:val="24"/>
        </w:rPr>
        <w:t>1</w:t>
      </w:r>
      <w:r>
        <w:rPr>
          <w:color w:val="auto"/>
          <w:spacing w:val="-15"/>
          <w:sz w:val="24"/>
        </w:rPr>
        <w:t xml:space="preserve"> 日至比选</w:t>
      </w:r>
      <w:r>
        <w:rPr>
          <w:color w:val="auto"/>
          <w:sz w:val="24"/>
        </w:rPr>
        <w:t>申请文件递交截止时间前一天）均无行贿犯罪档案记录承诺函，承诺函格式如下。</w:t>
      </w:r>
    </w:p>
    <w:p>
      <w:pPr>
        <w:pStyle w:val="10"/>
        <w:rPr>
          <w:color w:val="auto"/>
        </w:rPr>
      </w:pPr>
    </w:p>
    <w:p>
      <w:pPr>
        <w:pStyle w:val="10"/>
        <w:rPr>
          <w:color w:val="auto"/>
        </w:rPr>
      </w:pPr>
    </w:p>
    <w:p>
      <w:pPr>
        <w:pStyle w:val="10"/>
        <w:rPr>
          <w:color w:val="auto"/>
        </w:rPr>
      </w:pPr>
    </w:p>
    <w:p>
      <w:pPr>
        <w:pStyle w:val="8"/>
        <w:spacing w:before="170"/>
        <w:ind w:left="3412"/>
        <w:rPr>
          <w:color w:val="auto"/>
        </w:rPr>
      </w:pPr>
      <w:r>
        <w:rPr>
          <w:color w:val="auto"/>
        </w:rPr>
        <w:t>无行贿犯罪档案记录承诺函（格式）</w:t>
      </w:r>
    </w:p>
    <w:p>
      <w:pPr>
        <w:pStyle w:val="10"/>
        <w:rPr>
          <w:b/>
          <w:color w:val="auto"/>
        </w:rPr>
      </w:pPr>
    </w:p>
    <w:p>
      <w:pPr>
        <w:pStyle w:val="10"/>
        <w:rPr>
          <w:b/>
          <w:color w:val="auto"/>
        </w:rPr>
      </w:pPr>
    </w:p>
    <w:p>
      <w:pPr>
        <w:pStyle w:val="10"/>
        <w:spacing w:before="6"/>
        <w:rPr>
          <w:b/>
          <w:color w:val="auto"/>
          <w:sz w:val="19"/>
        </w:rPr>
      </w:pPr>
    </w:p>
    <w:p>
      <w:pPr>
        <w:ind w:left="1146"/>
        <w:outlineLvl w:val="2"/>
        <w:rPr>
          <w:b/>
          <w:color w:val="auto"/>
          <w:sz w:val="24"/>
        </w:rPr>
      </w:pPr>
      <w:r>
        <w:rPr>
          <w:b/>
          <w:color w:val="auto"/>
          <w:sz w:val="24"/>
        </w:rPr>
        <w:t>致:</w:t>
      </w:r>
    </w:p>
    <w:p>
      <w:pPr>
        <w:pStyle w:val="10"/>
        <w:spacing w:before="6"/>
        <w:rPr>
          <w:b/>
          <w:color w:val="auto"/>
          <w:sz w:val="19"/>
        </w:rPr>
      </w:pPr>
    </w:p>
    <w:p>
      <w:pPr>
        <w:pStyle w:val="10"/>
        <w:spacing w:before="67" w:line="487" w:lineRule="auto"/>
        <w:ind w:left="666" w:right="545" w:firstLine="597"/>
        <w:rPr>
          <w:color w:val="auto"/>
        </w:rPr>
      </w:pPr>
      <w:r>
        <w:rPr>
          <w:color w:val="auto"/>
          <w:spacing w:val="-11"/>
        </w:rPr>
        <w:t>我公司</w:t>
      </w:r>
      <w:r>
        <w:rPr>
          <w:color w:val="auto"/>
          <w:spacing w:val="-3"/>
          <w:u w:val="single"/>
        </w:rPr>
        <w:t>（</w:t>
      </w:r>
      <w:r>
        <w:rPr>
          <w:color w:val="auto"/>
          <w:u w:val="single"/>
        </w:rPr>
        <w:t>比选申请人名称</w:t>
      </w:r>
      <w:r>
        <w:rPr>
          <w:color w:val="auto"/>
          <w:spacing w:val="-33"/>
          <w:u w:val="single"/>
        </w:rPr>
        <w:t>）（</w:t>
      </w:r>
      <w:r>
        <w:rPr>
          <w:color w:val="auto"/>
          <w:u w:val="single"/>
        </w:rPr>
        <w:t>营业执照号</w:t>
      </w:r>
      <w:r>
        <w:rPr>
          <w:color w:val="auto"/>
          <w:spacing w:val="-34"/>
          <w:u w:val="single"/>
        </w:rPr>
        <w:t>）</w:t>
      </w:r>
      <w:r>
        <w:rPr>
          <w:color w:val="auto"/>
          <w:spacing w:val="-13"/>
        </w:rPr>
        <w:t>、法定代表人</w:t>
      </w:r>
      <w:r>
        <w:rPr>
          <w:color w:val="auto"/>
          <w:u w:val="single"/>
        </w:rPr>
        <w:t>（姓名</w:t>
      </w:r>
      <w:r>
        <w:rPr>
          <w:color w:val="auto"/>
          <w:spacing w:val="-33"/>
          <w:u w:val="single"/>
        </w:rPr>
        <w:t>）（</w:t>
      </w:r>
      <w:r>
        <w:rPr>
          <w:color w:val="auto"/>
          <w:u w:val="single"/>
        </w:rPr>
        <w:t>身份证号</w:t>
      </w:r>
      <w:r>
        <w:rPr>
          <w:color w:val="auto"/>
          <w:spacing w:val="-120"/>
          <w:u w:val="single"/>
        </w:rPr>
        <w:t>）</w:t>
      </w:r>
      <w:r>
        <w:rPr>
          <w:color w:val="auto"/>
          <w:spacing w:val="-15"/>
        </w:rPr>
        <w:t>、</w:t>
      </w:r>
      <w:r>
        <w:rPr>
          <w:color w:val="auto"/>
        </w:rPr>
        <w:t>项目负责人</w:t>
      </w:r>
      <w:r>
        <w:rPr>
          <w:color w:val="auto"/>
          <w:u w:val="single"/>
        </w:rPr>
        <w:t>（姓名）（身份证号）</w:t>
      </w:r>
      <w:r>
        <w:rPr>
          <w:color w:val="auto"/>
        </w:rPr>
        <w:t>在近三年（2018</w:t>
      </w:r>
      <w:r>
        <w:rPr>
          <w:color w:val="auto"/>
          <w:spacing w:val="-40"/>
        </w:rPr>
        <w:t xml:space="preserve"> 年 </w:t>
      </w:r>
      <w:r>
        <w:rPr>
          <w:color w:val="auto"/>
        </w:rPr>
        <w:t>1</w:t>
      </w:r>
      <w:r>
        <w:rPr>
          <w:color w:val="auto"/>
          <w:spacing w:val="-40"/>
        </w:rPr>
        <w:t xml:space="preserve"> 月 </w:t>
      </w:r>
      <w:r>
        <w:rPr>
          <w:color w:val="auto"/>
        </w:rPr>
        <w:t>1</w:t>
      </w:r>
      <w:r>
        <w:rPr>
          <w:color w:val="auto"/>
          <w:spacing w:val="-8"/>
        </w:rPr>
        <w:t xml:space="preserve"> 日至比选申请文件递交截止时间前一天）期间内，承诺均无行贿犯罪记录。若存在隐瞒的，一经查实将不通过资格审查。若在评审后查实的可取消其中选候选人或中选人资格。</w:t>
      </w:r>
    </w:p>
    <w:p>
      <w:pPr>
        <w:pStyle w:val="10"/>
        <w:spacing w:line="307" w:lineRule="exact"/>
        <w:ind w:left="1264"/>
        <w:rPr>
          <w:color w:val="auto"/>
        </w:rPr>
      </w:pPr>
      <w:r>
        <w:rPr>
          <w:color w:val="auto"/>
        </w:rPr>
        <w:t>特此承诺。</w:t>
      </w:r>
    </w:p>
    <w:p>
      <w:pPr>
        <w:pStyle w:val="10"/>
        <w:rPr>
          <w:color w:val="auto"/>
        </w:rPr>
      </w:pPr>
    </w:p>
    <w:p>
      <w:pPr>
        <w:pStyle w:val="10"/>
        <w:rPr>
          <w:color w:val="auto"/>
        </w:rPr>
      </w:pPr>
    </w:p>
    <w:p>
      <w:pPr>
        <w:pStyle w:val="10"/>
        <w:spacing w:before="5"/>
        <w:rPr>
          <w:color w:val="auto"/>
          <w:sz w:val="25"/>
        </w:rPr>
      </w:pPr>
    </w:p>
    <w:p>
      <w:pPr>
        <w:pStyle w:val="10"/>
        <w:tabs>
          <w:tab w:val="left" w:pos="9459"/>
        </w:tabs>
        <w:ind w:left="4504"/>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0"/>
        <w:spacing w:before="1"/>
        <w:rPr>
          <w:rFonts w:ascii="Times New Roman"/>
          <w:color w:val="auto"/>
          <w:sz w:val="21"/>
        </w:rPr>
      </w:pPr>
    </w:p>
    <w:p>
      <w:pPr>
        <w:pStyle w:val="10"/>
        <w:tabs>
          <w:tab w:val="left" w:pos="6546"/>
          <w:tab w:val="left" w:pos="7719"/>
          <w:tab w:val="left" w:pos="8439"/>
          <w:tab w:val="left" w:pos="8559"/>
          <w:tab w:val="left" w:pos="9159"/>
        </w:tabs>
        <w:spacing w:before="74" w:line="487" w:lineRule="auto"/>
        <w:ind w:left="5466" w:right="545" w:hanging="603"/>
        <w:rPr>
          <w:color w:val="auto"/>
        </w:rPr>
      </w:pPr>
      <w:r>
        <w:rPr>
          <w:color w:val="auto"/>
        </w:rPr>
        <w:t>法定代表人或委托代理人</w:t>
      </w:r>
      <w:r>
        <w:rPr>
          <w:color w:val="auto"/>
          <w:spacing w:val="-12"/>
        </w:rPr>
        <w:t>：</w:t>
      </w:r>
      <w:r>
        <w:rPr>
          <w:color w:val="auto"/>
          <w:spacing w:val="-12"/>
          <w:u w:val="single"/>
        </w:rPr>
        <w:tab/>
      </w:r>
      <w:r>
        <w:rPr>
          <w:color w:val="auto"/>
          <w:spacing w:val="-12"/>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footerReference r:id="rId9" w:type="default"/>
          <w:pgSz w:w="11910" w:h="16840"/>
          <w:pgMar w:top="1580" w:right="920" w:bottom="1600" w:left="920" w:header="0" w:footer="1402" w:gutter="0"/>
          <w:pgNumType w:fmt="decimal"/>
          <w:cols w:space="720" w:num="1"/>
        </w:sectPr>
      </w:pPr>
    </w:p>
    <w:p>
      <w:pPr>
        <w:pStyle w:val="7"/>
        <w:spacing w:before="35"/>
        <w:outlineLvl w:val="1"/>
        <w:rPr>
          <w:color w:val="auto"/>
          <w:highlight w:val="none"/>
        </w:rPr>
      </w:pPr>
      <w:r>
        <w:rPr>
          <w:color w:val="auto"/>
          <w:highlight w:val="none"/>
        </w:rPr>
        <w:t>（五）拟在本项目任职人员汇总表</w:t>
      </w:r>
    </w:p>
    <w:p>
      <w:pPr>
        <w:pStyle w:val="10"/>
        <w:spacing w:before="4"/>
        <w:rPr>
          <w:b/>
          <w:color w:val="auto"/>
          <w:sz w:val="10"/>
          <w:highlight w:val="none"/>
        </w:rPr>
      </w:pPr>
    </w:p>
    <w:tbl>
      <w:tblPr>
        <w:tblStyle w:val="17"/>
        <w:tblW w:w="0" w:type="auto"/>
        <w:tblInd w:w="9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805"/>
        <w:gridCol w:w="600"/>
        <w:gridCol w:w="777"/>
        <w:gridCol w:w="655"/>
        <w:gridCol w:w="1036"/>
        <w:gridCol w:w="1336"/>
        <w:gridCol w:w="132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trPr>
        <w:tc>
          <w:tcPr>
            <w:tcW w:w="944" w:type="dxa"/>
            <w:vMerge w:val="restart"/>
          </w:tcPr>
          <w:p>
            <w:pPr>
              <w:pStyle w:val="23"/>
              <w:rPr>
                <w:b/>
                <w:color w:val="auto"/>
                <w:sz w:val="18"/>
                <w:highlight w:val="none"/>
              </w:rPr>
            </w:pPr>
          </w:p>
          <w:p>
            <w:pPr>
              <w:pStyle w:val="23"/>
              <w:rPr>
                <w:b/>
                <w:color w:val="auto"/>
                <w:sz w:val="18"/>
                <w:highlight w:val="none"/>
              </w:rPr>
            </w:pPr>
          </w:p>
          <w:p>
            <w:pPr>
              <w:pStyle w:val="23"/>
              <w:spacing w:before="145" w:line="206" w:lineRule="auto"/>
              <w:ind w:left="108" w:right="94"/>
              <w:jc w:val="both"/>
              <w:rPr>
                <w:b/>
                <w:color w:val="auto"/>
                <w:sz w:val="18"/>
                <w:highlight w:val="none"/>
              </w:rPr>
            </w:pPr>
            <w:r>
              <w:rPr>
                <w:b/>
                <w:color w:val="auto"/>
                <w:sz w:val="18"/>
                <w:highlight w:val="none"/>
              </w:rPr>
              <w:t>在本项目中担任的职务</w:t>
            </w:r>
          </w:p>
        </w:tc>
        <w:tc>
          <w:tcPr>
            <w:tcW w:w="805" w:type="dxa"/>
            <w:vMerge w:val="restart"/>
          </w:tcPr>
          <w:p>
            <w:pPr>
              <w:pStyle w:val="23"/>
              <w:rPr>
                <w:b/>
                <w:color w:val="auto"/>
                <w:sz w:val="18"/>
                <w:highlight w:val="none"/>
              </w:rPr>
            </w:pPr>
          </w:p>
          <w:p>
            <w:pPr>
              <w:pStyle w:val="23"/>
              <w:rPr>
                <w:b/>
                <w:color w:val="auto"/>
                <w:sz w:val="18"/>
                <w:highlight w:val="none"/>
              </w:rPr>
            </w:pPr>
          </w:p>
          <w:p>
            <w:pPr>
              <w:pStyle w:val="23"/>
              <w:spacing w:before="12"/>
              <w:rPr>
                <w:b/>
                <w:color w:val="auto"/>
                <w:sz w:val="24"/>
                <w:highlight w:val="none"/>
              </w:rPr>
            </w:pPr>
          </w:p>
          <w:p>
            <w:pPr>
              <w:pStyle w:val="23"/>
              <w:ind w:left="107"/>
              <w:rPr>
                <w:b/>
                <w:color w:val="auto"/>
                <w:sz w:val="18"/>
                <w:highlight w:val="none"/>
              </w:rPr>
            </w:pPr>
            <w:r>
              <w:rPr>
                <w:b/>
                <w:color w:val="auto"/>
                <w:sz w:val="18"/>
                <w:highlight w:val="none"/>
              </w:rPr>
              <w:t>序号</w:t>
            </w:r>
          </w:p>
        </w:tc>
        <w:tc>
          <w:tcPr>
            <w:tcW w:w="600" w:type="dxa"/>
            <w:vMerge w:val="restart"/>
          </w:tcPr>
          <w:p>
            <w:pPr>
              <w:pStyle w:val="23"/>
              <w:rPr>
                <w:b/>
                <w:color w:val="auto"/>
                <w:sz w:val="18"/>
                <w:highlight w:val="none"/>
              </w:rPr>
            </w:pPr>
          </w:p>
          <w:p>
            <w:pPr>
              <w:pStyle w:val="23"/>
              <w:rPr>
                <w:b/>
                <w:color w:val="auto"/>
                <w:sz w:val="18"/>
                <w:highlight w:val="none"/>
              </w:rPr>
            </w:pPr>
          </w:p>
          <w:p>
            <w:pPr>
              <w:pStyle w:val="23"/>
              <w:spacing w:before="12"/>
              <w:rPr>
                <w:b/>
                <w:color w:val="auto"/>
                <w:sz w:val="24"/>
                <w:highlight w:val="none"/>
              </w:rPr>
            </w:pPr>
          </w:p>
          <w:p>
            <w:pPr>
              <w:pStyle w:val="23"/>
              <w:ind w:left="108"/>
              <w:rPr>
                <w:b/>
                <w:color w:val="auto"/>
                <w:sz w:val="18"/>
                <w:highlight w:val="none"/>
              </w:rPr>
            </w:pPr>
            <w:r>
              <w:rPr>
                <w:b/>
                <w:color w:val="auto"/>
                <w:sz w:val="18"/>
                <w:highlight w:val="none"/>
              </w:rPr>
              <w:t>姓名</w:t>
            </w:r>
          </w:p>
        </w:tc>
        <w:tc>
          <w:tcPr>
            <w:tcW w:w="777" w:type="dxa"/>
            <w:vMerge w:val="restart"/>
          </w:tcPr>
          <w:p>
            <w:pPr>
              <w:pStyle w:val="23"/>
              <w:rPr>
                <w:b/>
                <w:color w:val="auto"/>
                <w:sz w:val="18"/>
                <w:highlight w:val="none"/>
              </w:rPr>
            </w:pPr>
          </w:p>
          <w:p>
            <w:pPr>
              <w:pStyle w:val="23"/>
              <w:rPr>
                <w:b/>
                <w:color w:val="auto"/>
                <w:sz w:val="18"/>
                <w:highlight w:val="none"/>
              </w:rPr>
            </w:pPr>
          </w:p>
          <w:p>
            <w:pPr>
              <w:pStyle w:val="23"/>
              <w:spacing w:before="12"/>
              <w:rPr>
                <w:b/>
                <w:color w:val="auto"/>
                <w:sz w:val="24"/>
                <w:highlight w:val="none"/>
              </w:rPr>
            </w:pPr>
          </w:p>
          <w:p>
            <w:pPr>
              <w:pStyle w:val="23"/>
              <w:ind w:left="108"/>
              <w:rPr>
                <w:b/>
                <w:color w:val="auto"/>
                <w:sz w:val="18"/>
                <w:highlight w:val="none"/>
              </w:rPr>
            </w:pPr>
            <w:r>
              <w:rPr>
                <w:b/>
                <w:color w:val="auto"/>
                <w:sz w:val="18"/>
                <w:highlight w:val="none"/>
              </w:rPr>
              <w:t>职称</w:t>
            </w:r>
          </w:p>
        </w:tc>
        <w:tc>
          <w:tcPr>
            <w:tcW w:w="3027" w:type="dxa"/>
            <w:gridSpan w:val="3"/>
          </w:tcPr>
          <w:p>
            <w:pPr>
              <w:pStyle w:val="23"/>
              <w:spacing w:before="99"/>
              <w:ind w:left="882"/>
              <w:rPr>
                <w:b/>
                <w:color w:val="auto"/>
                <w:sz w:val="18"/>
                <w:highlight w:val="none"/>
              </w:rPr>
            </w:pPr>
            <w:r>
              <w:rPr>
                <w:b/>
                <w:color w:val="auto"/>
                <w:sz w:val="18"/>
                <w:highlight w:val="none"/>
              </w:rPr>
              <w:t>职（执）业资格证书</w:t>
            </w:r>
          </w:p>
        </w:tc>
        <w:tc>
          <w:tcPr>
            <w:tcW w:w="1327" w:type="dxa"/>
            <w:vMerge w:val="restart"/>
          </w:tcPr>
          <w:p>
            <w:pPr>
              <w:pStyle w:val="23"/>
              <w:spacing w:line="197" w:lineRule="exact"/>
              <w:ind w:left="108"/>
              <w:jc w:val="both"/>
              <w:rPr>
                <w:color w:val="auto"/>
                <w:sz w:val="18"/>
                <w:highlight w:val="none"/>
              </w:rPr>
            </w:pPr>
            <w:r>
              <w:rPr>
                <w:color w:val="auto"/>
                <w:spacing w:val="28"/>
                <w:sz w:val="18"/>
                <w:highlight w:val="none"/>
              </w:rPr>
              <w:t>自</w:t>
            </w:r>
            <w:r>
              <w:rPr>
                <w:color w:val="auto"/>
                <w:sz w:val="18"/>
                <w:highlight w:val="none"/>
              </w:rPr>
              <w:t>201</w:t>
            </w:r>
            <w:r>
              <w:rPr>
                <w:rFonts w:hint="eastAsia"/>
                <w:color w:val="auto"/>
                <w:sz w:val="18"/>
                <w:highlight w:val="none"/>
                <w:lang w:val="en-US" w:eastAsia="zh-CN"/>
              </w:rPr>
              <w:t>9</w:t>
            </w:r>
            <w:r>
              <w:rPr>
                <w:color w:val="auto"/>
                <w:spacing w:val="-16"/>
                <w:sz w:val="18"/>
                <w:highlight w:val="none"/>
              </w:rPr>
              <w:t xml:space="preserve"> 年</w:t>
            </w:r>
            <w:r>
              <w:rPr>
                <w:color w:val="auto"/>
                <w:sz w:val="18"/>
                <w:highlight w:val="none"/>
              </w:rPr>
              <w:t>1</w:t>
            </w:r>
            <w:r>
              <w:rPr>
                <w:color w:val="auto"/>
                <w:spacing w:val="-29"/>
                <w:sz w:val="18"/>
                <w:highlight w:val="none"/>
              </w:rPr>
              <w:t xml:space="preserve"> 月</w:t>
            </w:r>
          </w:p>
          <w:p>
            <w:pPr>
              <w:pStyle w:val="23"/>
              <w:spacing w:before="7" w:line="208" w:lineRule="auto"/>
              <w:ind w:left="108" w:right="95"/>
              <w:jc w:val="both"/>
              <w:rPr>
                <w:color w:val="auto"/>
                <w:sz w:val="18"/>
                <w:highlight w:val="none"/>
              </w:rPr>
            </w:pPr>
            <w:r>
              <w:rPr>
                <w:color w:val="auto"/>
                <w:sz w:val="18"/>
                <w:highlight w:val="none"/>
              </w:rPr>
              <w:t>1</w:t>
            </w:r>
            <w:r>
              <w:rPr>
                <w:color w:val="auto"/>
                <w:spacing w:val="-31"/>
                <w:sz w:val="18"/>
                <w:highlight w:val="none"/>
              </w:rPr>
              <w:t xml:space="preserve"> 日起至今</w:t>
            </w:r>
            <w:r>
              <w:rPr>
                <w:color w:val="auto"/>
                <w:sz w:val="18"/>
                <w:highlight w:val="none"/>
              </w:rPr>
              <w:t>（</w:t>
            </w:r>
            <w:r>
              <w:rPr>
                <w:color w:val="auto"/>
                <w:spacing w:val="-14"/>
                <w:sz w:val="18"/>
                <w:highlight w:val="none"/>
              </w:rPr>
              <w:t>以</w:t>
            </w:r>
            <w:r>
              <w:rPr>
                <w:color w:val="auto"/>
                <w:spacing w:val="5"/>
                <w:sz w:val="18"/>
                <w:highlight w:val="none"/>
              </w:rPr>
              <w:t>中标</w:t>
            </w:r>
            <w:r>
              <w:rPr>
                <w:color w:val="auto"/>
                <w:spacing w:val="7"/>
                <w:sz w:val="18"/>
                <w:highlight w:val="none"/>
              </w:rPr>
              <w:t>（</w:t>
            </w:r>
            <w:r>
              <w:rPr>
                <w:color w:val="auto"/>
                <w:spacing w:val="4"/>
                <w:sz w:val="18"/>
                <w:highlight w:val="none"/>
              </w:rPr>
              <w:t>选</w:t>
            </w:r>
            <w:r>
              <w:rPr>
                <w:color w:val="auto"/>
                <w:spacing w:val="7"/>
                <w:sz w:val="18"/>
                <w:highlight w:val="none"/>
              </w:rPr>
              <w:t>）</w:t>
            </w:r>
            <w:r>
              <w:rPr>
                <w:color w:val="auto"/>
                <w:spacing w:val="-15"/>
                <w:sz w:val="18"/>
                <w:highlight w:val="none"/>
              </w:rPr>
              <w:t>通</w:t>
            </w:r>
            <w:r>
              <w:rPr>
                <w:color w:val="auto"/>
                <w:spacing w:val="1"/>
                <w:sz w:val="18"/>
                <w:highlight w:val="none"/>
              </w:rPr>
              <w:t>知书、合同或委托书时间为</w:t>
            </w:r>
            <w:r>
              <w:rPr>
                <w:color w:val="auto"/>
                <w:spacing w:val="7"/>
                <w:sz w:val="18"/>
                <w:highlight w:val="none"/>
              </w:rPr>
              <w:t>准</w:t>
            </w:r>
            <w:r>
              <w:rPr>
                <w:color w:val="auto"/>
                <w:spacing w:val="4"/>
                <w:sz w:val="18"/>
                <w:highlight w:val="none"/>
              </w:rPr>
              <w:t>）</w:t>
            </w:r>
            <w:r>
              <w:rPr>
                <w:color w:val="auto"/>
                <w:sz w:val="18"/>
                <w:highlight w:val="none"/>
              </w:rPr>
              <w:t>，担任过</w:t>
            </w:r>
            <w:r>
              <w:rPr>
                <w:rFonts w:hint="eastAsia"/>
                <w:color w:val="auto"/>
                <w:sz w:val="18"/>
                <w:highlight w:val="none"/>
                <w:lang w:val="en-US" w:eastAsia="zh-CN"/>
              </w:rPr>
              <w:t>企业软件服务类似业绩</w:t>
            </w:r>
          </w:p>
          <w:p>
            <w:pPr>
              <w:pStyle w:val="23"/>
              <w:spacing w:line="171" w:lineRule="exact"/>
              <w:ind w:left="108"/>
              <w:jc w:val="center"/>
              <w:rPr>
                <w:color w:val="auto"/>
                <w:sz w:val="18"/>
                <w:highlight w:val="none"/>
              </w:rPr>
            </w:pPr>
            <w:r>
              <w:rPr>
                <w:color w:val="auto"/>
                <w:sz w:val="18"/>
                <w:highlight w:val="none"/>
              </w:rPr>
              <w:t>（个）</w:t>
            </w:r>
          </w:p>
        </w:tc>
        <w:tc>
          <w:tcPr>
            <w:tcW w:w="750" w:type="dxa"/>
            <w:vMerge w:val="restart"/>
          </w:tcPr>
          <w:p>
            <w:pPr>
              <w:pStyle w:val="23"/>
              <w:rPr>
                <w:b/>
                <w:color w:val="auto"/>
                <w:sz w:val="18"/>
                <w:highlight w:val="none"/>
              </w:rPr>
            </w:pPr>
          </w:p>
          <w:p>
            <w:pPr>
              <w:pStyle w:val="23"/>
              <w:spacing w:before="6"/>
              <w:rPr>
                <w:b/>
                <w:color w:val="auto"/>
                <w:sz w:val="19"/>
                <w:highlight w:val="none"/>
              </w:rPr>
            </w:pPr>
          </w:p>
          <w:p>
            <w:pPr>
              <w:pStyle w:val="23"/>
              <w:spacing w:line="215" w:lineRule="exact"/>
              <w:ind w:left="106"/>
              <w:rPr>
                <w:color w:val="auto"/>
                <w:sz w:val="18"/>
                <w:highlight w:val="none"/>
              </w:rPr>
            </w:pPr>
          </w:p>
          <w:p>
            <w:pPr>
              <w:pStyle w:val="23"/>
              <w:spacing w:line="215" w:lineRule="exact"/>
              <w:ind w:left="106"/>
              <w:rPr>
                <w:color w:val="auto"/>
                <w:sz w:val="18"/>
                <w:highlight w:val="none"/>
              </w:rPr>
            </w:pPr>
            <w:r>
              <w:rPr>
                <w:rFonts w:hint="eastAsia"/>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944" w:type="dxa"/>
            <w:vMerge w:val="continue"/>
            <w:tcBorders>
              <w:top w:val="nil"/>
            </w:tcBorders>
          </w:tcPr>
          <w:p>
            <w:pPr>
              <w:rPr>
                <w:color w:val="auto"/>
                <w:sz w:val="2"/>
                <w:szCs w:val="2"/>
                <w:highlight w:val="none"/>
              </w:rPr>
            </w:pPr>
          </w:p>
        </w:tc>
        <w:tc>
          <w:tcPr>
            <w:tcW w:w="805" w:type="dxa"/>
            <w:vMerge w:val="continue"/>
            <w:tcBorders>
              <w:top w:val="nil"/>
            </w:tcBorders>
          </w:tcPr>
          <w:p>
            <w:pPr>
              <w:rPr>
                <w:color w:val="auto"/>
                <w:sz w:val="2"/>
                <w:szCs w:val="2"/>
                <w:highlight w:val="none"/>
              </w:rPr>
            </w:pPr>
          </w:p>
        </w:tc>
        <w:tc>
          <w:tcPr>
            <w:tcW w:w="600" w:type="dxa"/>
            <w:vMerge w:val="continue"/>
            <w:tcBorders>
              <w:top w:val="nil"/>
            </w:tcBorders>
          </w:tcPr>
          <w:p>
            <w:pPr>
              <w:rPr>
                <w:color w:val="auto"/>
                <w:sz w:val="2"/>
                <w:szCs w:val="2"/>
                <w:highlight w:val="none"/>
              </w:rPr>
            </w:pPr>
          </w:p>
        </w:tc>
        <w:tc>
          <w:tcPr>
            <w:tcW w:w="777" w:type="dxa"/>
            <w:vMerge w:val="continue"/>
            <w:tcBorders>
              <w:top w:val="nil"/>
            </w:tcBorders>
          </w:tcPr>
          <w:p>
            <w:pPr>
              <w:rPr>
                <w:color w:val="auto"/>
                <w:sz w:val="2"/>
                <w:szCs w:val="2"/>
                <w:highlight w:val="none"/>
              </w:rPr>
            </w:pPr>
          </w:p>
        </w:tc>
        <w:tc>
          <w:tcPr>
            <w:tcW w:w="655" w:type="dxa"/>
          </w:tcPr>
          <w:p>
            <w:pPr>
              <w:pStyle w:val="23"/>
              <w:rPr>
                <w:b/>
                <w:color w:val="auto"/>
                <w:sz w:val="18"/>
                <w:highlight w:val="none"/>
              </w:rPr>
            </w:pPr>
          </w:p>
          <w:p>
            <w:pPr>
              <w:pStyle w:val="23"/>
              <w:spacing w:before="6"/>
              <w:rPr>
                <w:b/>
                <w:color w:val="auto"/>
                <w:sz w:val="19"/>
                <w:highlight w:val="none"/>
              </w:rPr>
            </w:pPr>
          </w:p>
          <w:p>
            <w:pPr>
              <w:pStyle w:val="23"/>
              <w:spacing w:line="208" w:lineRule="auto"/>
              <w:ind w:left="106" w:right="52"/>
              <w:rPr>
                <w:color w:val="auto"/>
                <w:sz w:val="18"/>
                <w:highlight w:val="none"/>
              </w:rPr>
            </w:pPr>
            <w:r>
              <w:rPr>
                <w:color w:val="auto"/>
                <w:sz w:val="18"/>
                <w:highlight w:val="none"/>
              </w:rPr>
              <w:t>是否持有</w:t>
            </w:r>
          </w:p>
        </w:tc>
        <w:tc>
          <w:tcPr>
            <w:tcW w:w="1036" w:type="dxa"/>
          </w:tcPr>
          <w:p>
            <w:pPr>
              <w:pStyle w:val="23"/>
              <w:rPr>
                <w:b/>
                <w:color w:val="auto"/>
                <w:sz w:val="18"/>
                <w:highlight w:val="none"/>
              </w:rPr>
            </w:pPr>
          </w:p>
          <w:p>
            <w:pPr>
              <w:pStyle w:val="23"/>
              <w:spacing w:before="153" w:line="206" w:lineRule="auto"/>
              <w:ind w:left="107" w:right="96"/>
              <w:jc w:val="both"/>
              <w:rPr>
                <w:color w:val="auto"/>
                <w:sz w:val="18"/>
                <w:highlight w:val="none"/>
              </w:rPr>
            </w:pPr>
            <w:r>
              <w:rPr>
                <w:color w:val="auto"/>
                <w:spacing w:val="-39"/>
                <w:sz w:val="18"/>
                <w:highlight w:val="none"/>
              </w:rPr>
              <w:t>职</w:t>
            </w:r>
            <w:r>
              <w:rPr>
                <w:color w:val="auto"/>
                <w:sz w:val="18"/>
                <w:highlight w:val="none"/>
              </w:rPr>
              <w:t>（执</w:t>
            </w:r>
            <w:r>
              <w:rPr>
                <w:color w:val="auto"/>
                <w:spacing w:val="-41"/>
                <w:sz w:val="18"/>
                <w:highlight w:val="none"/>
              </w:rPr>
              <w:t>）</w:t>
            </w:r>
            <w:r>
              <w:rPr>
                <w:color w:val="auto"/>
                <w:spacing w:val="-17"/>
                <w:sz w:val="18"/>
                <w:highlight w:val="none"/>
              </w:rPr>
              <w:t>业</w:t>
            </w:r>
            <w:r>
              <w:rPr>
                <w:color w:val="auto"/>
                <w:spacing w:val="20"/>
                <w:sz w:val="18"/>
                <w:highlight w:val="none"/>
              </w:rPr>
              <w:t>资格证书</w:t>
            </w:r>
            <w:r>
              <w:rPr>
                <w:color w:val="auto"/>
                <w:sz w:val="18"/>
                <w:highlight w:val="none"/>
              </w:rPr>
              <w:t>名 称</w:t>
            </w:r>
          </w:p>
        </w:tc>
        <w:tc>
          <w:tcPr>
            <w:tcW w:w="1336" w:type="dxa"/>
          </w:tcPr>
          <w:p>
            <w:pPr>
              <w:pStyle w:val="23"/>
              <w:rPr>
                <w:b/>
                <w:color w:val="auto"/>
                <w:sz w:val="18"/>
                <w:highlight w:val="none"/>
              </w:rPr>
            </w:pPr>
          </w:p>
          <w:p>
            <w:pPr>
              <w:pStyle w:val="23"/>
              <w:spacing w:before="6"/>
              <w:rPr>
                <w:b/>
                <w:color w:val="auto"/>
                <w:sz w:val="19"/>
                <w:highlight w:val="none"/>
              </w:rPr>
            </w:pPr>
          </w:p>
          <w:p>
            <w:pPr>
              <w:pStyle w:val="23"/>
              <w:spacing w:line="208" w:lineRule="auto"/>
              <w:ind w:left="107" w:right="95"/>
              <w:rPr>
                <w:color w:val="auto"/>
                <w:sz w:val="18"/>
                <w:highlight w:val="none"/>
              </w:rPr>
            </w:pPr>
            <w:r>
              <w:rPr>
                <w:color w:val="auto"/>
                <w:spacing w:val="-18"/>
                <w:sz w:val="18"/>
                <w:highlight w:val="none"/>
              </w:rPr>
              <w:t xml:space="preserve">职 </w:t>
            </w:r>
            <w:r>
              <w:rPr>
                <w:color w:val="auto"/>
                <w:sz w:val="18"/>
                <w:highlight w:val="none"/>
              </w:rPr>
              <w:t>（</w:t>
            </w:r>
            <w:r>
              <w:rPr>
                <w:color w:val="auto"/>
                <w:spacing w:val="-24"/>
                <w:sz w:val="18"/>
                <w:highlight w:val="none"/>
              </w:rPr>
              <w:t xml:space="preserve"> 执 </w:t>
            </w:r>
            <w:r>
              <w:rPr>
                <w:color w:val="auto"/>
                <w:sz w:val="18"/>
                <w:highlight w:val="none"/>
              </w:rPr>
              <w:t>）</w:t>
            </w:r>
            <w:r>
              <w:rPr>
                <w:color w:val="auto"/>
                <w:spacing w:val="-26"/>
                <w:sz w:val="18"/>
                <w:highlight w:val="none"/>
              </w:rPr>
              <w:t xml:space="preserve"> 业</w:t>
            </w:r>
            <w:r>
              <w:rPr>
                <w:color w:val="auto"/>
                <w:sz w:val="18"/>
                <w:highlight w:val="none"/>
              </w:rPr>
              <w:t>资格证书编号</w:t>
            </w:r>
          </w:p>
        </w:tc>
        <w:tc>
          <w:tcPr>
            <w:tcW w:w="1327" w:type="dxa"/>
            <w:vMerge w:val="continue"/>
            <w:tcBorders>
              <w:top w:val="nil"/>
            </w:tcBorders>
          </w:tcPr>
          <w:p>
            <w:pPr>
              <w:rPr>
                <w:color w:val="auto"/>
                <w:sz w:val="2"/>
                <w:szCs w:val="2"/>
                <w:highlight w:val="none"/>
              </w:rPr>
            </w:pPr>
          </w:p>
        </w:tc>
        <w:tc>
          <w:tcPr>
            <w:tcW w:w="75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944" w:type="dxa"/>
          </w:tcPr>
          <w:p>
            <w:pPr>
              <w:pStyle w:val="23"/>
              <w:spacing w:before="11"/>
              <w:rPr>
                <w:b/>
                <w:color w:val="auto"/>
                <w:sz w:val="12"/>
                <w:highlight w:val="none"/>
              </w:rPr>
            </w:pPr>
          </w:p>
          <w:p>
            <w:pPr>
              <w:pStyle w:val="23"/>
              <w:spacing w:line="206" w:lineRule="auto"/>
              <w:ind w:left="108" w:right="96"/>
              <w:rPr>
                <w:color w:val="auto"/>
                <w:sz w:val="18"/>
                <w:highlight w:val="none"/>
              </w:rPr>
            </w:pPr>
            <w:r>
              <w:rPr>
                <w:color w:val="auto"/>
                <w:sz w:val="18"/>
                <w:highlight w:val="none"/>
              </w:rPr>
              <w:t>项目负责人</w:t>
            </w:r>
          </w:p>
        </w:tc>
        <w:tc>
          <w:tcPr>
            <w:tcW w:w="805" w:type="dxa"/>
          </w:tcPr>
          <w:p>
            <w:pPr>
              <w:pStyle w:val="23"/>
              <w:spacing w:before="7"/>
              <w:rPr>
                <w:b/>
                <w:color w:val="auto"/>
                <w:sz w:val="18"/>
                <w:highlight w:val="none"/>
              </w:rPr>
            </w:pPr>
          </w:p>
          <w:p>
            <w:pPr>
              <w:pStyle w:val="23"/>
              <w:ind w:right="166"/>
              <w:jc w:val="right"/>
              <w:rPr>
                <w:color w:val="auto"/>
                <w:sz w:val="18"/>
                <w:highlight w:val="none"/>
              </w:rPr>
            </w:pPr>
            <w:r>
              <w:rPr>
                <w:color w:val="auto"/>
                <w:sz w:val="18"/>
                <w:highlight w:val="none"/>
              </w:rPr>
              <w:t>1</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restart"/>
          </w:tcPr>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18"/>
                <w:highlight w:val="none"/>
              </w:rPr>
            </w:pPr>
          </w:p>
          <w:p>
            <w:pPr>
              <w:pStyle w:val="23"/>
              <w:rPr>
                <w:b/>
                <w:color w:val="auto"/>
                <w:sz w:val="25"/>
                <w:highlight w:val="none"/>
              </w:rPr>
            </w:pPr>
          </w:p>
          <w:p>
            <w:pPr>
              <w:pStyle w:val="23"/>
              <w:spacing w:before="1"/>
              <w:ind w:left="108"/>
              <w:rPr>
                <w:color w:val="auto"/>
                <w:sz w:val="18"/>
                <w:highlight w:val="none"/>
              </w:rPr>
            </w:pPr>
            <w:r>
              <w:rPr>
                <w:color w:val="auto"/>
                <w:sz w:val="18"/>
                <w:highlight w:val="none"/>
              </w:rPr>
              <w:t>其他人员</w:t>
            </w:r>
          </w:p>
        </w:tc>
        <w:tc>
          <w:tcPr>
            <w:tcW w:w="805" w:type="dxa"/>
          </w:tcPr>
          <w:p>
            <w:pPr>
              <w:pStyle w:val="23"/>
              <w:spacing w:before="141"/>
              <w:ind w:right="166"/>
              <w:jc w:val="right"/>
              <w:rPr>
                <w:color w:val="auto"/>
                <w:sz w:val="18"/>
                <w:highlight w:val="none"/>
              </w:rPr>
            </w:pPr>
            <w:r>
              <w:rPr>
                <w:color w:val="auto"/>
                <w:sz w:val="18"/>
                <w:highlight w:val="none"/>
              </w:rPr>
              <w:t>1</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1"/>
              <w:ind w:right="166"/>
              <w:jc w:val="right"/>
              <w:rPr>
                <w:color w:val="auto"/>
                <w:sz w:val="18"/>
                <w:highlight w:val="none"/>
              </w:rPr>
            </w:pPr>
            <w:r>
              <w:rPr>
                <w:color w:val="auto"/>
                <w:sz w:val="18"/>
                <w:highlight w:val="none"/>
              </w:rPr>
              <w:t>2</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1"/>
              <w:ind w:right="166"/>
              <w:jc w:val="right"/>
              <w:rPr>
                <w:color w:val="auto"/>
                <w:sz w:val="18"/>
                <w:highlight w:val="none"/>
              </w:rPr>
            </w:pPr>
            <w:r>
              <w:rPr>
                <w:color w:val="auto"/>
                <w:sz w:val="18"/>
                <w:highlight w:val="none"/>
              </w:rPr>
              <w:t>3</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2"/>
              <w:ind w:right="166"/>
              <w:jc w:val="right"/>
              <w:rPr>
                <w:color w:val="auto"/>
                <w:sz w:val="18"/>
                <w:highlight w:val="none"/>
              </w:rPr>
            </w:pPr>
            <w:r>
              <w:rPr>
                <w:color w:val="auto"/>
                <w:sz w:val="18"/>
                <w:highlight w:val="none"/>
              </w:rPr>
              <w:t>4</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0"/>
              <w:ind w:right="166"/>
              <w:jc w:val="right"/>
              <w:rPr>
                <w:color w:val="auto"/>
                <w:sz w:val="18"/>
                <w:highlight w:val="none"/>
              </w:rPr>
            </w:pPr>
            <w:r>
              <w:rPr>
                <w:color w:val="auto"/>
                <w:sz w:val="18"/>
                <w:highlight w:val="none"/>
              </w:rPr>
              <w:t>5</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0"/>
              <w:ind w:right="166"/>
              <w:jc w:val="right"/>
              <w:rPr>
                <w:color w:val="auto"/>
                <w:sz w:val="18"/>
                <w:highlight w:val="none"/>
              </w:rPr>
            </w:pPr>
            <w:r>
              <w:rPr>
                <w:color w:val="auto"/>
                <w:sz w:val="18"/>
                <w:highlight w:val="none"/>
              </w:rPr>
              <w:t>6</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1"/>
              <w:ind w:right="166"/>
              <w:jc w:val="right"/>
              <w:rPr>
                <w:color w:val="auto"/>
                <w:sz w:val="18"/>
                <w:highlight w:val="none"/>
              </w:rPr>
            </w:pPr>
            <w:r>
              <w:rPr>
                <w:color w:val="auto"/>
                <w:sz w:val="18"/>
                <w:highlight w:val="none"/>
              </w:rPr>
              <w:t>7</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1"/>
              <w:ind w:right="166"/>
              <w:jc w:val="right"/>
              <w:rPr>
                <w:color w:val="auto"/>
                <w:sz w:val="18"/>
                <w:highlight w:val="none"/>
              </w:rPr>
            </w:pPr>
            <w:r>
              <w:rPr>
                <w:color w:val="auto"/>
                <w:sz w:val="18"/>
                <w:highlight w:val="none"/>
              </w:rPr>
              <w:t>8</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spacing w:before="141"/>
              <w:ind w:right="166"/>
              <w:jc w:val="right"/>
              <w:rPr>
                <w:color w:val="auto"/>
                <w:sz w:val="18"/>
                <w:highlight w:val="none"/>
              </w:rPr>
            </w:pPr>
            <w:r>
              <w:rPr>
                <w:color w:val="auto"/>
                <w:sz w:val="18"/>
                <w:highlight w:val="none"/>
              </w:rPr>
              <w:t>9</w:t>
            </w: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rPr>
                <w:rFonts w:ascii="Times New Roman"/>
                <w:color w:val="auto"/>
                <w:sz w:val="18"/>
                <w:highlight w:val="none"/>
              </w:rPr>
            </w:pP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rPr>
                <w:rFonts w:ascii="Times New Roman"/>
                <w:color w:val="auto"/>
                <w:sz w:val="18"/>
                <w:highlight w:val="none"/>
              </w:rPr>
            </w:pP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3"/>
              <w:rPr>
                <w:rFonts w:ascii="Times New Roman"/>
                <w:color w:val="auto"/>
                <w:sz w:val="18"/>
                <w:highlight w:val="none"/>
              </w:rPr>
            </w:pPr>
          </w:p>
        </w:tc>
        <w:tc>
          <w:tcPr>
            <w:tcW w:w="600" w:type="dxa"/>
          </w:tcPr>
          <w:p>
            <w:pPr>
              <w:pStyle w:val="23"/>
              <w:rPr>
                <w:rFonts w:ascii="Times New Roman"/>
                <w:color w:val="auto"/>
                <w:sz w:val="18"/>
                <w:highlight w:val="none"/>
              </w:rPr>
            </w:pPr>
          </w:p>
        </w:tc>
        <w:tc>
          <w:tcPr>
            <w:tcW w:w="777" w:type="dxa"/>
          </w:tcPr>
          <w:p>
            <w:pPr>
              <w:pStyle w:val="23"/>
              <w:rPr>
                <w:rFonts w:ascii="Times New Roman"/>
                <w:color w:val="auto"/>
                <w:sz w:val="18"/>
                <w:highlight w:val="none"/>
              </w:rPr>
            </w:pPr>
          </w:p>
        </w:tc>
        <w:tc>
          <w:tcPr>
            <w:tcW w:w="655" w:type="dxa"/>
          </w:tcPr>
          <w:p>
            <w:pPr>
              <w:pStyle w:val="23"/>
              <w:rPr>
                <w:rFonts w:ascii="Times New Roman"/>
                <w:color w:val="auto"/>
                <w:sz w:val="18"/>
                <w:highlight w:val="none"/>
              </w:rPr>
            </w:pPr>
          </w:p>
        </w:tc>
        <w:tc>
          <w:tcPr>
            <w:tcW w:w="1036" w:type="dxa"/>
          </w:tcPr>
          <w:p>
            <w:pPr>
              <w:pStyle w:val="23"/>
              <w:rPr>
                <w:rFonts w:ascii="Times New Roman"/>
                <w:color w:val="auto"/>
                <w:sz w:val="18"/>
                <w:highlight w:val="none"/>
              </w:rPr>
            </w:pPr>
          </w:p>
        </w:tc>
        <w:tc>
          <w:tcPr>
            <w:tcW w:w="1336" w:type="dxa"/>
          </w:tcPr>
          <w:p>
            <w:pPr>
              <w:pStyle w:val="23"/>
              <w:rPr>
                <w:rFonts w:ascii="Times New Roman"/>
                <w:color w:val="auto"/>
                <w:sz w:val="18"/>
                <w:highlight w:val="none"/>
              </w:rPr>
            </w:pPr>
          </w:p>
        </w:tc>
        <w:tc>
          <w:tcPr>
            <w:tcW w:w="1327" w:type="dxa"/>
          </w:tcPr>
          <w:p>
            <w:pPr>
              <w:pStyle w:val="23"/>
              <w:rPr>
                <w:rFonts w:ascii="Times New Roman"/>
                <w:color w:val="auto"/>
                <w:sz w:val="18"/>
                <w:highlight w:val="none"/>
              </w:rPr>
            </w:pPr>
          </w:p>
        </w:tc>
        <w:tc>
          <w:tcPr>
            <w:tcW w:w="750" w:type="dxa"/>
          </w:tcPr>
          <w:p>
            <w:pPr>
              <w:pStyle w:val="23"/>
              <w:rPr>
                <w:rFonts w:ascii="Times New Roman"/>
                <w:color w:val="auto"/>
                <w:sz w:val="18"/>
                <w:highlight w:val="none"/>
              </w:rPr>
            </w:pPr>
          </w:p>
        </w:tc>
      </w:tr>
    </w:tbl>
    <w:p>
      <w:pPr>
        <w:pStyle w:val="10"/>
        <w:rPr>
          <w:b/>
          <w:color w:val="auto"/>
          <w:sz w:val="28"/>
          <w:highlight w:val="none"/>
        </w:rPr>
      </w:pPr>
    </w:p>
    <w:p>
      <w:pPr>
        <w:spacing w:before="183"/>
        <w:ind w:left="666"/>
        <w:rPr>
          <w:color w:val="auto"/>
          <w:sz w:val="18"/>
          <w:highlight w:val="none"/>
        </w:rPr>
      </w:pPr>
      <w:r>
        <w:rPr>
          <w:color w:val="auto"/>
          <w:sz w:val="18"/>
          <w:highlight w:val="none"/>
        </w:rPr>
        <w:t>注：</w:t>
      </w:r>
    </w:p>
    <w:p>
      <w:pPr>
        <w:pStyle w:val="10"/>
        <w:spacing w:before="1"/>
        <w:rPr>
          <w:color w:val="auto"/>
          <w:sz w:val="13"/>
          <w:highlight w:val="none"/>
        </w:rPr>
      </w:pPr>
    </w:p>
    <w:p>
      <w:pPr>
        <w:ind w:left="666"/>
        <w:rPr>
          <w:color w:val="auto"/>
          <w:sz w:val="18"/>
          <w:highlight w:val="none"/>
        </w:rPr>
      </w:pPr>
      <w:r>
        <w:rPr>
          <w:color w:val="auto"/>
          <w:sz w:val="18"/>
          <w:highlight w:val="none"/>
        </w:rPr>
        <w:t>1、本表填报人员应满足第一章比选公告“三、比选申请人资格要求”第 3 项规定之本项目需配置人员要求。</w:t>
      </w:r>
    </w:p>
    <w:p>
      <w:pPr>
        <w:pStyle w:val="10"/>
        <w:spacing w:before="3"/>
        <w:rPr>
          <w:color w:val="auto"/>
          <w:sz w:val="13"/>
          <w:highlight w:val="none"/>
        </w:rPr>
      </w:pPr>
    </w:p>
    <w:p>
      <w:pPr>
        <w:spacing w:before="1"/>
        <w:ind w:left="666"/>
        <w:rPr>
          <w:color w:val="auto"/>
          <w:sz w:val="18"/>
          <w:highlight w:val="none"/>
        </w:rPr>
      </w:pPr>
      <w:r>
        <w:rPr>
          <w:color w:val="auto"/>
          <w:sz w:val="18"/>
          <w:highlight w:val="none"/>
        </w:rPr>
        <w:t>2、本表填报工作人员作为合同履行依据。</w:t>
      </w:r>
    </w:p>
    <w:p>
      <w:pPr>
        <w:rPr>
          <w:color w:val="auto"/>
          <w:sz w:val="18"/>
          <w:highlight w:val="none"/>
        </w:rPr>
        <w:sectPr>
          <w:pgSz w:w="11910" w:h="16840"/>
          <w:pgMar w:top="1520" w:right="920" w:bottom="1600" w:left="920" w:header="0" w:footer="1402" w:gutter="0"/>
          <w:pgNumType w:fmt="decimal"/>
          <w:cols w:space="720" w:num="1"/>
        </w:sectPr>
      </w:pPr>
    </w:p>
    <w:p>
      <w:pPr>
        <w:pStyle w:val="10"/>
        <w:spacing w:before="8"/>
        <w:rPr>
          <w:color w:val="auto"/>
          <w:sz w:val="10"/>
          <w:highlight w:val="none"/>
        </w:rPr>
      </w:pPr>
    </w:p>
    <w:p>
      <w:pPr>
        <w:pStyle w:val="8"/>
        <w:spacing w:before="67"/>
        <w:ind w:firstLine="1687" w:firstLineChars="700"/>
        <w:outlineLvl w:val="1"/>
        <w:rPr>
          <w:color w:val="auto"/>
          <w:highlight w:val="none"/>
        </w:rPr>
      </w:pPr>
      <w:r>
        <w:rPr>
          <w:color w:val="auto"/>
          <w:highlight w:val="none"/>
        </w:rPr>
        <w:t>（六）拟在本项目中任职项目负责人资历表</w:t>
      </w:r>
    </w:p>
    <w:p>
      <w:pPr>
        <w:pStyle w:val="10"/>
        <w:spacing w:before="9"/>
        <w:rPr>
          <w:b/>
          <w:color w:val="auto"/>
          <w:sz w:val="22"/>
          <w:highlight w:val="none"/>
        </w:rPr>
      </w:pPr>
    </w:p>
    <w:tbl>
      <w:tblPr>
        <w:tblStyle w:val="17"/>
        <w:tblW w:w="0" w:type="auto"/>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0" w:type="dxa"/>
          </w:tcPr>
          <w:p>
            <w:pPr>
              <w:pStyle w:val="23"/>
              <w:spacing w:before="7"/>
              <w:rPr>
                <w:b/>
                <w:color w:val="auto"/>
                <w:sz w:val="16"/>
                <w:highlight w:val="none"/>
              </w:rPr>
            </w:pPr>
          </w:p>
          <w:p>
            <w:pPr>
              <w:pStyle w:val="23"/>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3"/>
              <w:rPr>
                <w:rFonts w:ascii="Times New Roman"/>
                <w:color w:val="auto"/>
                <w:sz w:val="18"/>
                <w:highlight w:val="none"/>
              </w:rPr>
            </w:pPr>
          </w:p>
        </w:tc>
        <w:tc>
          <w:tcPr>
            <w:tcW w:w="1510" w:type="dxa"/>
          </w:tcPr>
          <w:p>
            <w:pPr>
              <w:pStyle w:val="23"/>
              <w:spacing w:before="7"/>
              <w:rPr>
                <w:b/>
                <w:color w:val="auto"/>
                <w:sz w:val="16"/>
                <w:highlight w:val="none"/>
              </w:rPr>
            </w:pPr>
          </w:p>
          <w:p>
            <w:pPr>
              <w:pStyle w:val="23"/>
              <w:ind w:right="383"/>
              <w:jc w:val="right"/>
              <w:rPr>
                <w:color w:val="auto"/>
                <w:sz w:val="18"/>
                <w:highlight w:val="none"/>
              </w:rPr>
            </w:pPr>
            <w:r>
              <w:rPr>
                <w:color w:val="auto"/>
                <w:sz w:val="18"/>
                <w:highlight w:val="none"/>
              </w:rPr>
              <w:t>年龄</w:t>
            </w:r>
          </w:p>
        </w:tc>
        <w:tc>
          <w:tcPr>
            <w:tcW w:w="1248" w:type="dxa"/>
          </w:tcPr>
          <w:p>
            <w:pPr>
              <w:pStyle w:val="23"/>
              <w:rPr>
                <w:rFonts w:ascii="Times New Roman"/>
                <w:color w:val="auto"/>
                <w:sz w:val="18"/>
                <w:highlight w:val="none"/>
              </w:rPr>
            </w:pPr>
          </w:p>
        </w:tc>
        <w:tc>
          <w:tcPr>
            <w:tcW w:w="1985" w:type="dxa"/>
            <w:gridSpan w:val="3"/>
          </w:tcPr>
          <w:p>
            <w:pPr>
              <w:pStyle w:val="23"/>
              <w:spacing w:before="1" w:line="300" w:lineRule="exact"/>
              <w:ind w:left="542" w:right="170" w:hanging="360"/>
              <w:rPr>
                <w:color w:val="auto"/>
                <w:sz w:val="18"/>
                <w:highlight w:val="none"/>
              </w:rPr>
            </w:pPr>
            <w:r>
              <w:rPr>
                <w:color w:val="auto"/>
                <w:sz w:val="18"/>
                <w:highlight w:val="none"/>
              </w:rPr>
              <w:t>执业或职业资格证书名称及编号</w:t>
            </w:r>
          </w:p>
        </w:tc>
        <w:tc>
          <w:tcPr>
            <w:tcW w:w="1297"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510" w:type="dxa"/>
          </w:tcPr>
          <w:p>
            <w:pPr>
              <w:pStyle w:val="23"/>
              <w:spacing w:before="14" w:line="300" w:lineRule="atLeast"/>
              <w:ind w:left="575" w:right="114" w:hanging="452"/>
              <w:rPr>
                <w:color w:val="auto"/>
                <w:sz w:val="18"/>
                <w:highlight w:val="none"/>
              </w:rPr>
            </w:pPr>
            <w:r>
              <w:rPr>
                <w:color w:val="auto"/>
                <w:sz w:val="18"/>
                <w:highlight w:val="none"/>
              </w:rPr>
              <w:t>专业技术职称与等级</w:t>
            </w:r>
          </w:p>
        </w:tc>
        <w:tc>
          <w:tcPr>
            <w:tcW w:w="1510" w:type="dxa"/>
          </w:tcPr>
          <w:p>
            <w:pPr>
              <w:pStyle w:val="23"/>
              <w:rPr>
                <w:rFonts w:ascii="Times New Roman"/>
                <w:color w:val="auto"/>
                <w:sz w:val="18"/>
                <w:highlight w:val="none"/>
              </w:rPr>
            </w:pPr>
          </w:p>
        </w:tc>
        <w:tc>
          <w:tcPr>
            <w:tcW w:w="1510" w:type="dxa"/>
          </w:tcPr>
          <w:p>
            <w:pPr>
              <w:pStyle w:val="23"/>
              <w:spacing w:before="1"/>
              <w:rPr>
                <w:b/>
                <w:color w:val="auto"/>
                <w:sz w:val="18"/>
                <w:highlight w:val="none"/>
              </w:rPr>
            </w:pPr>
          </w:p>
          <w:p>
            <w:pPr>
              <w:pStyle w:val="23"/>
              <w:ind w:right="383"/>
              <w:jc w:val="right"/>
              <w:rPr>
                <w:color w:val="auto"/>
                <w:sz w:val="18"/>
                <w:highlight w:val="none"/>
              </w:rPr>
            </w:pPr>
            <w:r>
              <w:rPr>
                <w:color w:val="auto"/>
                <w:sz w:val="18"/>
                <w:highlight w:val="none"/>
              </w:rPr>
              <w:t>学历</w:t>
            </w:r>
          </w:p>
        </w:tc>
        <w:tc>
          <w:tcPr>
            <w:tcW w:w="1248" w:type="dxa"/>
          </w:tcPr>
          <w:p>
            <w:pPr>
              <w:pStyle w:val="23"/>
              <w:rPr>
                <w:rFonts w:ascii="Times New Roman"/>
                <w:color w:val="auto"/>
                <w:sz w:val="18"/>
                <w:highlight w:val="none"/>
              </w:rPr>
            </w:pPr>
          </w:p>
        </w:tc>
        <w:tc>
          <w:tcPr>
            <w:tcW w:w="1985" w:type="dxa"/>
            <w:gridSpan w:val="3"/>
          </w:tcPr>
          <w:p>
            <w:pPr>
              <w:pStyle w:val="23"/>
              <w:spacing w:before="1"/>
              <w:rPr>
                <w:b/>
                <w:color w:val="auto"/>
                <w:sz w:val="18"/>
                <w:highlight w:val="none"/>
              </w:rPr>
            </w:pPr>
          </w:p>
          <w:p>
            <w:pPr>
              <w:pStyle w:val="23"/>
              <w:ind w:left="631"/>
              <w:rPr>
                <w:color w:val="auto"/>
                <w:sz w:val="18"/>
                <w:highlight w:val="none"/>
              </w:rPr>
            </w:pPr>
            <w:r>
              <w:rPr>
                <w:color w:val="auto"/>
                <w:sz w:val="18"/>
                <w:highlight w:val="none"/>
              </w:rPr>
              <w:t>拟在项目任职</w:t>
            </w:r>
          </w:p>
        </w:tc>
        <w:tc>
          <w:tcPr>
            <w:tcW w:w="1297"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0" w:type="dxa"/>
          </w:tcPr>
          <w:p>
            <w:pPr>
              <w:pStyle w:val="23"/>
              <w:spacing w:before="7"/>
              <w:rPr>
                <w:b/>
                <w:color w:val="auto"/>
                <w:sz w:val="16"/>
                <w:highlight w:val="none"/>
              </w:rPr>
            </w:pPr>
          </w:p>
          <w:p>
            <w:pPr>
              <w:pStyle w:val="23"/>
              <w:ind w:right="202"/>
              <w:jc w:val="right"/>
              <w:rPr>
                <w:color w:val="auto"/>
                <w:sz w:val="18"/>
                <w:highlight w:val="none"/>
              </w:rPr>
            </w:pPr>
            <w:r>
              <w:rPr>
                <w:color w:val="auto"/>
                <w:sz w:val="18"/>
                <w:highlight w:val="none"/>
              </w:rPr>
              <w:t>工作年限</w:t>
            </w:r>
          </w:p>
        </w:tc>
        <w:tc>
          <w:tcPr>
            <w:tcW w:w="4268" w:type="dxa"/>
            <w:gridSpan w:val="3"/>
          </w:tcPr>
          <w:p>
            <w:pPr>
              <w:pStyle w:val="23"/>
              <w:rPr>
                <w:rFonts w:ascii="Times New Roman"/>
                <w:color w:val="auto"/>
                <w:sz w:val="18"/>
                <w:highlight w:val="none"/>
              </w:rPr>
            </w:pPr>
          </w:p>
        </w:tc>
        <w:tc>
          <w:tcPr>
            <w:tcW w:w="1985" w:type="dxa"/>
            <w:gridSpan w:val="3"/>
          </w:tcPr>
          <w:p>
            <w:pPr>
              <w:pStyle w:val="23"/>
              <w:spacing w:before="1" w:line="300" w:lineRule="exact"/>
              <w:ind w:left="722" w:right="170" w:hanging="180"/>
              <w:rPr>
                <w:color w:val="auto"/>
                <w:sz w:val="18"/>
                <w:highlight w:val="none"/>
              </w:rPr>
            </w:pPr>
            <w:r>
              <w:rPr>
                <w:color w:val="auto"/>
                <w:sz w:val="18"/>
                <w:highlight w:val="none"/>
              </w:rPr>
              <w:t>从事工作年限</w:t>
            </w:r>
          </w:p>
        </w:tc>
        <w:tc>
          <w:tcPr>
            <w:tcW w:w="1297"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510" w:type="dxa"/>
          </w:tcPr>
          <w:p>
            <w:pPr>
              <w:pStyle w:val="23"/>
              <w:rPr>
                <w:b/>
                <w:color w:val="auto"/>
                <w:sz w:val="19"/>
                <w:highlight w:val="none"/>
              </w:rPr>
            </w:pPr>
          </w:p>
          <w:p>
            <w:pPr>
              <w:pStyle w:val="23"/>
              <w:spacing w:before="1"/>
              <w:ind w:right="202"/>
              <w:jc w:val="right"/>
              <w:rPr>
                <w:color w:val="auto"/>
                <w:sz w:val="18"/>
                <w:highlight w:val="none"/>
              </w:rPr>
            </w:pPr>
            <w:r>
              <w:rPr>
                <w:color w:val="auto"/>
                <w:sz w:val="18"/>
                <w:highlight w:val="none"/>
              </w:rPr>
              <w:t>毕业学校</w:t>
            </w:r>
          </w:p>
        </w:tc>
        <w:tc>
          <w:tcPr>
            <w:tcW w:w="7550" w:type="dxa"/>
            <w:gridSpan w:val="7"/>
          </w:tcPr>
          <w:p>
            <w:pPr>
              <w:pStyle w:val="23"/>
              <w:rPr>
                <w:b/>
                <w:color w:val="auto"/>
                <w:sz w:val="19"/>
                <w:highlight w:val="none"/>
              </w:rPr>
            </w:pPr>
          </w:p>
          <w:p>
            <w:pPr>
              <w:pStyle w:val="23"/>
              <w:tabs>
                <w:tab w:val="left" w:pos="1090"/>
                <w:tab w:val="left" w:pos="1719"/>
                <w:tab w:val="left" w:pos="3610"/>
                <w:tab w:val="left" w:pos="4870"/>
                <w:tab w:val="left" w:pos="6130"/>
              </w:tabs>
              <w:spacing w:before="1"/>
              <w:ind w:left="370"/>
              <w:jc w:val="center"/>
              <w:rPr>
                <w:color w:val="auto"/>
                <w:sz w:val="18"/>
                <w:highlight w:val="none"/>
              </w:rPr>
            </w:pPr>
            <w:r>
              <w:rPr>
                <w:rFonts w:ascii="Times New Roman" w:eastAsia="Times New Roman"/>
                <w:color w:val="auto"/>
                <w:sz w:val="18"/>
                <w:highlight w:val="none"/>
                <w:u w:val="single"/>
              </w:rPr>
              <w:tab/>
            </w:r>
            <w:r>
              <w:rPr>
                <w:color w:val="auto"/>
                <w:sz w:val="18"/>
                <w:highlight w:val="none"/>
              </w:rPr>
              <w:t>年</w:t>
            </w:r>
            <w:r>
              <w:rPr>
                <w:color w:val="auto"/>
                <w:sz w:val="18"/>
                <w:highlight w:val="none"/>
                <w:u w:val="single"/>
              </w:rPr>
              <w:tab/>
            </w:r>
            <w:r>
              <w:rPr>
                <w:color w:val="auto"/>
                <w:sz w:val="18"/>
                <w:highlight w:val="none"/>
              </w:rPr>
              <w:t>月毕业于</w:t>
            </w:r>
            <w:r>
              <w:rPr>
                <w:color w:val="auto"/>
                <w:sz w:val="18"/>
                <w:highlight w:val="none"/>
                <w:u w:val="single"/>
              </w:rPr>
              <w:tab/>
            </w:r>
            <w:r>
              <w:rPr>
                <w:color w:val="auto"/>
                <w:sz w:val="18"/>
                <w:highlight w:val="none"/>
              </w:rPr>
              <w:t>学校</w:t>
            </w:r>
            <w:r>
              <w:rPr>
                <w:color w:val="auto"/>
                <w:sz w:val="18"/>
                <w:highlight w:val="none"/>
                <w:u w:val="single"/>
              </w:rPr>
              <w:tab/>
            </w:r>
            <w:r>
              <w:rPr>
                <w:color w:val="auto"/>
                <w:sz w:val="18"/>
                <w:highlight w:val="none"/>
              </w:rPr>
              <w:t>专业，学制</w:t>
            </w:r>
            <w:r>
              <w:rPr>
                <w:color w:val="auto"/>
                <w:sz w:val="18"/>
                <w:highlight w:val="none"/>
                <w:u w:val="single"/>
              </w:rPr>
              <w:tab/>
            </w:r>
            <w:r>
              <w:rPr>
                <w:color w:val="auto"/>
                <w:sz w:val="1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9060" w:type="dxa"/>
            <w:gridSpan w:val="8"/>
          </w:tcPr>
          <w:p>
            <w:pPr>
              <w:pStyle w:val="23"/>
              <w:spacing w:before="12"/>
              <w:rPr>
                <w:b/>
                <w:color w:val="auto"/>
                <w:sz w:val="14"/>
                <w:highlight w:val="none"/>
              </w:rPr>
            </w:pPr>
          </w:p>
          <w:p>
            <w:pPr>
              <w:pStyle w:val="23"/>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0" w:type="dxa"/>
          </w:tcPr>
          <w:p>
            <w:pPr>
              <w:pStyle w:val="23"/>
              <w:spacing w:before="6"/>
              <w:rPr>
                <w:b/>
                <w:color w:val="auto"/>
                <w:sz w:val="16"/>
                <w:highlight w:val="none"/>
              </w:rPr>
            </w:pPr>
          </w:p>
          <w:p>
            <w:pPr>
              <w:pStyle w:val="23"/>
              <w:ind w:left="467"/>
              <w:rPr>
                <w:color w:val="auto"/>
                <w:sz w:val="18"/>
                <w:highlight w:val="none"/>
              </w:rPr>
            </w:pPr>
            <w:r>
              <w:rPr>
                <w:color w:val="auto"/>
                <w:sz w:val="18"/>
                <w:highlight w:val="none"/>
              </w:rPr>
              <w:t>时间</w:t>
            </w:r>
          </w:p>
        </w:tc>
        <w:tc>
          <w:tcPr>
            <w:tcW w:w="4530" w:type="dxa"/>
            <w:gridSpan w:val="4"/>
          </w:tcPr>
          <w:p>
            <w:pPr>
              <w:pStyle w:val="23"/>
              <w:spacing w:before="6"/>
              <w:rPr>
                <w:b/>
                <w:color w:val="auto"/>
                <w:sz w:val="16"/>
                <w:highlight w:val="none"/>
              </w:rPr>
            </w:pPr>
          </w:p>
          <w:p>
            <w:pPr>
              <w:pStyle w:val="23"/>
              <w:jc w:val="center"/>
              <w:rPr>
                <w:color w:val="auto"/>
                <w:sz w:val="18"/>
                <w:highlight w:val="none"/>
              </w:rPr>
            </w:pPr>
            <w:r>
              <w:rPr>
                <w:color w:val="auto"/>
                <w:sz w:val="18"/>
                <w:highlight w:val="none"/>
              </w:rPr>
              <w:t>从事</w:t>
            </w:r>
            <w:r>
              <w:rPr>
                <w:rFonts w:hint="eastAsia"/>
                <w:color w:val="auto"/>
                <w:sz w:val="18"/>
                <w:highlight w:val="none"/>
                <w:lang w:val="en-US" w:eastAsia="zh-CN"/>
              </w:rPr>
              <w:t>企业软件服务类似业绩项目</w:t>
            </w:r>
            <w:r>
              <w:rPr>
                <w:color w:val="auto"/>
                <w:sz w:val="18"/>
                <w:highlight w:val="none"/>
              </w:rPr>
              <w:t>名称</w:t>
            </w:r>
          </w:p>
        </w:tc>
        <w:tc>
          <w:tcPr>
            <w:tcW w:w="1581" w:type="dxa"/>
          </w:tcPr>
          <w:p>
            <w:pPr>
              <w:pStyle w:val="23"/>
              <w:spacing w:before="6"/>
              <w:rPr>
                <w:b/>
                <w:color w:val="auto"/>
                <w:sz w:val="16"/>
                <w:highlight w:val="none"/>
              </w:rPr>
            </w:pPr>
          </w:p>
          <w:p>
            <w:pPr>
              <w:pStyle w:val="23"/>
              <w:ind w:left="609"/>
              <w:rPr>
                <w:color w:val="auto"/>
                <w:sz w:val="18"/>
                <w:highlight w:val="none"/>
              </w:rPr>
            </w:pPr>
            <w:r>
              <w:rPr>
                <w:color w:val="auto"/>
                <w:sz w:val="18"/>
                <w:highlight w:val="none"/>
              </w:rPr>
              <w:t>担任职务</w:t>
            </w:r>
          </w:p>
        </w:tc>
        <w:tc>
          <w:tcPr>
            <w:tcW w:w="1439" w:type="dxa"/>
            <w:gridSpan w:val="2"/>
          </w:tcPr>
          <w:p>
            <w:pPr>
              <w:pStyle w:val="23"/>
              <w:spacing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510" w:type="dxa"/>
          </w:tcPr>
          <w:p>
            <w:pPr>
              <w:pStyle w:val="23"/>
              <w:rPr>
                <w:b/>
                <w:color w:val="auto"/>
                <w:sz w:val="21"/>
                <w:highlight w:val="none"/>
              </w:rPr>
            </w:pPr>
          </w:p>
          <w:p>
            <w:pPr>
              <w:pStyle w:val="23"/>
              <w:ind w:left="467"/>
              <w:rPr>
                <w:b/>
                <w:color w:val="auto"/>
                <w:sz w:val="18"/>
                <w:highlight w:val="none"/>
              </w:rPr>
            </w:pPr>
            <w:r>
              <w:rPr>
                <w:b/>
                <w:color w:val="auto"/>
                <w:sz w:val="18"/>
                <w:highlight w:val="none"/>
              </w:rPr>
              <w:t>获奖情况</w:t>
            </w:r>
          </w:p>
        </w:tc>
        <w:tc>
          <w:tcPr>
            <w:tcW w:w="7550" w:type="dxa"/>
            <w:gridSpan w:val="7"/>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5" w:hRule="atLeast"/>
        </w:trPr>
        <w:tc>
          <w:tcPr>
            <w:tcW w:w="1510" w:type="dxa"/>
          </w:tcPr>
          <w:p>
            <w:pPr>
              <w:pStyle w:val="23"/>
              <w:rPr>
                <w:b/>
                <w:color w:val="auto"/>
                <w:sz w:val="18"/>
                <w:highlight w:val="none"/>
              </w:rPr>
            </w:pPr>
          </w:p>
          <w:p>
            <w:pPr>
              <w:pStyle w:val="23"/>
              <w:rPr>
                <w:b/>
                <w:color w:val="auto"/>
                <w:sz w:val="18"/>
                <w:highlight w:val="none"/>
              </w:rPr>
            </w:pPr>
          </w:p>
          <w:p>
            <w:pPr>
              <w:pStyle w:val="23"/>
              <w:spacing w:before="1"/>
              <w:rPr>
                <w:b/>
                <w:color w:val="auto"/>
                <w:sz w:val="24"/>
                <w:highlight w:val="none"/>
              </w:rPr>
            </w:pPr>
          </w:p>
          <w:p>
            <w:pPr>
              <w:pStyle w:val="23"/>
              <w:ind w:right="200"/>
              <w:jc w:val="right"/>
              <w:rPr>
                <w:b/>
                <w:color w:val="auto"/>
                <w:sz w:val="18"/>
                <w:highlight w:val="none"/>
              </w:rPr>
            </w:pPr>
            <w:r>
              <w:rPr>
                <w:b/>
                <w:color w:val="auto"/>
                <w:w w:val="95"/>
                <w:sz w:val="18"/>
                <w:highlight w:val="none"/>
              </w:rPr>
              <w:t>说明在岗情况</w:t>
            </w:r>
          </w:p>
        </w:tc>
        <w:tc>
          <w:tcPr>
            <w:tcW w:w="7550" w:type="dxa"/>
            <w:gridSpan w:val="7"/>
          </w:tcPr>
          <w:p>
            <w:pPr>
              <w:pStyle w:val="23"/>
              <w:spacing w:before="6"/>
              <w:rPr>
                <w:b/>
                <w:color w:val="auto"/>
                <w:sz w:val="21"/>
                <w:highlight w:val="none"/>
              </w:rPr>
            </w:pPr>
          </w:p>
          <w:p>
            <w:pPr>
              <w:pStyle w:val="23"/>
              <w:tabs>
                <w:tab w:val="left" w:pos="5572"/>
              </w:tabs>
              <w:ind w:left="937"/>
              <w:rPr>
                <w:rFonts w:ascii="Times New Roman" w:eastAsia="Times New Roman"/>
                <w:color w:val="auto"/>
                <w:sz w:val="18"/>
                <w:highlight w:val="none"/>
              </w:rPr>
            </w:pPr>
            <w:r>
              <w:rPr>
                <w:color w:val="auto"/>
                <w:spacing w:val="-1"/>
                <w:sz w:val="18"/>
                <w:highlight w:val="none"/>
              </w:rPr>
              <w:t>目</w:t>
            </w:r>
            <w:r>
              <w:rPr>
                <w:color w:val="auto"/>
                <w:sz w:val="18"/>
                <w:highlight w:val="none"/>
              </w:rPr>
              <w:t>前未在其他项目上任职，现从事工作为：</w:t>
            </w:r>
            <w:r>
              <w:rPr>
                <w:rFonts w:ascii="Times New Roman" w:eastAsia="Times New Roman"/>
                <w:color w:val="auto"/>
                <w:sz w:val="18"/>
                <w:highlight w:val="none"/>
                <w:u w:val="single"/>
              </w:rPr>
              <w:tab/>
            </w:r>
          </w:p>
          <w:p>
            <w:pPr>
              <w:pStyle w:val="23"/>
              <w:tabs>
                <w:tab w:val="left" w:pos="1546"/>
                <w:tab w:val="left" w:pos="3842"/>
              </w:tabs>
              <w:spacing w:before="154" w:line="470" w:lineRule="atLeast"/>
              <w:ind w:left="106" w:right="96" w:firstLine="830"/>
              <w:rPr>
                <w:rFonts w:ascii="Times New Roman" w:eastAsia="Times New Roman"/>
                <w:color w:val="auto"/>
                <w:sz w:val="18"/>
                <w:highlight w:val="none"/>
              </w:rPr>
            </w:pPr>
            <w:r>
              <w:rPr>
                <w:color w:val="auto"/>
                <w:spacing w:val="16"/>
                <w:sz w:val="18"/>
                <w:highlight w:val="none"/>
              </w:rPr>
              <w:t>目</w:t>
            </w:r>
            <w:r>
              <w:rPr>
                <w:color w:val="auto"/>
                <w:spacing w:val="19"/>
                <w:sz w:val="18"/>
                <w:highlight w:val="none"/>
              </w:rPr>
              <w:t>前</w:t>
            </w:r>
            <w:r>
              <w:rPr>
                <w:color w:val="auto"/>
                <w:spacing w:val="16"/>
                <w:sz w:val="18"/>
                <w:highlight w:val="none"/>
              </w:rPr>
              <w:t>虽在</w:t>
            </w:r>
            <w:r>
              <w:rPr>
                <w:color w:val="auto"/>
                <w:spacing w:val="19"/>
                <w:sz w:val="18"/>
                <w:highlight w:val="none"/>
              </w:rPr>
              <w:t>其</w:t>
            </w:r>
            <w:r>
              <w:rPr>
                <w:color w:val="auto"/>
                <w:spacing w:val="16"/>
                <w:sz w:val="18"/>
                <w:highlight w:val="none"/>
              </w:rPr>
              <w:t>他项</w:t>
            </w:r>
            <w:r>
              <w:rPr>
                <w:color w:val="auto"/>
                <w:spacing w:val="19"/>
                <w:sz w:val="18"/>
                <w:highlight w:val="none"/>
              </w:rPr>
              <w:t>目</w:t>
            </w:r>
            <w:r>
              <w:rPr>
                <w:color w:val="auto"/>
                <w:spacing w:val="16"/>
                <w:sz w:val="18"/>
                <w:highlight w:val="none"/>
              </w:rPr>
              <w:t>上任</w:t>
            </w:r>
            <w:r>
              <w:rPr>
                <w:color w:val="auto"/>
                <w:spacing w:val="19"/>
                <w:sz w:val="18"/>
                <w:highlight w:val="none"/>
              </w:rPr>
              <w:t>职</w:t>
            </w:r>
            <w:r>
              <w:rPr>
                <w:color w:val="auto"/>
                <w:sz w:val="18"/>
                <w:highlight w:val="none"/>
              </w:rPr>
              <w:t>，</w:t>
            </w:r>
            <w:r>
              <w:rPr>
                <w:color w:val="auto"/>
                <w:spacing w:val="16"/>
                <w:sz w:val="18"/>
                <w:highlight w:val="none"/>
              </w:rPr>
              <w:t>但</w:t>
            </w:r>
            <w:r>
              <w:rPr>
                <w:color w:val="auto"/>
                <w:spacing w:val="19"/>
                <w:sz w:val="18"/>
                <w:highlight w:val="none"/>
              </w:rPr>
              <w:t>本</w:t>
            </w:r>
            <w:r>
              <w:rPr>
                <w:color w:val="auto"/>
                <w:spacing w:val="16"/>
                <w:sz w:val="18"/>
                <w:highlight w:val="none"/>
              </w:rPr>
              <w:t>项目</w:t>
            </w:r>
            <w:r>
              <w:rPr>
                <w:color w:val="auto"/>
                <w:spacing w:val="19"/>
                <w:sz w:val="18"/>
                <w:highlight w:val="none"/>
              </w:rPr>
              <w:t>中</w:t>
            </w:r>
            <w:r>
              <w:rPr>
                <w:color w:val="auto"/>
                <w:spacing w:val="16"/>
                <w:sz w:val="18"/>
                <w:highlight w:val="none"/>
              </w:rPr>
              <w:t>选后</w:t>
            </w:r>
            <w:r>
              <w:rPr>
                <w:color w:val="auto"/>
                <w:spacing w:val="19"/>
                <w:sz w:val="18"/>
                <w:highlight w:val="none"/>
              </w:rPr>
              <w:t>能</w:t>
            </w:r>
            <w:r>
              <w:rPr>
                <w:color w:val="auto"/>
                <w:spacing w:val="16"/>
                <w:sz w:val="18"/>
                <w:highlight w:val="none"/>
              </w:rPr>
              <w:t>够从</w:t>
            </w:r>
            <w:r>
              <w:rPr>
                <w:color w:val="auto"/>
                <w:spacing w:val="19"/>
                <w:sz w:val="18"/>
                <w:highlight w:val="none"/>
              </w:rPr>
              <w:t>该</w:t>
            </w:r>
            <w:r>
              <w:rPr>
                <w:color w:val="auto"/>
                <w:spacing w:val="16"/>
                <w:sz w:val="18"/>
                <w:highlight w:val="none"/>
              </w:rPr>
              <w:t>项目</w:t>
            </w:r>
            <w:r>
              <w:rPr>
                <w:color w:val="auto"/>
                <w:spacing w:val="19"/>
                <w:sz w:val="18"/>
                <w:highlight w:val="none"/>
              </w:rPr>
              <w:t>撤</w:t>
            </w:r>
            <w:r>
              <w:rPr>
                <w:color w:val="auto"/>
                <w:spacing w:val="16"/>
                <w:sz w:val="18"/>
                <w:highlight w:val="none"/>
              </w:rPr>
              <w:t>离</w:t>
            </w:r>
            <w:r>
              <w:rPr>
                <w:color w:val="auto"/>
                <w:sz w:val="18"/>
                <w:highlight w:val="none"/>
              </w:rPr>
              <w:t>，</w:t>
            </w:r>
            <w:r>
              <w:rPr>
                <w:color w:val="auto"/>
                <w:spacing w:val="19"/>
                <w:sz w:val="18"/>
                <w:highlight w:val="none"/>
              </w:rPr>
              <w:t>目</w:t>
            </w:r>
            <w:r>
              <w:rPr>
                <w:color w:val="auto"/>
                <w:spacing w:val="16"/>
                <w:sz w:val="18"/>
                <w:highlight w:val="none"/>
              </w:rPr>
              <w:t>前任</w:t>
            </w:r>
            <w:r>
              <w:rPr>
                <w:color w:val="auto"/>
                <w:spacing w:val="19"/>
                <w:sz w:val="18"/>
                <w:highlight w:val="none"/>
              </w:rPr>
              <w:t>职</w:t>
            </w:r>
            <w:r>
              <w:rPr>
                <w:color w:val="auto"/>
                <w:sz w:val="18"/>
                <w:highlight w:val="none"/>
              </w:rPr>
              <w:t>项目</w:t>
            </w:r>
            <w:r>
              <w:rPr>
                <w:color w:val="auto"/>
                <w:sz w:val="18"/>
                <w:highlight w:val="none"/>
                <w:u w:val="single"/>
              </w:rPr>
              <w:tab/>
            </w:r>
            <w:r>
              <w:rPr>
                <w:color w:val="auto"/>
                <w:sz w:val="18"/>
                <w:highlight w:val="none"/>
              </w:rPr>
              <w:t>，担任职位：</w:t>
            </w:r>
            <w:r>
              <w:rPr>
                <w:rFonts w:ascii="Times New Roman" w:eastAsia="Times New Roman"/>
                <w:color w:val="auto"/>
                <w:sz w:val="18"/>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510" w:type="dxa"/>
          </w:tcPr>
          <w:p>
            <w:pPr>
              <w:pStyle w:val="23"/>
              <w:spacing w:before="11"/>
              <w:rPr>
                <w:b/>
                <w:color w:val="auto"/>
                <w:sz w:val="20"/>
                <w:highlight w:val="none"/>
              </w:rPr>
            </w:pPr>
          </w:p>
          <w:p>
            <w:pPr>
              <w:pStyle w:val="23"/>
              <w:ind w:left="467"/>
              <w:rPr>
                <w:b/>
                <w:color w:val="auto"/>
                <w:sz w:val="18"/>
                <w:highlight w:val="none"/>
              </w:rPr>
            </w:pPr>
            <w:r>
              <w:rPr>
                <w:b/>
                <w:color w:val="auto"/>
                <w:sz w:val="18"/>
                <w:highlight w:val="none"/>
              </w:rPr>
              <w:t>备 注</w:t>
            </w:r>
          </w:p>
        </w:tc>
        <w:tc>
          <w:tcPr>
            <w:tcW w:w="7550" w:type="dxa"/>
            <w:gridSpan w:val="7"/>
          </w:tcPr>
          <w:p>
            <w:pPr>
              <w:pStyle w:val="23"/>
              <w:rPr>
                <w:rFonts w:ascii="Times New Roman"/>
                <w:color w:val="auto"/>
                <w:sz w:val="18"/>
                <w:highlight w:val="none"/>
              </w:rPr>
            </w:pPr>
          </w:p>
        </w:tc>
      </w:tr>
    </w:tbl>
    <w:p>
      <w:pPr>
        <w:spacing w:before="142"/>
        <w:ind w:left="666"/>
        <w:rPr>
          <w:b/>
          <w:color w:val="auto"/>
          <w:sz w:val="18"/>
          <w:highlight w:val="none"/>
        </w:rPr>
      </w:pPr>
      <w:r>
        <w:rPr>
          <w:color w:val="auto"/>
          <w:highlight w:val="none"/>
          <w:lang w:val="en-US" w:bidi="ar-SA"/>
        </w:rPr>
        <mc:AlternateContent>
          <mc:Choice Requires="wpg">
            <w:drawing>
              <wp:anchor distT="0" distB="0" distL="114300" distR="114300" simplePos="0" relativeHeight="251662336" behindDoc="1" locked="0" layoutInCell="1" allowOverlap="1">
                <wp:simplePos x="0" y="0"/>
                <wp:positionH relativeFrom="page">
                  <wp:posOffset>2195195</wp:posOffset>
                </wp:positionH>
                <wp:positionV relativeFrom="paragraph">
                  <wp:posOffset>-1389380</wp:posOffset>
                </wp:positionV>
                <wp:extent cx="183515" cy="154305"/>
                <wp:effectExtent l="1270" t="1270" r="5715" b="15875"/>
                <wp:wrapNone/>
                <wp:docPr id="28" name="组合 27"/>
                <wp:cNvGraphicFramePr/>
                <a:graphic xmlns:a="http://schemas.openxmlformats.org/drawingml/2006/main">
                  <a:graphicData uri="http://schemas.microsoft.com/office/word/2010/wordprocessingGroup">
                    <wpg:wgp>
                      <wpg:cNvGrpSpPr/>
                      <wpg:grpSpPr>
                        <a:xfrm>
                          <a:off x="0" y="0"/>
                          <a:ext cx="183515" cy="154305"/>
                          <a:chOff x="3457" y="-2189"/>
                          <a:chExt cx="289" cy="243"/>
                        </a:xfrm>
                        <a:effectLst/>
                      </wpg:grpSpPr>
                      <wps:wsp>
                        <wps:cNvPr id="24" name="直线 28"/>
                        <wps:cNvCnPr/>
                        <wps:spPr>
                          <a:xfrm>
                            <a:off x="3457" y="-2184"/>
                            <a:ext cx="289" cy="0"/>
                          </a:xfrm>
                          <a:prstGeom prst="line">
                            <a:avLst/>
                          </a:prstGeom>
                          <a:ln w="6096" cap="flat" cmpd="sng">
                            <a:solidFill>
                              <a:srgbClr val="000000"/>
                            </a:solidFill>
                            <a:prstDash val="solid"/>
                            <a:headEnd type="none" w="med" len="med"/>
                            <a:tailEnd type="none" w="med" len="med"/>
                          </a:ln>
                          <a:effectLst/>
                        </wps:spPr>
                        <wps:bodyPr/>
                      </wps:wsp>
                      <wps:wsp>
                        <wps:cNvPr id="25" name="直线 29"/>
                        <wps:cNvCnPr/>
                        <wps:spPr>
                          <a:xfrm>
                            <a:off x="3457" y="-1951"/>
                            <a:ext cx="289" cy="0"/>
                          </a:xfrm>
                          <a:prstGeom prst="line">
                            <a:avLst/>
                          </a:prstGeom>
                          <a:ln w="6096" cap="flat" cmpd="sng">
                            <a:solidFill>
                              <a:srgbClr val="000000"/>
                            </a:solidFill>
                            <a:prstDash val="solid"/>
                            <a:headEnd type="none" w="med" len="med"/>
                            <a:tailEnd type="none" w="med" len="med"/>
                          </a:ln>
                          <a:effectLst/>
                        </wps:spPr>
                        <wps:bodyPr/>
                      </wps:wsp>
                      <wps:wsp>
                        <wps:cNvPr id="26" name="直线 30"/>
                        <wps:cNvCnPr/>
                        <wps:spPr>
                          <a:xfrm>
                            <a:off x="3462" y="-2189"/>
                            <a:ext cx="0" cy="243"/>
                          </a:xfrm>
                          <a:prstGeom prst="line">
                            <a:avLst/>
                          </a:prstGeom>
                          <a:ln w="6096" cap="flat" cmpd="sng">
                            <a:solidFill>
                              <a:srgbClr val="000000"/>
                            </a:solidFill>
                            <a:prstDash val="solid"/>
                            <a:headEnd type="none" w="med" len="med"/>
                            <a:tailEnd type="none" w="med" len="med"/>
                          </a:ln>
                          <a:effectLst/>
                        </wps:spPr>
                        <wps:bodyPr/>
                      </wps:wsp>
                      <wps:wsp>
                        <wps:cNvPr id="27" name="直线 31"/>
                        <wps:cNvCnPr/>
                        <wps:spPr>
                          <a:xfrm>
                            <a:off x="3741" y="-2179"/>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27" o:spid="_x0000_s1026" o:spt="203" style="position:absolute;left:0pt;margin-left:172.85pt;margin-top:-109.4pt;height:12.15pt;width:14.45pt;mso-position-horizontal-relative:page;z-index:-251654144;mso-width-relative:page;mso-height-relative:page;" coordorigin="3457,-2189" coordsize="289,243" o:gfxdata="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HHuyCveAAAADQEAAA8AAAAAAAAAAQAgAAAA&#10;IgAAAGRycy9kb3ducmV2LnhtbFBLAQIUABQAAAAIAIdO4kDjToI8sAIAAN4KAAAOAAAAAAAAAAEA&#10;IAAAAC0BAABkcnMvZTJvRG9jLnhtbFBLBQYAAAAABgAGAFkBAABPBgAAAAA=&#10;">
                <o:lock v:ext="edit" aspectratio="f"/>
                <v:line id="直线 28" o:spid="_x0000_s1026" o:spt="20" style="position:absolute;left:3457;top:-2184;height:0;width:289;"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9" o:spid="_x0000_s1026" o:spt="20" style="position:absolute;left:3457;top:-1951;height:0;width:289;"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0" o:spid="_x0000_s1026" o:spt="20" style="position:absolute;left:3462;top:-2189;height:243;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3741;top:-2179;height:233;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color w:val="auto"/>
          <w:highlight w:val="none"/>
          <w:lang w:val="en-US" w:bidi="ar-SA"/>
        </w:rPr>
        <mc:AlternateContent>
          <mc:Choice Requires="wpg">
            <w:drawing>
              <wp:anchor distT="0" distB="0" distL="114300" distR="114300" simplePos="0" relativeHeight="251663360" behindDoc="1" locked="0" layoutInCell="1" allowOverlap="1">
                <wp:simplePos x="0" y="0"/>
                <wp:positionH relativeFrom="page">
                  <wp:posOffset>2195195</wp:posOffset>
                </wp:positionH>
                <wp:positionV relativeFrom="paragraph">
                  <wp:posOffset>-993140</wp:posOffset>
                </wp:positionV>
                <wp:extent cx="183515" cy="154305"/>
                <wp:effectExtent l="1270" t="1270" r="5715" b="15875"/>
                <wp:wrapNone/>
                <wp:docPr id="33" name="组合 32"/>
                <wp:cNvGraphicFramePr/>
                <a:graphic xmlns:a="http://schemas.openxmlformats.org/drawingml/2006/main">
                  <a:graphicData uri="http://schemas.microsoft.com/office/word/2010/wordprocessingGroup">
                    <wpg:wgp>
                      <wpg:cNvGrpSpPr/>
                      <wpg:grpSpPr>
                        <a:xfrm>
                          <a:off x="0" y="0"/>
                          <a:ext cx="183515" cy="154305"/>
                          <a:chOff x="3457" y="-1565"/>
                          <a:chExt cx="289" cy="243"/>
                        </a:xfrm>
                        <a:effectLst/>
                      </wpg:grpSpPr>
                      <wps:wsp>
                        <wps:cNvPr id="29" name="直线 33"/>
                        <wps:cNvCnPr/>
                        <wps:spPr>
                          <a:xfrm>
                            <a:off x="3457" y="-1560"/>
                            <a:ext cx="289" cy="0"/>
                          </a:xfrm>
                          <a:prstGeom prst="line">
                            <a:avLst/>
                          </a:prstGeom>
                          <a:ln w="6096" cap="flat" cmpd="sng">
                            <a:solidFill>
                              <a:srgbClr val="000000"/>
                            </a:solidFill>
                            <a:prstDash val="solid"/>
                            <a:headEnd type="none" w="med" len="med"/>
                            <a:tailEnd type="none" w="med" len="med"/>
                          </a:ln>
                          <a:effectLst/>
                        </wps:spPr>
                        <wps:bodyPr/>
                      </wps:wsp>
                      <wps:wsp>
                        <wps:cNvPr id="30" name="直线 34"/>
                        <wps:cNvCnPr/>
                        <wps:spPr>
                          <a:xfrm>
                            <a:off x="3457" y="-1327"/>
                            <a:ext cx="289" cy="0"/>
                          </a:xfrm>
                          <a:prstGeom prst="line">
                            <a:avLst/>
                          </a:prstGeom>
                          <a:ln w="6096" cap="flat" cmpd="sng">
                            <a:solidFill>
                              <a:srgbClr val="000000"/>
                            </a:solidFill>
                            <a:prstDash val="solid"/>
                            <a:headEnd type="none" w="med" len="med"/>
                            <a:tailEnd type="none" w="med" len="med"/>
                          </a:ln>
                          <a:effectLst/>
                        </wps:spPr>
                        <wps:bodyPr/>
                      </wps:wsp>
                      <wps:wsp>
                        <wps:cNvPr id="31" name="直线 35"/>
                        <wps:cNvCnPr/>
                        <wps:spPr>
                          <a:xfrm>
                            <a:off x="3462" y="-1565"/>
                            <a:ext cx="0" cy="243"/>
                          </a:xfrm>
                          <a:prstGeom prst="line">
                            <a:avLst/>
                          </a:prstGeom>
                          <a:ln w="6096" cap="flat" cmpd="sng">
                            <a:solidFill>
                              <a:srgbClr val="000000"/>
                            </a:solidFill>
                            <a:prstDash val="solid"/>
                            <a:headEnd type="none" w="med" len="med"/>
                            <a:tailEnd type="none" w="med" len="med"/>
                          </a:ln>
                          <a:effectLst/>
                        </wps:spPr>
                        <wps:bodyPr/>
                      </wps:wsp>
                      <wps:wsp>
                        <wps:cNvPr id="32" name="直线 36"/>
                        <wps:cNvCnPr/>
                        <wps:spPr>
                          <a:xfrm>
                            <a:off x="3741" y="-1555"/>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32" o:spid="_x0000_s1026" o:spt="203" style="position:absolute;left:0pt;margin-left:172.85pt;margin-top:-78.2pt;height:12.15pt;width:14.45pt;mso-position-horizontal-relative:page;z-index:-251653120;mso-width-relative:page;mso-height-relative:page;" coordorigin="3457,-1565" coordsize="289,243" o:gfxdata="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NHtMD3dAAAADQEAAA8AAAAAAAAAAQAgAAAAIgAAAGRycy9k&#10;b3ducmV2LnhtbFBLAQIUABQAAAAIAIdO4kCnm7t8qAIAAN4KAAAOAAAAAAAAAAEAIAAAACwBAABk&#10;cnMvZTJvRG9jLnhtbFBLBQYAAAAABgAGAFkBAABGBgAAAAA=&#10;">
                <o:lock v:ext="edit" aspectratio="f"/>
                <v:line id="直线 33" o:spid="_x0000_s1026" o:spt="20" style="position:absolute;left:3457;top:-1560;height:0;width:289;"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3457;top:-1327;height:0;width:289;"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5" o:spid="_x0000_s1026" o:spt="20" style="position:absolute;left:3462;top:-1565;height:243;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6" o:spid="_x0000_s1026" o:spt="20" style="position:absolute;left:3741;top:-1555;height:233;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b/>
          <w:color w:val="auto"/>
          <w:sz w:val="18"/>
          <w:highlight w:val="none"/>
        </w:rPr>
        <w:t>注：</w:t>
      </w:r>
    </w:p>
    <w:p>
      <w:pPr>
        <w:pStyle w:val="10"/>
        <w:spacing w:before="1"/>
        <w:rPr>
          <w:b/>
          <w:color w:val="auto"/>
          <w:sz w:val="13"/>
          <w:highlight w:val="none"/>
        </w:rPr>
      </w:pPr>
    </w:p>
    <w:p>
      <w:pPr>
        <w:pStyle w:val="22"/>
        <w:numPr>
          <w:ilvl w:val="0"/>
          <w:numId w:val="13"/>
        </w:numPr>
        <w:tabs>
          <w:tab w:val="left" w:pos="939"/>
        </w:tabs>
        <w:rPr>
          <w:color w:val="auto"/>
          <w:sz w:val="18"/>
          <w:highlight w:val="none"/>
        </w:rPr>
      </w:pPr>
      <w:r>
        <w:rPr>
          <w:color w:val="auto"/>
          <w:sz w:val="18"/>
          <w:highlight w:val="none"/>
        </w:rPr>
        <w:t>本表填报人员应与本章“四、资格审查表（五）拟在本项目任职人员汇总表”中所填报项目负责人一致。</w:t>
      </w:r>
    </w:p>
    <w:p>
      <w:pPr>
        <w:pStyle w:val="10"/>
        <w:spacing w:before="4"/>
        <w:rPr>
          <w:color w:val="auto"/>
          <w:sz w:val="13"/>
          <w:highlight w:val="none"/>
        </w:rPr>
      </w:pPr>
    </w:p>
    <w:p>
      <w:pPr>
        <w:pStyle w:val="22"/>
        <w:numPr>
          <w:ilvl w:val="0"/>
          <w:numId w:val="13"/>
        </w:numPr>
        <w:tabs>
          <w:tab w:val="left" w:pos="939"/>
        </w:tabs>
        <w:spacing w:line="417" w:lineRule="auto"/>
        <w:ind w:left="666" w:right="666" w:firstLine="0"/>
        <w:rPr>
          <w:rFonts w:hint="default" w:eastAsia="宋体"/>
          <w:lang w:val="en-US" w:eastAsia="zh-CN"/>
        </w:rPr>
      </w:pPr>
      <w:r>
        <w:rPr>
          <w:color w:val="auto"/>
          <w:sz w:val="18"/>
          <w:highlight w:val="none"/>
        </w:rPr>
        <w:t>本表后附项目负责人证明材料复印件或扫描件（黑白或彩色）：个人身份证、专业技术职称证书、执（职</w:t>
      </w:r>
      <w:r>
        <w:rPr>
          <w:color w:val="auto"/>
          <w:spacing w:val="-17"/>
          <w:sz w:val="18"/>
          <w:highlight w:val="none"/>
        </w:rPr>
        <w:t xml:space="preserve">） </w:t>
      </w:r>
      <w:r>
        <w:rPr>
          <w:color w:val="auto"/>
          <w:sz w:val="18"/>
          <w:highlight w:val="none"/>
        </w:rPr>
        <w:t>业资格证书、工作业绩证明材料。</w:t>
      </w:r>
    </w:p>
    <w:p>
      <w:pPr>
        <w:spacing w:line="360" w:lineRule="auto"/>
        <w:ind w:firstLine="540" w:firstLineChars="300"/>
        <w:rPr>
          <w:rFonts w:hint="eastAsia"/>
          <w:sz w:val="18"/>
          <w:szCs w:val="18"/>
          <w:lang w:val="en-US" w:eastAsia="zh-CN"/>
        </w:rPr>
      </w:pPr>
      <w:r>
        <w:rPr>
          <w:rFonts w:hint="eastAsia"/>
          <w:sz w:val="18"/>
          <w:szCs w:val="18"/>
          <w:lang w:val="en-US" w:eastAsia="zh-CN"/>
        </w:rPr>
        <w:t>3.比选申请人为其购买的近 6 个月社保缴纳证明【最近 6 个月（企业设立不足 6 个月的，从设立时起，下同）是</w:t>
      </w:r>
    </w:p>
    <w:p>
      <w:pPr>
        <w:spacing w:line="360" w:lineRule="auto"/>
        <w:ind w:firstLine="540" w:firstLineChars="300"/>
        <w:rPr>
          <w:rFonts w:hint="eastAsia"/>
          <w:sz w:val="18"/>
          <w:szCs w:val="18"/>
          <w:lang w:val="en-US" w:eastAsia="zh-CN"/>
        </w:rPr>
      </w:pPr>
      <w:r>
        <w:rPr>
          <w:rFonts w:hint="eastAsia"/>
          <w:sz w:val="18"/>
          <w:szCs w:val="18"/>
          <w:lang w:val="en-US" w:eastAsia="zh-CN"/>
        </w:rPr>
        <w:t>指从获取比选文件时间的上一个月或上上个月算起，往前推 6 个月的连续、不间断的每个月】等有效身份证明材料</w:t>
      </w:r>
    </w:p>
    <w:p>
      <w:pPr>
        <w:spacing w:line="360" w:lineRule="auto"/>
        <w:ind w:firstLine="540" w:firstLineChars="300"/>
        <w:rPr>
          <w:rFonts w:hint="default"/>
          <w:lang w:val="en-US" w:eastAsia="zh-CN"/>
        </w:rPr>
        <w:sectPr>
          <w:pgSz w:w="11910" w:h="16840"/>
          <w:pgMar w:top="1580" w:right="920" w:bottom="1600" w:left="920" w:header="0" w:footer="1402" w:gutter="0"/>
          <w:pgNumType w:fmt="decimal"/>
          <w:cols w:space="720" w:num="1"/>
        </w:sectPr>
      </w:pPr>
      <w:r>
        <w:rPr>
          <w:rFonts w:hint="eastAsia"/>
          <w:sz w:val="18"/>
          <w:szCs w:val="18"/>
          <w:lang w:val="en-US" w:eastAsia="zh-CN"/>
        </w:rPr>
        <w:t>复印件（或扫描件），加盖比选申请人单位公章。</w:t>
      </w:r>
    </w:p>
    <w:p>
      <w:pPr>
        <w:pStyle w:val="8"/>
        <w:spacing w:before="42" w:after="13"/>
        <w:ind w:left="14"/>
        <w:jc w:val="center"/>
        <w:outlineLvl w:val="1"/>
        <w:rPr>
          <w:color w:val="auto"/>
          <w:highlight w:val="none"/>
        </w:rPr>
      </w:pPr>
      <w:r>
        <w:rPr>
          <w:color w:val="auto"/>
          <w:highlight w:val="none"/>
        </w:rPr>
        <w:t>（七）拟在本项目中任职其他人员资历表</w:t>
      </w:r>
    </w:p>
    <w:tbl>
      <w:tblPr>
        <w:tblStyle w:val="17"/>
        <w:tblW w:w="0" w:type="auto"/>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510" w:type="dxa"/>
          </w:tcPr>
          <w:p>
            <w:pPr>
              <w:pStyle w:val="23"/>
              <w:spacing w:before="11"/>
              <w:rPr>
                <w:b/>
                <w:color w:val="auto"/>
                <w:sz w:val="20"/>
                <w:highlight w:val="none"/>
              </w:rPr>
            </w:pPr>
          </w:p>
          <w:p>
            <w:pPr>
              <w:pStyle w:val="23"/>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3"/>
              <w:rPr>
                <w:rFonts w:ascii="Times New Roman"/>
                <w:color w:val="auto"/>
                <w:sz w:val="18"/>
                <w:highlight w:val="none"/>
              </w:rPr>
            </w:pPr>
          </w:p>
        </w:tc>
        <w:tc>
          <w:tcPr>
            <w:tcW w:w="1510" w:type="dxa"/>
          </w:tcPr>
          <w:p>
            <w:pPr>
              <w:pStyle w:val="23"/>
              <w:spacing w:before="11"/>
              <w:rPr>
                <w:b/>
                <w:color w:val="auto"/>
                <w:sz w:val="20"/>
                <w:highlight w:val="none"/>
              </w:rPr>
            </w:pPr>
          </w:p>
          <w:p>
            <w:pPr>
              <w:pStyle w:val="23"/>
              <w:ind w:right="383"/>
              <w:jc w:val="right"/>
              <w:rPr>
                <w:color w:val="auto"/>
                <w:sz w:val="18"/>
                <w:highlight w:val="none"/>
              </w:rPr>
            </w:pPr>
            <w:r>
              <w:rPr>
                <w:color w:val="auto"/>
                <w:sz w:val="18"/>
                <w:highlight w:val="none"/>
              </w:rPr>
              <w:t>年龄</w:t>
            </w:r>
          </w:p>
        </w:tc>
        <w:tc>
          <w:tcPr>
            <w:tcW w:w="1248" w:type="dxa"/>
          </w:tcPr>
          <w:p>
            <w:pPr>
              <w:pStyle w:val="23"/>
              <w:rPr>
                <w:rFonts w:ascii="Times New Roman"/>
                <w:color w:val="auto"/>
                <w:sz w:val="18"/>
                <w:highlight w:val="none"/>
              </w:rPr>
            </w:pPr>
          </w:p>
        </w:tc>
        <w:tc>
          <w:tcPr>
            <w:tcW w:w="1985" w:type="dxa"/>
            <w:gridSpan w:val="3"/>
            <w:vMerge w:val="restart"/>
          </w:tcPr>
          <w:p>
            <w:pPr>
              <w:pStyle w:val="23"/>
              <w:rPr>
                <w:b/>
                <w:color w:val="auto"/>
                <w:sz w:val="18"/>
                <w:highlight w:val="none"/>
              </w:rPr>
            </w:pPr>
          </w:p>
          <w:p>
            <w:pPr>
              <w:pStyle w:val="23"/>
              <w:spacing w:before="9"/>
              <w:rPr>
                <w:b/>
                <w:color w:val="auto"/>
                <w:sz w:val="16"/>
                <w:highlight w:val="none"/>
              </w:rPr>
            </w:pPr>
          </w:p>
          <w:p>
            <w:pPr>
              <w:pStyle w:val="23"/>
              <w:spacing w:before="1" w:line="312" w:lineRule="auto"/>
              <w:ind w:left="542" w:right="170" w:hanging="360"/>
              <w:rPr>
                <w:color w:val="auto"/>
                <w:sz w:val="18"/>
                <w:highlight w:val="none"/>
              </w:rPr>
            </w:pPr>
            <w:r>
              <w:rPr>
                <w:color w:val="auto"/>
                <w:sz w:val="18"/>
                <w:highlight w:val="none"/>
              </w:rPr>
              <w:t>执（职）业资格证书名称及编号</w:t>
            </w:r>
          </w:p>
        </w:tc>
        <w:tc>
          <w:tcPr>
            <w:tcW w:w="1297" w:type="dxa"/>
            <w:vMerge w:val="restart"/>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510" w:type="dxa"/>
          </w:tcPr>
          <w:p>
            <w:pPr>
              <w:pStyle w:val="23"/>
              <w:spacing w:before="3"/>
              <w:rPr>
                <w:b/>
                <w:color w:val="auto"/>
                <w:sz w:val="18"/>
                <w:highlight w:val="none"/>
              </w:rPr>
            </w:pPr>
          </w:p>
          <w:p>
            <w:pPr>
              <w:pStyle w:val="23"/>
              <w:ind w:right="202"/>
              <w:jc w:val="right"/>
              <w:rPr>
                <w:color w:val="auto"/>
                <w:sz w:val="18"/>
                <w:highlight w:val="none"/>
              </w:rPr>
            </w:pPr>
            <w:r>
              <w:rPr>
                <w:color w:val="auto"/>
                <w:sz w:val="18"/>
                <w:highlight w:val="none"/>
              </w:rPr>
              <w:t>专业技术职称</w:t>
            </w:r>
          </w:p>
        </w:tc>
        <w:tc>
          <w:tcPr>
            <w:tcW w:w="1510" w:type="dxa"/>
          </w:tcPr>
          <w:p>
            <w:pPr>
              <w:pStyle w:val="23"/>
              <w:rPr>
                <w:rFonts w:ascii="Times New Roman"/>
                <w:color w:val="auto"/>
                <w:sz w:val="18"/>
                <w:highlight w:val="none"/>
              </w:rPr>
            </w:pPr>
          </w:p>
        </w:tc>
        <w:tc>
          <w:tcPr>
            <w:tcW w:w="1510" w:type="dxa"/>
          </w:tcPr>
          <w:p>
            <w:pPr>
              <w:pStyle w:val="23"/>
              <w:spacing w:before="3"/>
              <w:rPr>
                <w:b/>
                <w:color w:val="auto"/>
                <w:sz w:val="18"/>
                <w:highlight w:val="none"/>
              </w:rPr>
            </w:pPr>
          </w:p>
          <w:p>
            <w:pPr>
              <w:pStyle w:val="23"/>
              <w:ind w:right="383"/>
              <w:jc w:val="right"/>
              <w:rPr>
                <w:color w:val="auto"/>
                <w:sz w:val="18"/>
                <w:highlight w:val="none"/>
              </w:rPr>
            </w:pPr>
            <w:r>
              <w:rPr>
                <w:color w:val="auto"/>
                <w:sz w:val="18"/>
                <w:highlight w:val="none"/>
              </w:rPr>
              <w:t>学历</w:t>
            </w:r>
          </w:p>
        </w:tc>
        <w:tc>
          <w:tcPr>
            <w:tcW w:w="1248" w:type="dxa"/>
          </w:tcPr>
          <w:p>
            <w:pPr>
              <w:pStyle w:val="23"/>
              <w:rPr>
                <w:rFonts w:ascii="Times New Roman"/>
                <w:color w:val="auto"/>
                <w:sz w:val="18"/>
                <w:highlight w:val="none"/>
              </w:rPr>
            </w:pPr>
          </w:p>
        </w:tc>
        <w:tc>
          <w:tcPr>
            <w:tcW w:w="1985" w:type="dxa"/>
            <w:gridSpan w:val="3"/>
            <w:vMerge w:val="continue"/>
            <w:tcBorders>
              <w:top w:val="nil"/>
            </w:tcBorders>
          </w:tcPr>
          <w:p>
            <w:pPr>
              <w:rPr>
                <w:color w:val="auto"/>
                <w:sz w:val="2"/>
                <w:szCs w:val="2"/>
                <w:highlight w:val="none"/>
              </w:rPr>
            </w:pPr>
          </w:p>
        </w:tc>
        <w:tc>
          <w:tcPr>
            <w:tcW w:w="12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0" w:type="dxa"/>
          </w:tcPr>
          <w:p>
            <w:pPr>
              <w:pStyle w:val="23"/>
              <w:spacing w:before="5"/>
              <w:rPr>
                <w:b/>
                <w:color w:val="auto"/>
                <w:sz w:val="16"/>
                <w:highlight w:val="none"/>
              </w:rPr>
            </w:pPr>
          </w:p>
          <w:p>
            <w:pPr>
              <w:pStyle w:val="23"/>
              <w:ind w:left="467"/>
              <w:rPr>
                <w:color w:val="auto"/>
                <w:sz w:val="18"/>
                <w:highlight w:val="none"/>
              </w:rPr>
            </w:pPr>
            <w:r>
              <w:rPr>
                <w:color w:val="auto"/>
                <w:sz w:val="18"/>
                <w:highlight w:val="none"/>
              </w:rPr>
              <w:t>工作年限</w:t>
            </w:r>
          </w:p>
        </w:tc>
        <w:tc>
          <w:tcPr>
            <w:tcW w:w="4268" w:type="dxa"/>
            <w:gridSpan w:val="3"/>
          </w:tcPr>
          <w:p>
            <w:pPr>
              <w:pStyle w:val="23"/>
              <w:rPr>
                <w:rFonts w:ascii="Times New Roman"/>
                <w:color w:val="auto"/>
                <w:sz w:val="18"/>
                <w:highlight w:val="none"/>
              </w:rPr>
            </w:pPr>
          </w:p>
        </w:tc>
        <w:tc>
          <w:tcPr>
            <w:tcW w:w="1985" w:type="dxa"/>
            <w:gridSpan w:val="3"/>
          </w:tcPr>
          <w:p>
            <w:pPr>
              <w:pStyle w:val="23"/>
              <w:spacing w:before="1" w:line="300" w:lineRule="exact"/>
              <w:ind w:left="722" w:right="170" w:hanging="180"/>
              <w:rPr>
                <w:color w:val="auto"/>
                <w:sz w:val="18"/>
                <w:highlight w:val="none"/>
              </w:rPr>
            </w:pPr>
            <w:r>
              <w:rPr>
                <w:color w:val="auto"/>
                <w:sz w:val="18"/>
                <w:highlight w:val="none"/>
              </w:rPr>
              <w:t>从事业务工作年限</w:t>
            </w:r>
          </w:p>
        </w:tc>
        <w:tc>
          <w:tcPr>
            <w:tcW w:w="1297" w:type="dxa"/>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060" w:type="dxa"/>
            <w:gridSpan w:val="8"/>
          </w:tcPr>
          <w:p>
            <w:pPr>
              <w:pStyle w:val="23"/>
              <w:rPr>
                <w:b/>
                <w:color w:val="auto"/>
                <w:sz w:val="15"/>
                <w:highlight w:val="none"/>
              </w:rPr>
            </w:pPr>
          </w:p>
          <w:p>
            <w:pPr>
              <w:pStyle w:val="23"/>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0" w:type="dxa"/>
          </w:tcPr>
          <w:p>
            <w:pPr>
              <w:pStyle w:val="23"/>
              <w:spacing w:before="5"/>
              <w:rPr>
                <w:b/>
                <w:color w:val="auto"/>
                <w:sz w:val="16"/>
                <w:highlight w:val="none"/>
              </w:rPr>
            </w:pPr>
          </w:p>
          <w:p>
            <w:pPr>
              <w:pStyle w:val="23"/>
              <w:ind w:left="467"/>
              <w:rPr>
                <w:color w:val="auto"/>
                <w:sz w:val="18"/>
                <w:highlight w:val="none"/>
              </w:rPr>
            </w:pPr>
            <w:r>
              <w:rPr>
                <w:color w:val="auto"/>
                <w:sz w:val="18"/>
                <w:highlight w:val="none"/>
              </w:rPr>
              <w:t>时间</w:t>
            </w:r>
          </w:p>
        </w:tc>
        <w:tc>
          <w:tcPr>
            <w:tcW w:w="4530" w:type="dxa"/>
            <w:gridSpan w:val="4"/>
          </w:tcPr>
          <w:p>
            <w:pPr>
              <w:pStyle w:val="23"/>
              <w:spacing w:before="5"/>
              <w:rPr>
                <w:b/>
                <w:color w:val="auto"/>
                <w:sz w:val="16"/>
                <w:highlight w:val="none"/>
              </w:rPr>
            </w:pPr>
          </w:p>
          <w:p>
            <w:pPr>
              <w:pStyle w:val="23"/>
              <w:jc w:val="center"/>
              <w:rPr>
                <w:color w:val="auto"/>
                <w:sz w:val="18"/>
                <w:highlight w:val="none"/>
              </w:rPr>
            </w:pPr>
            <w:r>
              <w:rPr>
                <w:color w:val="auto"/>
                <w:sz w:val="18"/>
                <w:highlight w:val="none"/>
              </w:rPr>
              <w:t>从事</w:t>
            </w:r>
            <w:r>
              <w:rPr>
                <w:rFonts w:hint="eastAsia"/>
                <w:color w:val="auto"/>
                <w:sz w:val="18"/>
                <w:highlight w:val="none"/>
                <w:lang w:val="en-US" w:eastAsia="zh-CN"/>
              </w:rPr>
              <w:t>企业软件服务类似业绩项目</w:t>
            </w:r>
            <w:r>
              <w:rPr>
                <w:color w:val="auto"/>
                <w:sz w:val="18"/>
                <w:highlight w:val="none"/>
              </w:rPr>
              <w:t>名称</w:t>
            </w:r>
          </w:p>
        </w:tc>
        <w:tc>
          <w:tcPr>
            <w:tcW w:w="1581" w:type="dxa"/>
          </w:tcPr>
          <w:p>
            <w:pPr>
              <w:pStyle w:val="23"/>
              <w:spacing w:before="5"/>
              <w:rPr>
                <w:b/>
                <w:color w:val="auto"/>
                <w:sz w:val="16"/>
                <w:highlight w:val="none"/>
              </w:rPr>
            </w:pPr>
          </w:p>
          <w:p>
            <w:pPr>
              <w:pStyle w:val="23"/>
              <w:ind w:left="609"/>
              <w:rPr>
                <w:color w:val="auto"/>
                <w:sz w:val="18"/>
                <w:highlight w:val="none"/>
              </w:rPr>
            </w:pPr>
            <w:r>
              <w:rPr>
                <w:color w:val="auto"/>
                <w:sz w:val="18"/>
                <w:highlight w:val="none"/>
              </w:rPr>
              <w:t>担任职务</w:t>
            </w:r>
          </w:p>
        </w:tc>
        <w:tc>
          <w:tcPr>
            <w:tcW w:w="1439" w:type="dxa"/>
            <w:gridSpan w:val="2"/>
          </w:tcPr>
          <w:p>
            <w:pPr>
              <w:pStyle w:val="23"/>
              <w:spacing w:before="2"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510" w:type="dxa"/>
          </w:tcPr>
          <w:p>
            <w:pPr>
              <w:pStyle w:val="23"/>
              <w:rPr>
                <w:rFonts w:ascii="Times New Roman"/>
                <w:color w:val="auto"/>
                <w:sz w:val="18"/>
                <w:highlight w:val="none"/>
              </w:rPr>
            </w:pPr>
          </w:p>
        </w:tc>
        <w:tc>
          <w:tcPr>
            <w:tcW w:w="4530" w:type="dxa"/>
            <w:gridSpan w:val="4"/>
          </w:tcPr>
          <w:p>
            <w:pPr>
              <w:pStyle w:val="23"/>
              <w:rPr>
                <w:rFonts w:ascii="Times New Roman"/>
                <w:color w:val="auto"/>
                <w:sz w:val="18"/>
                <w:highlight w:val="none"/>
              </w:rPr>
            </w:pPr>
          </w:p>
        </w:tc>
        <w:tc>
          <w:tcPr>
            <w:tcW w:w="1581" w:type="dxa"/>
          </w:tcPr>
          <w:p>
            <w:pPr>
              <w:pStyle w:val="23"/>
              <w:rPr>
                <w:rFonts w:ascii="Times New Roman"/>
                <w:color w:val="auto"/>
                <w:sz w:val="18"/>
                <w:highlight w:val="none"/>
              </w:rPr>
            </w:pPr>
          </w:p>
        </w:tc>
        <w:tc>
          <w:tcPr>
            <w:tcW w:w="1439" w:type="dxa"/>
            <w:gridSpan w:val="2"/>
          </w:tcPr>
          <w:p>
            <w:pPr>
              <w:pStyle w:val="23"/>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510" w:type="dxa"/>
          </w:tcPr>
          <w:p>
            <w:pPr>
              <w:pStyle w:val="23"/>
              <w:spacing w:before="11"/>
              <w:rPr>
                <w:b/>
                <w:color w:val="auto"/>
                <w:sz w:val="20"/>
                <w:highlight w:val="none"/>
              </w:rPr>
            </w:pPr>
          </w:p>
          <w:p>
            <w:pPr>
              <w:pStyle w:val="23"/>
              <w:spacing w:before="1"/>
              <w:ind w:left="467"/>
              <w:rPr>
                <w:b/>
                <w:color w:val="auto"/>
                <w:sz w:val="18"/>
                <w:highlight w:val="none"/>
              </w:rPr>
            </w:pPr>
            <w:r>
              <w:rPr>
                <w:b/>
                <w:color w:val="auto"/>
                <w:sz w:val="18"/>
                <w:highlight w:val="none"/>
              </w:rPr>
              <w:t>备 注</w:t>
            </w:r>
          </w:p>
        </w:tc>
        <w:tc>
          <w:tcPr>
            <w:tcW w:w="7550" w:type="dxa"/>
            <w:gridSpan w:val="7"/>
          </w:tcPr>
          <w:p>
            <w:pPr>
              <w:pStyle w:val="23"/>
              <w:rPr>
                <w:rFonts w:ascii="Times New Roman"/>
                <w:color w:val="auto"/>
                <w:sz w:val="18"/>
                <w:highlight w:val="none"/>
              </w:rPr>
            </w:pPr>
          </w:p>
        </w:tc>
      </w:tr>
    </w:tbl>
    <w:p>
      <w:pPr>
        <w:spacing w:before="142"/>
        <w:ind w:left="666"/>
        <w:outlineLvl w:val="0"/>
        <w:rPr>
          <w:b/>
          <w:color w:val="auto"/>
          <w:sz w:val="18"/>
          <w:highlight w:val="none"/>
        </w:rPr>
      </w:pPr>
      <w:bookmarkStart w:id="117" w:name="_Toc293"/>
      <w:bookmarkStart w:id="118" w:name="_Toc19445"/>
      <w:bookmarkStart w:id="119" w:name="_Toc127"/>
      <w:bookmarkStart w:id="120" w:name="_Toc30400"/>
      <w:bookmarkStart w:id="121" w:name="_Toc18016"/>
      <w:r>
        <w:rPr>
          <w:b/>
          <w:color w:val="auto"/>
          <w:sz w:val="18"/>
          <w:highlight w:val="none"/>
        </w:rPr>
        <w:t>注：</w:t>
      </w:r>
      <w:bookmarkEnd w:id="117"/>
      <w:bookmarkEnd w:id="118"/>
      <w:bookmarkEnd w:id="119"/>
      <w:bookmarkEnd w:id="120"/>
      <w:bookmarkEnd w:id="121"/>
    </w:p>
    <w:p>
      <w:pPr>
        <w:pStyle w:val="10"/>
        <w:spacing w:before="1"/>
        <w:rPr>
          <w:b/>
          <w:color w:val="auto"/>
          <w:sz w:val="13"/>
          <w:highlight w:val="none"/>
        </w:rPr>
      </w:pPr>
    </w:p>
    <w:p>
      <w:pPr>
        <w:pStyle w:val="22"/>
        <w:numPr>
          <w:ilvl w:val="0"/>
          <w:numId w:val="14"/>
        </w:numPr>
        <w:tabs>
          <w:tab w:val="left" w:pos="939"/>
        </w:tabs>
        <w:rPr>
          <w:color w:val="auto"/>
          <w:sz w:val="18"/>
          <w:highlight w:val="none"/>
        </w:rPr>
      </w:pPr>
      <w:r>
        <w:rPr>
          <w:color w:val="auto"/>
          <w:sz w:val="18"/>
          <w:highlight w:val="none"/>
        </w:rPr>
        <w:t>本表填报人员应与本章“四、资格审查表（五）拟在本项目任职人员汇总表”中所填报其他人员一致。</w:t>
      </w:r>
    </w:p>
    <w:p>
      <w:pPr>
        <w:pStyle w:val="10"/>
        <w:spacing w:before="4"/>
        <w:rPr>
          <w:color w:val="auto"/>
          <w:sz w:val="13"/>
          <w:highlight w:val="none"/>
        </w:rPr>
      </w:pPr>
    </w:p>
    <w:p>
      <w:pPr>
        <w:pStyle w:val="22"/>
        <w:numPr>
          <w:ilvl w:val="0"/>
          <w:numId w:val="14"/>
        </w:numPr>
        <w:tabs>
          <w:tab w:val="left" w:pos="939"/>
        </w:tabs>
        <w:spacing w:line="417" w:lineRule="auto"/>
        <w:ind w:left="666" w:right="572" w:firstLine="0"/>
        <w:rPr>
          <w:rFonts w:hint="default" w:eastAsia="宋体"/>
          <w:lang w:val="en-US" w:eastAsia="zh-CN"/>
        </w:rPr>
      </w:pPr>
      <w:r>
        <w:rPr>
          <w:color w:val="auto"/>
          <w:spacing w:val="-1"/>
          <w:sz w:val="18"/>
          <w:highlight w:val="none"/>
        </w:rPr>
        <w:t>本表后附其他人员证明材料复印件或扫描件</w:t>
      </w:r>
      <w:r>
        <w:rPr>
          <w:color w:val="auto"/>
          <w:sz w:val="18"/>
          <w:highlight w:val="none"/>
        </w:rPr>
        <w:t>（黑白或彩色</w:t>
      </w:r>
      <w:r>
        <w:rPr>
          <w:color w:val="auto"/>
          <w:spacing w:val="-10"/>
          <w:sz w:val="18"/>
          <w:highlight w:val="none"/>
        </w:rPr>
        <w:t>）</w:t>
      </w:r>
      <w:r>
        <w:rPr>
          <w:color w:val="auto"/>
          <w:spacing w:val="-5"/>
          <w:sz w:val="18"/>
          <w:highlight w:val="none"/>
        </w:rPr>
        <w:t>：个人身份证、专业技术职称</w:t>
      </w:r>
      <w:r>
        <w:rPr>
          <w:color w:val="auto"/>
          <w:sz w:val="18"/>
          <w:highlight w:val="none"/>
        </w:rPr>
        <w:t>（如有</w:t>
      </w:r>
      <w:r>
        <w:rPr>
          <w:color w:val="auto"/>
          <w:spacing w:val="-10"/>
          <w:sz w:val="18"/>
          <w:highlight w:val="none"/>
        </w:rPr>
        <w:t>）、执</w:t>
      </w:r>
      <w:r>
        <w:rPr>
          <w:color w:val="auto"/>
          <w:spacing w:val="-3"/>
          <w:sz w:val="18"/>
          <w:highlight w:val="none"/>
        </w:rPr>
        <w:t>（</w:t>
      </w:r>
      <w:r>
        <w:rPr>
          <w:color w:val="auto"/>
          <w:sz w:val="18"/>
          <w:highlight w:val="none"/>
        </w:rPr>
        <w:t>职</w:t>
      </w:r>
      <w:r>
        <w:rPr>
          <w:color w:val="auto"/>
          <w:spacing w:val="-12"/>
          <w:sz w:val="18"/>
          <w:highlight w:val="none"/>
        </w:rPr>
        <w:t xml:space="preserve">） </w:t>
      </w:r>
      <w:r>
        <w:rPr>
          <w:color w:val="auto"/>
          <w:sz w:val="18"/>
          <w:highlight w:val="none"/>
        </w:rPr>
        <w:t>业资格证书复印件。</w:t>
      </w:r>
    </w:p>
    <w:p>
      <w:pPr>
        <w:spacing w:line="360" w:lineRule="auto"/>
        <w:ind w:firstLine="540" w:firstLineChars="300"/>
        <w:rPr>
          <w:rFonts w:hint="eastAsia"/>
          <w:sz w:val="18"/>
          <w:szCs w:val="18"/>
          <w:lang w:val="en-US" w:eastAsia="zh-CN"/>
        </w:rPr>
      </w:pPr>
      <w:r>
        <w:rPr>
          <w:rFonts w:hint="eastAsia"/>
          <w:sz w:val="18"/>
          <w:szCs w:val="18"/>
          <w:lang w:val="en-US" w:eastAsia="zh-CN"/>
        </w:rPr>
        <w:t>3.比选申请人为其购买的近 6 个月社保缴纳证明【最近 6 个月（企业设立不足 6 个月的，从设立时起，下同）是指</w:t>
      </w:r>
    </w:p>
    <w:p>
      <w:pPr>
        <w:spacing w:line="360" w:lineRule="auto"/>
        <w:ind w:firstLine="540" w:firstLineChars="300"/>
        <w:rPr>
          <w:rFonts w:hint="eastAsia"/>
          <w:sz w:val="18"/>
          <w:szCs w:val="18"/>
          <w:lang w:val="en-US" w:eastAsia="zh-CN"/>
        </w:rPr>
      </w:pPr>
      <w:r>
        <w:rPr>
          <w:rFonts w:hint="eastAsia"/>
          <w:sz w:val="18"/>
          <w:szCs w:val="18"/>
          <w:lang w:val="en-US" w:eastAsia="zh-CN"/>
        </w:rPr>
        <w:t>从获取比选文件时间的上一个月或上上个月算起，往前推 6 个月的连续、不间断的每个月】等有效身份证明材料复印件</w:t>
      </w:r>
    </w:p>
    <w:p>
      <w:pPr>
        <w:spacing w:line="360" w:lineRule="auto"/>
        <w:ind w:firstLine="540" w:firstLineChars="300"/>
        <w:rPr>
          <w:rFonts w:hint="default"/>
          <w:lang w:val="en-US" w:eastAsia="zh-CN"/>
        </w:rPr>
        <w:sectPr>
          <w:pgSz w:w="11910" w:h="16840"/>
          <w:pgMar w:top="1460" w:right="920" w:bottom="1600" w:left="920" w:header="0" w:footer="1402" w:gutter="0"/>
          <w:pgNumType w:fmt="decimal"/>
          <w:cols w:space="720" w:num="1"/>
        </w:sectPr>
      </w:pPr>
      <w:r>
        <w:rPr>
          <w:rFonts w:hint="eastAsia"/>
          <w:sz w:val="18"/>
          <w:szCs w:val="18"/>
          <w:lang w:val="en-US" w:eastAsia="zh-CN"/>
        </w:rPr>
        <w:t>（或扫描件），加盖比选申请人单位公章。</w:t>
      </w:r>
    </w:p>
    <w:p>
      <w:pPr>
        <w:pStyle w:val="7"/>
        <w:ind w:left="600" w:right="601"/>
        <w:rPr>
          <w:color w:val="auto"/>
        </w:rPr>
      </w:pPr>
      <w:r>
        <w:rPr>
          <w:color w:val="auto"/>
          <w:sz w:val="24"/>
        </w:rPr>
        <w:t>五</w:t>
      </w:r>
      <w:r>
        <w:rPr>
          <w:color w:val="auto"/>
        </w:rPr>
        <w:t>、实施方案</w:t>
      </w:r>
    </w:p>
    <w:p>
      <w:pPr>
        <w:pStyle w:val="10"/>
        <w:rPr>
          <w:b/>
          <w:color w:val="auto"/>
          <w:sz w:val="28"/>
        </w:rPr>
      </w:pPr>
    </w:p>
    <w:p>
      <w:pPr>
        <w:pStyle w:val="10"/>
        <w:spacing w:before="11"/>
        <w:rPr>
          <w:b/>
          <w:color w:val="auto"/>
          <w:sz w:val="21"/>
        </w:rPr>
      </w:pPr>
    </w:p>
    <w:p>
      <w:pPr>
        <w:pStyle w:val="10"/>
        <w:spacing w:line="487" w:lineRule="auto"/>
        <w:ind w:left="1146" w:right="1704" w:hanging="240"/>
        <w:rPr>
          <w:color w:val="auto"/>
        </w:rPr>
      </w:pPr>
      <w:r>
        <w:rPr>
          <w:color w:val="auto"/>
        </w:rPr>
        <w:t>比选申请人应自行实施方案，其内容包括但不限于：</w:t>
      </w:r>
    </w:p>
    <w:p>
      <w:pPr>
        <w:pStyle w:val="10"/>
        <w:spacing w:line="487" w:lineRule="auto"/>
        <w:ind w:left="1070" w:leftChars="477" w:right="1704" w:hanging="21" w:hangingChars="9"/>
        <w:outlineLvl w:val="0"/>
        <w:rPr>
          <w:color w:val="auto"/>
        </w:rPr>
      </w:pPr>
      <w:r>
        <w:rPr>
          <w:color w:val="auto"/>
        </w:rPr>
        <w:t xml:space="preserve"> </w:t>
      </w:r>
      <w:bookmarkStart w:id="122" w:name="_Toc14633"/>
      <w:bookmarkStart w:id="123" w:name="_Toc1818"/>
      <w:bookmarkStart w:id="124" w:name="_Toc1016"/>
      <w:bookmarkStart w:id="125" w:name="_Toc8013"/>
      <w:bookmarkStart w:id="126" w:name="_Toc29889"/>
      <w:r>
        <w:rPr>
          <w:color w:val="auto"/>
        </w:rPr>
        <w:t>1.</w:t>
      </w:r>
      <w:r>
        <w:rPr>
          <w:rFonts w:hint="eastAsia"/>
          <w:color w:val="auto"/>
          <w:lang w:val="en-US" w:eastAsia="zh-CN"/>
        </w:rPr>
        <w:t>项目总体实施</w:t>
      </w:r>
      <w:r>
        <w:rPr>
          <w:color w:val="auto"/>
        </w:rPr>
        <w:t>方案；</w:t>
      </w:r>
      <w:bookmarkEnd w:id="122"/>
      <w:bookmarkEnd w:id="123"/>
      <w:bookmarkEnd w:id="124"/>
      <w:bookmarkEnd w:id="125"/>
      <w:bookmarkEnd w:id="126"/>
    </w:p>
    <w:p>
      <w:pPr>
        <w:pStyle w:val="22"/>
        <w:numPr>
          <w:ilvl w:val="1"/>
          <w:numId w:val="14"/>
        </w:numPr>
        <w:tabs>
          <w:tab w:val="left" w:pos="1388"/>
        </w:tabs>
        <w:spacing w:line="237" w:lineRule="exact"/>
        <w:ind w:hanging="242"/>
        <w:outlineLvl w:val="0"/>
        <w:rPr>
          <w:color w:val="auto"/>
          <w:sz w:val="24"/>
        </w:rPr>
      </w:pPr>
      <w:bookmarkStart w:id="127" w:name="_Toc15437"/>
      <w:bookmarkStart w:id="128" w:name="_Toc15529"/>
      <w:bookmarkStart w:id="129" w:name="_Toc5880"/>
      <w:bookmarkStart w:id="130" w:name="_Toc13930"/>
      <w:bookmarkStart w:id="131" w:name="_Toc18418"/>
      <w:r>
        <w:rPr>
          <w:rFonts w:hint="eastAsia"/>
          <w:color w:val="auto"/>
          <w:sz w:val="24"/>
          <w:lang w:val="en-US" w:eastAsia="zh-CN"/>
        </w:rPr>
        <w:t>系统功能方案</w:t>
      </w:r>
      <w:r>
        <w:rPr>
          <w:color w:val="auto"/>
          <w:sz w:val="24"/>
        </w:rPr>
        <w:t>；</w:t>
      </w:r>
      <w:bookmarkEnd w:id="127"/>
      <w:bookmarkEnd w:id="128"/>
      <w:bookmarkEnd w:id="129"/>
      <w:bookmarkEnd w:id="130"/>
      <w:bookmarkEnd w:id="131"/>
    </w:p>
    <w:p>
      <w:pPr>
        <w:pStyle w:val="10"/>
        <w:spacing w:before="6"/>
        <w:rPr>
          <w:color w:val="auto"/>
          <w:sz w:val="19"/>
        </w:rPr>
      </w:pPr>
    </w:p>
    <w:p>
      <w:pPr>
        <w:pStyle w:val="22"/>
        <w:numPr>
          <w:ilvl w:val="1"/>
          <w:numId w:val="14"/>
        </w:numPr>
        <w:tabs>
          <w:tab w:val="left" w:pos="1388"/>
        </w:tabs>
        <w:ind w:hanging="242"/>
        <w:outlineLvl w:val="0"/>
        <w:rPr>
          <w:color w:val="auto"/>
          <w:sz w:val="24"/>
        </w:rPr>
      </w:pPr>
      <w:bookmarkStart w:id="132" w:name="_Toc9794"/>
      <w:bookmarkStart w:id="133" w:name="_Toc10615"/>
      <w:bookmarkStart w:id="134" w:name="_Toc11179"/>
      <w:bookmarkStart w:id="135" w:name="_Toc13380"/>
      <w:bookmarkStart w:id="136" w:name="_Toc7731"/>
      <w:r>
        <w:rPr>
          <w:rFonts w:hint="eastAsia"/>
          <w:color w:val="auto"/>
          <w:sz w:val="24"/>
          <w:lang w:val="en-US" w:eastAsia="zh-CN"/>
        </w:rPr>
        <w:t>成果</w:t>
      </w:r>
      <w:r>
        <w:rPr>
          <w:color w:val="auto"/>
          <w:sz w:val="24"/>
        </w:rPr>
        <w:t>保障措施；</w:t>
      </w:r>
      <w:bookmarkEnd w:id="132"/>
      <w:bookmarkEnd w:id="133"/>
      <w:bookmarkEnd w:id="134"/>
      <w:bookmarkEnd w:id="135"/>
      <w:bookmarkEnd w:id="136"/>
    </w:p>
    <w:p>
      <w:pPr>
        <w:pStyle w:val="10"/>
        <w:spacing w:before="6"/>
        <w:rPr>
          <w:color w:val="auto"/>
          <w:sz w:val="19"/>
        </w:rPr>
      </w:pPr>
    </w:p>
    <w:p>
      <w:pPr>
        <w:pStyle w:val="22"/>
        <w:numPr>
          <w:ilvl w:val="1"/>
          <w:numId w:val="14"/>
        </w:numPr>
        <w:tabs>
          <w:tab w:val="left" w:pos="1388"/>
        </w:tabs>
        <w:ind w:hanging="242"/>
        <w:outlineLvl w:val="0"/>
        <w:rPr>
          <w:color w:val="auto"/>
          <w:sz w:val="24"/>
        </w:rPr>
      </w:pPr>
      <w:bookmarkStart w:id="137" w:name="_Toc26279"/>
      <w:bookmarkStart w:id="138" w:name="_Toc9126"/>
      <w:bookmarkStart w:id="139" w:name="_Toc12638"/>
      <w:bookmarkStart w:id="140" w:name="_Toc3148"/>
      <w:bookmarkStart w:id="141" w:name="_Toc10593"/>
      <w:r>
        <w:rPr>
          <w:color w:val="auto"/>
          <w:sz w:val="24"/>
        </w:rPr>
        <w:t>保密措施；</w:t>
      </w:r>
      <w:bookmarkEnd w:id="137"/>
      <w:bookmarkEnd w:id="138"/>
      <w:bookmarkEnd w:id="139"/>
      <w:bookmarkEnd w:id="140"/>
      <w:bookmarkEnd w:id="141"/>
    </w:p>
    <w:p>
      <w:pPr>
        <w:pStyle w:val="10"/>
        <w:spacing w:before="3"/>
        <w:rPr>
          <w:color w:val="auto"/>
          <w:sz w:val="19"/>
        </w:rPr>
      </w:pPr>
    </w:p>
    <w:p>
      <w:pPr>
        <w:pStyle w:val="22"/>
        <w:numPr>
          <w:ilvl w:val="1"/>
          <w:numId w:val="14"/>
        </w:numPr>
        <w:tabs>
          <w:tab w:val="left" w:pos="1388"/>
        </w:tabs>
        <w:ind w:hanging="242"/>
        <w:outlineLvl w:val="0"/>
        <w:rPr>
          <w:color w:val="auto"/>
          <w:sz w:val="24"/>
        </w:rPr>
      </w:pPr>
      <w:bookmarkStart w:id="142" w:name="_Toc6189"/>
      <w:bookmarkStart w:id="143" w:name="_Toc11030"/>
      <w:bookmarkStart w:id="144" w:name="_Toc2243"/>
      <w:bookmarkStart w:id="145" w:name="_Toc25301"/>
      <w:bookmarkStart w:id="146" w:name="_Toc23719"/>
      <w:r>
        <w:rPr>
          <w:rFonts w:hint="eastAsia"/>
          <w:color w:val="auto"/>
          <w:sz w:val="24"/>
          <w:lang w:val="en-US" w:eastAsia="zh-CN"/>
        </w:rPr>
        <w:t>售后及培训方案</w:t>
      </w:r>
      <w:bookmarkEnd w:id="142"/>
      <w:bookmarkEnd w:id="143"/>
      <w:bookmarkEnd w:id="144"/>
      <w:r>
        <w:rPr>
          <w:rFonts w:hint="eastAsia"/>
          <w:color w:val="auto"/>
          <w:sz w:val="24"/>
          <w:lang w:eastAsia="zh-CN"/>
        </w:rPr>
        <w:t>；</w:t>
      </w:r>
      <w:bookmarkEnd w:id="145"/>
      <w:bookmarkEnd w:id="146"/>
    </w:p>
    <w:p>
      <w:pPr>
        <w:rPr>
          <w:color w:val="auto"/>
          <w:sz w:val="24"/>
        </w:rPr>
        <w:sectPr>
          <w:pgSz w:w="11910" w:h="16840"/>
          <w:pgMar w:top="1580" w:right="920" w:bottom="1600" w:left="920" w:header="0" w:footer="1402" w:gutter="0"/>
          <w:pgNumType w:fmt="decimal"/>
          <w:cols w:space="720" w:num="1"/>
        </w:sectPr>
      </w:pPr>
    </w:p>
    <w:p>
      <w:pPr>
        <w:pStyle w:val="10"/>
        <w:rPr>
          <w:color w:val="auto"/>
          <w:sz w:val="20"/>
        </w:rPr>
      </w:pPr>
    </w:p>
    <w:p>
      <w:pPr>
        <w:pStyle w:val="10"/>
        <w:rPr>
          <w:color w:val="auto"/>
          <w:sz w:val="20"/>
        </w:rPr>
      </w:pPr>
    </w:p>
    <w:p>
      <w:pPr>
        <w:pStyle w:val="10"/>
        <w:spacing w:before="12"/>
        <w:rPr>
          <w:color w:val="auto"/>
          <w:sz w:val="25"/>
        </w:rPr>
      </w:pPr>
    </w:p>
    <w:p>
      <w:pPr>
        <w:pStyle w:val="7"/>
        <w:spacing w:before="62"/>
        <w:ind w:firstLine="1124" w:firstLineChars="400"/>
        <w:jc w:val="both"/>
        <w:rPr>
          <w:color w:val="auto"/>
        </w:rPr>
      </w:pPr>
      <w:r>
        <w:rPr>
          <w:color w:val="auto"/>
        </w:rPr>
        <w:t>六、比选申请人认为需要提交的其它资料</w:t>
      </w: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pStyle w:val="11"/>
        <w:ind w:firstLine="480"/>
        <w:jc w:val="center"/>
        <w:rPr>
          <w:rFonts w:hint="eastAsia" w:ascii="宋体" w:hAnsi="宋体" w:eastAsia="宋体" w:cs="宋体"/>
          <w:b/>
          <w:bCs/>
          <w:color w:val="auto"/>
          <w:kern w:val="0"/>
          <w:sz w:val="48"/>
          <w:szCs w:val="48"/>
          <w:lang w:val="zh-CN" w:eastAsia="zh-CN" w:bidi="zh-CN"/>
        </w:rPr>
      </w:pPr>
      <w:r>
        <w:rPr>
          <w:rFonts w:hint="eastAsia" w:ascii="宋体" w:hAnsi="宋体" w:eastAsia="宋体" w:cs="宋体"/>
          <w:b/>
          <w:bCs/>
          <w:color w:val="auto"/>
          <w:kern w:val="0"/>
          <w:sz w:val="48"/>
          <w:szCs w:val="48"/>
          <w:lang w:val="zh-CN" w:eastAsia="zh-CN" w:bidi="zh-CN"/>
        </w:rPr>
        <w:t>第六章  合同主要条款</w:t>
      </w: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pStyle w:val="11"/>
        <w:ind w:firstLine="480"/>
        <w:rPr>
          <w:rFonts w:hint="eastAsia"/>
          <w:color w:val="auto"/>
        </w:rPr>
      </w:pPr>
    </w:p>
    <w:p>
      <w:pPr>
        <w:spacing w:line="480" w:lineRule="auto"/>
        <w:jc w:val="center"/>
        <w:rPr>
          <w:rFonts w:hint="eastAsia" w:eastAsia="宋体"/>
          <w:b/>
          <w:bCs/>
          <w:color w:val="auto"/>
          <w:spacing w:val="-20"/>
          <w:sz w:val="40"/>
          <w:szCs w:val="44"/>
          <w:highlight w:val="none"/>
          <w:lang w:eastAsia="zh-CN"/>
        </w:rPr>
      </w:pPr>
      <w:bookmarkStart w:id="147" w:name="_Toc28622"/>
      <w:r>
        <w:rPr>
          <w:rFonts w:hint="eastAsia"/>
          <w:b/>
          <w:bCs/>
          <w:color w:val="auto"/>
          <w:spacing w:val="-20"/>
          <w:sz w:val="40"/>
          <w:szCs w:val="44"/>
          <w:highlight w:val="none"/>
          <w:lang w:eastAsia="zh-CN"/>
        </w:rPr>
        <w:t>四川省川北高速公路股份有限公司</w:t>
      </w:r>
    </w:p>
    <w:p>
      <w:pPr>
        <w:spacing w:line="480" w:lineRule="auto"/>
        <w:jc w:val="center"/>
        <w:rPr>
          <w:rFonts w:hint="eastAsia" w:ascii="Calibri" w:hAnsi="宋体" w:eastAsia="宋体" w:cs="宋体"/>
          <w:b/>
          <w:bCs/>
          <w:kern w:val="44"/>
          <w:sz w:val="36"/>
          <w:szCs w:val="36"/>
          <w:lang w:val="en-US" w:eastAsia="zh-CN"/>
        </w:rPr>
      </w:pPr>
      <w:r>
        <w:rPr>
          <w:rFonts w:hint="eastAsia"/>
          <w:b/>
          <w:bCs/>
          <w:color w:val="auto"/>
          <w:spacing w:val="-20"/>
          <w:sz w:val="40"/>
          <w:szCs w:val="44"/>
          <w:highlight w:val="none"/>
          <w:lang w:eastAsia="zh-CN"/>
        </w:rPr>
        <w:t>物资管理系统软件服务采购项目</w:t>
      </w:r>
      <w:r>
        <w:rPr>
          <w:rFonts w:hint="eastAsia" w:ascii="Calibri" w:hAnsi="Calibri" w:eastAsia="宋体" w:cs="Times New Roman"/>
          <w:b/>
          <w:bCs/>
          <w:kern w:val="44"/>
          <w:sz w:val="32"/>
          <w:szCs w:val="44"/>
          <w:lang w:val="en-US" w:eastAsia="zh-CN"/>
        </w:rPr>
        <w:t>合</w:t>
      </w:r>
      <w:r>
        <w:rPr>
          <w:rFonts w:hint="eastAsia" w:ascii="Calibri" w:hAnsi="宋体" w:eastAsia="宋体" w:cs="宋体"/>
          <w:b/>
          <w:bCs/>
          <w:kern w:val="44"/>
          <w:sz w:val="36"/>
          <w:szCs w:val="36"/>
        </w:rPr>
        <w:t>同</w:t>
      </w:r>
      <w:bookmarkEnd w:id="147"/>
      <w:r>
        <w:rPr>
          <w:rFonts w:hint="eastAsia" w:ascii="Calibri" w:hAnsi="宋体" w:eastAsia="宋体" w:cs="宋体"/>
          <w:b/>
          <w:bCs/>
          <w:kern w:val="44"/>
          <w:sz w:val="36"/>
          <w:szCs w:val="36"/>
          <w:lang w:val="en-US" w:eastAsia="zh-CN"/>
        </w:rPr>
        <w:t xml:space="preserve"> </w:t>
      </w:r>
    </w:p>
    <w:p>
      <w:pPr>
        <w:spacing w:line="360" w:lineRule="auto"/>
        <w:ind w:firstLine="480" w:firstLineChars="200"/>
        <w:rPr>
          <w:rFonts w:hint="eastAsia" w:ascii="仿宋" w:hAnsi="仿宋" w:eastAsia="仿宋" w:cs="仿宋"/>
          <w:kern w:val="0"/>
          <w:sz w:val="24"/>
          <w:szCs w:val="24"/>
        </w:rPr>
      </w:pP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合同编号：</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签订地点：</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签订时间：</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采购人（甲方）：                              </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供应商（乙方）：                                                                     </w:t>
      </w:r>
    </w:p>
    <w:p>
      <w:pPr>
        <w:pStyle w:val="12"/>
        <w:snapToGrid/>
        <w:spacing w:line="360" w:lineRule="auto"/>
        <w:ind w:firstLine="420"/>
        <w:rPr>
          <w:rFonts w:hint="eastAsia" w:ascii="仿宋" w:hAnsi="仿宋" w:eastAsia="仿宋" w:cs="仿宋"/>
          <w:kern w:val="0"/>
          <w:sz w:val="24"/>
          <w:szCs w:val="24"/>
        </w:rPr>
      </w:pPr>
      <w:r>
        <w:rPr>
          <w:rFonts w:hint="eastAsia" w:ascii="仿宋" w:hAnsi="仿宋" w:eastAsia="仿宋" w:cs="仿宋"/>
          <w:kern w:val="0"/>
          <w:sz w:val="24"/>
          <w:szCs w:val="24"/>
        </w:rPr>
        <w:t xml:space="preserve">    根据《中华人民共和国合同法》及</w:t>
      </w:r>
      <w:r>
        <w:rPr>
          <w:rFonts w:hint="eastAsia" w:ascii="仿宋" w:hAnsi="仿宋" w:eastAsia="仿宋" w:cs="仿宋"/>
          <w:kern w:val="0"/>
          <w:sz w:val="24"/>
          <w:szCs w:val="24"/>
          <w:lang w:eastAsia="zh-CN"/>
        </w:rPr>
        <w:t>物资管理系统软件服务</w:t>
      </w:r>
      <w:r>
        <w:rPr>
          <w:rFonts w:hint="eastAsia" w:ascii="仿宋" w:hAnsi="仿宋" w:eastAsia="仿宋" w:cs="仿宋"/>
          <w:kern w:val="0"/>
          <w:sz w:val="24"/>
          <w:szCs w:val="24"/>
        </w:rPr>
        <w:t>采购项目的《</w:t>
      </w:r>
      <w:r>
        <w:rPr>
          <w:rFonts w:hint="eastAsia" w:ascii="仿宋" w:hAnsi="仿宋" w:eastAsia="仿宋" w:cs="仿宋"/>
          <w:kern w:val="0"/>
          <w:sz w:val="24"/>
          <w:szCs w:val="24"/>
          <w:lang w:eastAsia="zh-CN"/>
        </w:rPr>
        <w:t>比选</w:t>
      </w:r>
      <w:r>
        <w:rPr>
          <w:rFonts w:hint="eastAsia" w:ascii="仿宋" w:hAnsi="仿宋" w:eastAsia="仿宋" w:cs="仿宋"/>
          <w:kern w:val="0"/>
          <w:sz w:val="24"/>
          <w:szCs w:val="24"/>
        </w:rPr>
        <w:t>文件》</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甲乙双方遵循平等、自愿、诚实信用和互惠互利的基础上，通过友好协商达成如下协议：</w:t>
      </w:r>
    </w:p>
    <w:p>
      <w:pPr>
        <w:spacing w:before="260" w:line="400" w:lineRule="exact"/>
        <w:rPr>
          <w:rFonts w:hint="eastAsia" w:ascii="仿宋" w:hAnsi="仿宋" w:eastAsia="仿宋" w:cs="仿宋"/>
          <w:kern w:val="0"/>
          <w:sz w:val="24"/>
          <w:szCs w:val="24"/>
        </w:rPr>
      </w:pPr>
    </w:p>
    <w:p>
      <w:pPr>
        <w:numPr>
          <w:ilvl w:val="0"/>
          <w:numId w:val="15"/>
        </w:numPr>
        <w:spacing w:line="360" w:lineRule="auto"/>
        <w:rPr>
          <w:rFonts w:hint="eastAsia" w:ascii="仿宋" w:hAnsi="仿宋" w:eastAsia="仿宋" w:cs="仿宋"/>
          <w:b/>
          <w:kern w:val="0"/>
          <w:sz w:val="24"/>
          <w:szCs w:val="24"/>
        </w:rPr>
      </w:pPr>
      <w:bookmarkStart w:id="148" w:name="_Toc217446115"/>
      <w:bookmarkStart w:id="149" w:name="_Toc2220"/>
      <w:r>
        <w:rPr>
          <w:rFonts w:hint="eastAsia" w:ascii="仿宋" w:hAnsi="仿宋" w:eastAsia="仿宋" w:cs="仿宋"/>
          <w:b/>
          <w:kern w:val="0"/>
          <w:sz w:val="24"/>
          <w:szCs w:val="24"/>
        </w:rPr>
        <w:t>项目基本情况</w:t>
      </w:r>
    </w:p>
    <w:p>
      <w:pPr>
        <w:adjustRightInd w:val="0"/>
        <w:snapToGrid w:val="0"/>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通过搭建物资管理系统，实现办公室、收费管理部、安全环保部物资领用管理、入库管理、内部调拨管理、出库管理、盘点管理、报废管理、报表查询的PC端与微信小程序端查询与操作。</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合同期限</w:t>
      </w:r>
    </w:p>
    <w:p>
      <w:pPr>
        <w:adjustRightInd w:val="0"/>
        <w:snapToGrid w:val="0"/>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合同签订之日起，完成合同内所有内容（详见附件：服务内容与项目技术要求）</w:t>
      </w:r>
    </w:p>
    <w:p>
      <w:pPr>
        <w:numPr>
          <w:ilvl w:val="0"/>
          <w:numId w:val="15"/>
        </w:numPr>
        <w:spacing w:line="360" w:lineRule="auto"/>
        <w:rPr>
          <w:rFonts w:hint="eastAsia" w:ascii="仿宋" w:hAnsi="仿宋" w:eastAsia="仿宋" w:cs="仿宋"/>
          <w:b/>
          <w:kern w:val="0"/>
          <w:sz w:val="24"/>
          <w:szCs w:val="24"/>
        </w:rPr>
      </w:pPr>
      <w:bookmarkStart w:id="150" w:name="_Toc225654644"/>
      <w:bookmarkStart w:id="151" w:name="_Toc211911348"/>
      <w:bookmarkStart w:id="152" w:name="_Toc225244852"/>
      <w:bookmarkStart w:id="153" w:name="_Toc282696226"/>
      <w:bookmarkStart w:id="154" w:name="_Toc232492928"/>
      <w:bookmarkStart w:id="155" w:name="_Toc225670751"/>
      <w:bookmarkStart w:id="156" w:name="_Toc283019214"/>
      <w:bookmarkStart w:id="157" w:name="_Toc286993786"/>
      <w:bookmarkStart w:id="158" w:name="_Toc238984975"/>
      <w:bookmarkStart w:id="159" w:name="_Toc212019594"/>
      <w:bookmarkStart w:id="160" w:name="_Toc211854449"/>
      <w:bookmarkStart w:id="161" w:name="_Toc185395249"/>
      <w:bookmarkStart w:id="162" w:name="_Toc237145406"/>
      <w:bookmarkStart w:id="163" w:name="_Toc239568418"/>
      <w:bookmarkStart w:id="164" w:name="_Toc239233914"/>
      <w:bookmarkStart w:id="165" w:name="_Toc241833903"/>
      <w:bookmarkStart w:id="166" w:name="_Toc247334841"/>
      <w:bookmarkStart w:id="167" w:name="_Toc251768862"/>
      <w:r>
        <w:rPr>
          <w:rFonts w:hint="eastAsia" w:ascii="仿宋" w:hAnsi="仿宋" w:eastAsia="仿宋" w:cs="仿宋"/>
          <w:b/>
          <w:kern w:val="0"/>
          <w:sz w:val="24"/>
          <w:szCs w:val="24"/>
        </w:rPr>
        <w:t>服务费用及支付方式</w:t>
      </w:r>
    </w:p>
    <w:p>
      <w:pPr>
        <w:numPr>
          <w:ilvl w:val="0"/>
          <w:numId w:val="16"/>
        </w:numPr>
        <w:spacing w:line="360" w:lineRule="auto"/>
        <w:ind w:firstLine="567"/>
        <w:rPr>
          <w:rFonts w:hint="eastAsia" w:ascii="仿宋" w:hAnsi="仿宋" w:eastAsia="仿宋" w:cs="仿宋"/>
          <w:b/>
          <w:kern w:val="0"/>
          <w:sz w:val="24"/>
          <w:szCs w:val="24"/>
        </w:rPr>
      </w:pPr>
      <w:r>
        <w:rPr>
          <w:rFonts w:hint="eastAsia" w:ascii="仿宋" w:hAnsi="仿宋" w:eastAsia="仿宋" w:cs="仿宋"/>
          <w:b/>
          <w:kern w:val="0"/>
          <w:sz w:val="24"/>
          <w:szCs w:val="24"/>
          <w:lang w:eastAsia="zh-CN"/>
        </w:rPr>
        <w:t>合同金额</w:t>
      </w:r>
      <w:r>
        <w:rPr>
          <w:rFonts w:hint="eastAsia" w:ascii="仿宋" w:hAnsi="仿宋" w:eastAsia="仿宋" w:cs="仿宋"/>
          <w:b/>
          <w:kern w:val="0"/>
          <w:sz w:val="24"/>
          <w:szCs w:val="24"/>
        </w:rPr>
        <w:t>：</w:t>
      </w:r>
    </w:p>
    <w:p>
      <w:pPr>
        <w:adjustRightInd w:val="0"/>
        <w:snapToGrid w:val="0"/>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本合同总金额为</w:t>
      </w:r>
      <w:r>
        <w:rPr>
          <w:rFonts w:hint="eastAsia" w:ascii="仿宋" w:hAnsi="仿宋" w:eastAsia="仿宋" w:cs="仿宋"/>
          <w:kern w:val="0"/>
          <w:sz w:val="24"/>
          <w:szCs w:val="24"/>
          <w:u w:val="single"/>
          <w:lang w:val="en-US" w:eastAsia="zh-CN" w:bidi="ar-SA"/>
        </w:rPr>
        <w:t xml:space="preserve">          </w:t>
      </w:r>
      <w:r>
        <w:rPr>
          <w:rFonts w:hint="eastAsia" w:ascii="仿宋" w:hAnsi="仿宋" w:eastAsia="仿宋" w:cs="仿宋"/>
          <w:kern w:val="0"/>
          <w:sz w:val="24"/>
          <w:szCs w:val="24"/>
          <w:lang w:val="en-US" w:eastAsia="zh-CN" w:bidi="ar-SA"/>
        </w:rPr>
        <w:t>元，大写：</w:t>
      </w:r>
      <w:r>
        <w:rPr>
          <w:rFonts w:hint="eastAsia" w:ascii="仿宋" w:hAnsi="仿宋" w:eastAsia="仿宋" w:cs="仿宋"/>
          <w:kern w:val="0"/>
          <w:sz w:val="24"/>
          <w:szCs w:val="24"/>
          <w:u w:val="single"/>
          <w:lang w:val="en-US" w:eastAsia="zh-CN" w:bidi="ar-SA"/>
        </w:rPr>
        <w:t xml:space="preserve">      </w:t>
      </w:r>
      <w:r>
        <w:rPr>
          <w:rFonts w:hint="eastAsia" w:ascii="仿宋" w:hAnsi="仿宋" w:eastAsia="仿宋" w:cs="仿宋"/>
          <w:kern w:val="0"/>
          <w:sz w:val="24"/>
          <w:szCs w:val="24"/>
          <w:lang w:val="en-US" w:eastAsia="zh-CN" w:bidi="ar-SA"/>
        </w:rPr>
        <w:t xml:space="preserve"> 。</w:t>
      </w:r>
    </w:p>
    <w:p>
      <w:pPr>
        <w:numPr>
          <w:ilvl w:val="0"/>
          <w:numId w:val="16"/>
        </w:numPr>
        <w:tabs>
          <w:tab w:val="left" w:pos="780"/>
        </w:tabs>
        <w:spacing w:line="360" w:lineRule="auto"/>
        <w:ind w:firstLine="567"/>
        <w:rPr>
          <w:rFonts w:hint="eastAsia" w:ascii="仿宋" w:hAnsi="仿宋" w:eastAsia="仿宋" w:cs="仿宋"/>
          <w:b/>
          <w:kern w:val="0"/>
          <w:sz w:val="24"/>
          <w:szCs w:val="24"/>
        </w:rPr>
      </w:pPr>
      <w:r>
        <w:rPr>
          <w:rFonts w:hint="eastAsia" w:ascii="仿宋" w:hAnsi="仿宋" w:eastAsia="仿宋" w:cs="仿宋"/>
          <w:b/>
          <w:kern w:val="0"/>
          <w:sz w:val="24"/>
          <w:szCs w:val="24"/>
        </w:rPr>
        <w:t xml:space="preserve">服务费支付方式： </w:t>
      </w:r>
    </w:p>
    <w:p>
      <w:pPr>
        <w:numPr>
          <w:ilvl w:val="1"/>
          <w:numId w:val="17"/>
        </w:numPr>
        <w:spacing w:line="360" w:lineRule="auto"/>
        <w:jc w:val="both"/>
        <w:rPr>
          <w:rFonts w:hint="eastAsia"/>
          <w:sz w:val="21"/>
        </w:rPr>
      </w:pPr>
      <w:r>
        <w:rPr>
          <w:sz w:val="21"/>
        </w:rPr>
        <w:t>本合同签订之日起的</w:t>
      </w:r>
      <w:r>
        <w:rPr>
          <w:rFonts w:hint="eastAsia"/>
          <w:sz w:val="21"/>
          <w:u w:val="single"/>
        </w:rPr>
        <w:t xml:space="preserve">   </w:t>
      </w:r>
      <w:r>
        <w:rPr>
          <w:rFonts w:hint="eastAsia"/>
          <w:sz w:val="21"/>
          <w:u w:val="single"/>
          <w:lang w:val="en-US" w:eastAsia="zh-CN"/>
        </w:rPr>
        <w:t>10</w:t>
      </w:r>
      <w:r>
        <w:rPr>
          <w:sz w:val="21"/>
          <w:u w:val="single"/>
        </w:rPr>
        <w:t xml:space="preserve">  </w:t>
      </w:r>
      <w:r>
        <w:rPr>
          <w:sz w:val="21"/>
        </w:rPr>
        <w:t>个工作日内，向乙方支付本合同</w:t>
      </w:r>
      <w:r>
        <w:rPr>
          <w:rFonts w:hint="eastAsia"/>
          <w:sz w:val="21"/>
          <w:lang w:eastAsia="zh-CN"/>
        </w:rPr>
        <w:t>总金额的</w:t>
      </w:r>
      <w:r>
        <w:rPr>
          <w:rFonts w:hint="eastAsia"/>
          <w:sz w:val="21"/>
          <w:lang w:val="en-US" w:eastAsia="zh-CN"/>
        </w:rPr>
        <w:t>40</w:t>
      </w:r>
      <w:r>
        <w:rPr>
          <w:rFonts w:hint="eastAsia"/>
          <w:sz w:val="21"/>
        </w:rPr>
        <w:t>%</w:t>
      </w:r>
      <w:r>
        <w:rPr>
          <w:sz w:val="21"/>
        </w:rPr>
        <w:t>费用，即</w:t>
      </w:r>
      <w:r>
        <w:rPr>
          <w:sz w:val="21"/>
          <w:u w:val="single"/>
        </w:rPr>
        <w:t xml:space="preserve">   </w:t>
      </w:r>
      <w:r>
        <w:rPr>
          <w:sz w:val="21"/>
        </w:rPr>
        <w:t>元（大写：</w:t>
      </w:r>
      <w:r>
        <w:rPr>
          <w:rFonts w:hint="eastAsia" w:ascii="宋体" w:hAnsi="宋体"/>
          <w:sz w:val="21"/>
          <w:szCs w:val="21"/>
          <w:u w:val="single"/>
        </w:rPr>
        <w:t xml:space="preserve"> </w:t>
      </w:r>
      <w:r>
        <w:rPr>
          <w:rFonts w:ascii="宋体" w:hAnsi="宋体"/>
          <w:sz w:val="21"/>
          <w:szCs w:val="21"/>
          <w:u w:val="single"/>
        </w:rPr>
        <w:t xml:space="preserve">    </w:t>
      </w:r>
      <w:r>
        <w:rPr>
          <w:sz w:val="21"/>
        </w:rPr>
        <w:t>）。</w:t>
      </w:r>
    </w:p>
    <w:p>
      <w:pPr>
        <w:numPr>
          <w:ilvl w:val="1"/>
          <w:numId w:val="17"/>
        </w:numPr>
        <w:spacing w:line="360" w:lineRule="auto"/>
        <w:jc w:val="both"/>
        <w:rPr>
          <w:rFonts w:hint="eastAsia"/>
          <w:sz w:val="21"/>
        </w:rPr>
      </w:pPr>
      <w:r>
        <w:rPr>
          <w:rFonts w:hint="eastAsia"/>
          <w:sz w:val="21"/>
          <w:szCs w:val="21"/>
        </w:rPr>
        <w:t>本项目完成</w:t>
      </w:r>
      <w:r>
        <w:rPr>
          <w:rFonts w:hint="eastAsia" w:ascii="宋体" w:hAnsi="宋体"/>
          <w:sz w:val="21"/>
          <w:szCs w:val="21"/>
        </w:rPr>
        <w:t>项目验收</w:t>
      </w:r>
      <w:r>
        <w:rPr>
          <w:rFonts w:hint="eastAsia"/>
          <w:sz w:val="21"/>
          <w:szCs w:val="21"/>
        </w:rPr>
        <w:t>之日起</w:t>
      </w:r>
      <w:r>
        <w:rPr>
          <w:sz w:val="21"/>
          <w:szCs w:val="21"/>
          <w:u w:val="single"/>
        </w:rPr>
        <w:t xml:space="preserve"> </w:t>
      </w:r>
      <w:r>
        <w:rPr>
          <w:rFonts w:hint="eastAsia"/>
          <w:sz w:val="21"/>
          <w:szCs w:val="21"/>
          <w:u w:val="single"/>
          <w:lang w:val="en-US" w:eastAsia="zh-CN"/>
        </w:rPr>
        <w:t xml:space="preserve">10 </w:t>
      </w:r>
      <w:r>
        <w:rPr>
          <w:sz w:val="21"/>
          <w:szCs w:val="21"/>
          <w:u w:val="single"/>
        </w:rPr>
        <w:t xml:space="preserve"> </w:t>
      </w:r>
      <w:r>
        <w:rPr>
          <w:rFonts w:hint="eastAsia"/>
          <w:sz w:val="21"/>
          <w:szCs w:val="21"/>
        </w:rPr>
        <w:t>个工作日内，</w:t>
      </w:r>
      <w:r>
        <w:rPr>
          <w:sz w:val="21"/>
          <w:szCs w:val="21"/>
        </w:rPr>
        <w:t>向乙方支</w:t>
      </w:r>
      <w:r>
        <w:rPr>
          <w:sz w:val="21"/>
        </w:rPr>
        <w:t>付本合同项下</w:t>
      </w:r>
      <w:r>
        <w:rPr>
          <w:rFonts w:hint="eastAsia"/>
          <w:sz w:val="21"/>
        </w:rPr>
        <w:t>剩余的</w:t>
      </w:r>
      <w:r>
        <w:rPr>
          <w:sz w:val="21"/>
        </w:rPr>
        <w:t>费用</w:t>
      </w:r>
      <w:r>
        <w:rPr>
          <w:sz w:val="21"/>
          <w:u w:val="single"/>
        </w:rPr>
        <w:t xml:space="preserve">    </w:t>
      </w:r>
      <w:r>
        <w:rPr>
          <w:sz w:val="21"/>
        </w:rPr>
        <w:t>，即</w:t>
      </w:r>
      <w:r>
        <w:rPr>
          <w:sz w:val="21"/>
          <w:u w:val="single"/>
        </w:rPr>
        <w:t xml:space="preserve">    </w:t>
      </w:r>
      <w:r>
        <w:rPr>
          <w:sz w:val="21"/>
        </w:rPr>
        <w:t>元（大写：</w:t>
      </w:r>
      <w:r>
        <w:rPr>
          <w:rFonts w:hint="eastAsia"/>
          <w:sz w:val="21"/>
          <w:u w:val="single"/>
        </w:rPr>
        <w:t xml:space="preserve"> </w:t>
      </w:r>
      <w:r>
        <w:rPr>
          <w:sz w:val="21"/>
          <w:u w:val="single"/>
        </w:rPr>
        <w:t xml:space="preserve">   </w:t>
      </w:r>
      <w:r>
        <w:rPr>
          <w:sz w:val="21"/>
        </w:rPr>
        <w:t>）。</w:t>
      </w:r>
    </w:p>
    <w:p>
      <w:pPr>
        <w:numPr>
          <w:ilvl w:val="1"/>
          <w:numId w:val="17"/>
        </w:numPr>
        <w:spacing w:line="360" w:lineRule="auto"/>
        <w:jc w:val="both"/>
        <w:rPr>
          <w:rFonts w:hint="eastAsia"/>
          <w:sz w:val="21"/>
        </w:rPr>
      </w:pPr>
      <w:r>
        <w:rPr>
          <w:rFonts w:hint="eastAsia" w:ascii="宋体" w:hAnsi="宋体"/>
          <w:sz w:val="21"/>
          <w:szCs w:val="21"/>
          <w:lang w:eastAsia="zh-Hans"/>
        </w:rPr>
        <w:t>甲方付款之前</w:t>
      </w:r>
      <w:r>
        <w:rPr>
          <w:rFonts w:ascii="宋体" w:hAnsi="宋体"/>
          <w:sz w:val="21"/>
          <w:szCs w:val="21"/>
          <w:lang w:eastAsia="zh-Hans"/>
        </w:rPr>
        <w:t>，</w:t>
      </w:r>
      <w:r>
        <w:rPr>
          <w:rFonts w:hint="eastAsia" w:ascii="宋体" w:hAnsi="宋体"/>
          <w:sz w:val="21"/>
          <w:szCs w:val="21"/>
          <w:lang w:eastAsia="zh-Hans"/>
        </w:rPr>
        <w:t>乙方应当向甲方开具符合要求的增值税</w:t>
      </w:r>
      <w:r>
        <w:rPr>
          <w:rFonts w:hint="eastAsia" w:ascii="宋体" w:hAnsi="宋体"/>
          <w:sz w:val="21"/>
          <w:szCs w:val="21"/>
          <w:lang w:eastAsia="zh-CN"/>
        </w:rPr>
        <w:t>普通</w:t>
      </w:r>
      <w:r>
        <w:rPr>
          <w:rFonts w:hint="eastAsia" w:ascii="宋体" w:hAnsi="宋体"/>
          <w:sz w:val="21"/>
          <w:szCs w:val="21"/>
          <w:lang w:eastAsia="zh-Hans"/>
        </w:rPr>
        <w:t>发票</w:t>
      </w:r>
      <w:r>
        <w:rPr>
          <w:rFonts w:ascii="宋体" w:hAnsi="宋体"/>
          <w:sz w:val="21"/>
          <w:szCs w:val="21"/>
          <w:lang w:eastAsia="zh-Hans"/>
        </w:rPr>
        <w:t>。</w:t>
      </w:r>
    </w:p>
    <w:p>
      <w:pPr>
        <w:pStyle w:val="2"/>
        <w:rPr>
          <w:rFonts w:hint="eastAsia"/>
        </w:rPr>
      </w:pP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知识产权</w:t>
      </w:r>
    </w:p>
    <w:p>
      <w:pPr>
        <w:tabs>
          <w:tab w:val="left" w:pos="144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乙方应保证所提供的服务或其任何一部分均不会侵犯任何第三方的专利权、商标权或著作权。一旦甲方遭遇其他权利人的侵权诉讼，无论</w:t>
      </w:r>
      <w:r>
        <w:rPr>
          <w:rFonts w:ascii="仿宋" w:hAnsi="仿宋" w:eastAsia="仿宋" w:cs="仿宋"/>
          <w:kern w:val="0"/>
          <w:sz w:val="24"/>
          <w:szCs w:val="24"/>
        </w:rPr>
        <w:t>诉讼结果，</w:t>
      </w:r>
      <w:r>
        <w:rPr>
          <w:rFonts w:hint="eastAsia" w:ascii="仿宋" w:hAnsi="仿宋" w:eastAsia="仿宋" w:cs="仿宋"/>
          <w:kern w:val="0"/>
          <w:sz w:val="24"/>
          <w:szCs w:val="24"/>
        </w:rPr>
        <w:t>乙方应向甲方支付的违约金</w:t>
      </w:r>
      <w:r>
        <w:rPr>
          <w:rFonts w:ascii="仿宋" w:hAnsi="仿宋" w:eastAsia="仿宋" w:cs="仿宋"/>
          <w:kern w:val="0"/>
          <w:sz w:val="24"/>
          <w:szCs w:val="24"/>
        </w:rPr>
        <w:t>10</w:t>
      </w:r>
      <w:r>
        <w:rPr>
          <w:rFonts w:hint="eastAsia" w:ascii="仿宋" w:hAnsi="仿宋" w:eastAsia="仿宋" w:cs="仿宋"/>
          <w:kern w:val="0"/>
          <w:sz w:val="24"/>
          <w:szCs w:val="24"/>
        </w:rPr>
        <w:t>万元；</w:t>
      </w:r>
      <w:r>
        <w:rPr>
          <w:rFonts w:ascii="仿宋" w:hAnsi="仿宋" w:eastAsia="仿宋" w:cs="仿宋"/>
          <w:kern w:val="0"/>
          <w:sz w:val="24"/>
          <w:szCs w:val="24"/>
        </w:rPr>
        <w:t>如果损失超过违约金的，乙方还应当足额赔偿损失（</w:t>
      </w:r>
      <w:r>
        <w:rPr>
          <w:rFonts w:hint="eastAsia" w:ascii="仿宋" w:hAnsi="仿宋" w:eastAsia="仿宋" w:cs="仿宋"/>
          <w:kern w:val="0"/>
          <w:sz w:val="24"/>
          <w:szCs w:val="24"/>
        </w:rPr>
        <w:t>含</w:t>
      </w:r>
      <w:r>
        <w:rPr>
          <w:rFonts w:ascii="仿宋" w:hAnsi="仿宋" w:eastAsia="仿宋" w:cs="仿宋"/>
          <w:kern w:val="0"/>
          <w:sz w:val="24"/>
          <w:szCs w:val="24"/>
        </w:rPr>
        <w:t>甲方的律师费、诉讼费等）</w:t>
      </w:r>
      <w:r>
        <w:rPr>
          <w:rFonts w:hint="eastAsia" w:ascii="仿宋" w:hAnsi="仿宋" w:eastAsia="仿宋" w:cs="仿宋"/>
          <w:kern w:val="0"/>
          <w:sz w:val="24"/>
          <w:szCs w:val="24"/>
        </w:rPr>
        <w:t>。</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无产权瑕疵条款</w:t>
      </w:r>
    </w:p>
    <w:p>
      <w:pPr>
        <w:tabs>
          <w:tab w:val="left" w:pos="144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乙方保证所提供的服务的所有权完全属于乙方且无任何抵押、查封等产权瑕疵。如有产权瑕疵的，视为乙方违约。乙方应负担由此而产生的一切损失。</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甲方的权利和义务</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1、甲方有权对合同规定范围内乙方的服务行为进行监督和检查，拥有监管权。有权定期核对乙方提供服务所配备的人员数量。对甲方认为不合理的部分有权下达整改通知书，并要求乙方限期整改。乙方未能在限期内整改的，每超时一天应向甲方支付</w:t>
      </w:r>
      <w:r>
        <w:rPr>
          <w:rFonts w:hint="eastAsia" w:ascii="仿宋" w:hAnsi="仿宋" w:eastAsia="仿宋" w:cs="仿宋"/>
          <w:kern w:val="0"/>
          <w:sz w:val="24"/>
          <w:szCs w:val="24"/>
        </w:rPr>
        <w:t>XX元罚金。</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3、负责检查监督乙方管理工作的实施及制度的执行情况。</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4、根据本合同规定，按时向乙方支付应付服务费用。</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5、国家法律、法规所规定由甲方承担的其它责任。</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乙方的权利和义务</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1、对本合同规定的委托服务范围内的项目享有管理权及服务义务。</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2、根据本合同的规定向甲方收取相关服务费用，并有权在本项目管理范围内管理及合理使用。并定期向甲方通报详细使用情况。</w:t>
      </w:r>
    </w:p>
    <w:p>
      <w:pPr>
        <w:adjustRightInd w:val="0"/>
        <w:spacing w:line="360" w:lineRule="auto"/>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kern w:val="0"/>
          <w:sz w:val="24"/>
          <w:szCs w:val="24"/>
        </w:rPr>
        <w:t>4、</w:t>
      </w:r>
      <w:r>
        <w:rPr>
          <w:rFonts w:hint="eastAsia" w:ascii="仿宋" w:hAnsi="仿宋" w:eastAsia="仿宋" w:cs="仿宋"/>
          <w:bCs/>
          <w:kern w:val="0"/>
          <w:sz w:val="24"/>
          <w:szCs w:val="24"/>
        </w:rPr>
        <w:t>接受项目行业管理部门及政府有关部门的指导，接受甲方的监督。</w:t>
      </w:r>
    </w:p>
    <w:p>
      <w:pPr>
        <w:adjustRightInd w:val="0"/>
        <w:spacing w:line="360" w:lineRule="auto"/>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5、国家法律、法规所规定由乙方承担的其它责任。</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6、乙方按照下列约定履行售后服务，售后服务和质保期起算时间均从项目验收合格并进入正式运行之日起开始计算：</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（1）在售后服务期内，服务商需为本项目所有系统、设备提供 7×24(每周 7 天、每天 24小时)远程技术支持服务和 3×3（每周3 天、接到通知3小时到现场）的现场故障处理服务。</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（2）现场故障处理，一般故障需在 2小时内解决恢复，严重故障 8小时内解决恢复；以确保业务系统正常运行。</w:t>
      </w:r>
    </w:p>
    <w:p>
      <w:pPr>
        <w:autoSpaceDE w:val="0"/>
        <w:autoSpaceDN w:val="0"/>
        <w:adjustRightInd w:val="0"/>
        <w:ind w:firstLine="480" w:firstLineChars="200"/>
        <w:jc w:val="left"/>
        <w:rPr>
          <w:rFonts w:hint="eastAsia" w:ascii="宋体" w:hAnsi="Times New Roman" w:eastAsia="宋体" w:cs="宋体"/>
          <w:kern w:val="0"/>
          <w:sz w:val="24"/>
          <w:szCs w:val="24"/>
        </w:rPr>
      </w:pPr>
    </w:p>
    <w:p>
      <w:pPr>
        <w:autoSpaceDE w:val="0"/>
        <w:autoSpaceDN w:val="0"/>
        <w:adjustRightInd w:val="0"/>
        <w:jc w:val="left"/>
        <w:rPr>
          <w:rFonts w:hint="eastAsia" w:ascii="宋体" w:hAnsi="Times New Roman" w:eastAsia="宋体" w:cs="宋体"/>
          <w:kern w:val="0"/>
          <w:sz w:val="24"/>
          <w:szCs w:val="24"/>
        </w:rPr>
      </w:pP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违约责任</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80" w:firstLineChars="200"/>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3、乙方逾期未完成工作的，按照合同总价款的每日1%向甲方赔偿损失；如果乙方产品质量或者系统运行不符合甲方要求的，每出现一次向甲方支付违约金10万元。</w:t>
      </w:r>
    </w:p>
    <w:p>
      <w:pPr>
        <w:spacing w:line="360" w:lineRule="auto"/>
        <w:ind w:firstLine="480" w:firstLineChars="200"/>
        <w:textAlignment w:val="baseline"/>
        <w:rPr>
          <w:rFonts w:hint="eastAsia" w:ascii="仿宋" w:hAnsi="仿宋" w:eastAsia="仿宋" w:cs="仿宋"/>
          <w:bCs/>
          <w:kern w:val="0"/>
          <w:sz w:val="24"/>
          <w:szCs w:val="24"/>
        </w:rPr>
      </w:pPr>
      <w:r>
        <w:rPr>
          <w:rFonts w:hint="eastAsia" w:ascii="仿宋" w:hAnsi="仿宋" w:eastAsia="仿宋" w:cs="仿宋"/>
          <w:bCs/>
          <w:kern w:val="0"/>
          <w:sz w:val="24"/>
          <w:szCs w:val="24"/>
        </w:rPr>
        <w:t>4.乙方不能按照本合同第九条售后服务要求的时限或者效果提供售后服务或者处理现场故障的，每次支付违约金5000元。</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 xml:space="preserve">  不可抗力事件处理</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2、不可抗力事件发生后，应立即通知对方，并寄送有关权威机构出具的证明。</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3、不可抗力事件延续XX天以上，双方应通过友好协商，确定是否继续履行合同。</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Pr>
        <w:numPr>
          <w:ilvl w:val="0"/>
          <w:numId w:val="15"/>
        </w:numPr>
        <w:spacing w:line="360" w:lineRule="auto"/>
        <w:rPr>
          <w:rFonts w:hint="eastAsia" w:ascii="仿宋" w:hAnsi="仿宋" w:eastAsia="仿宋" w:cs="仿宋"/>
          <w:b/>
          <w:kern w:val="0"/>
          <w:sz w:val="24"/>
          <w:szCs w:val="24"/>
        </w:rPr>
      </w:pPr>
      <w:bookmarkStart w:id="168" w:name="_Toc225670756"/>
      <w:bookmarkStart w:id="169" w:name="_Toc225654649"/>
      <w:bookmarkStart w:id="170" w:name="_Toc247334846"/>
      <w:bookmarkStart w:id="171" w:name="_Toc286993792"/>
      <w:bookmarkStart w:id="172" w:name="_Toc212019599"/>
      <w:bookmarkStart w:id="173" w:name="_Toc237145411"/>
      <w:bookmarkStart w:id="174" w:name="_Toc238984980"/>
      <w:bookmarkStart w:id="175" w:name="_Toc239233919"/>
      <w:bookmarkStart w:id="176" w:name="_Toc239568423"/>
      <w:bookmarkStart w:id="177" w:name="_Toc251768867"/>
      <w:bookmarkStart w:id="178" w:name="_Toc232492933"/>
      <w:bookmarkStart w:id="179" w:name="_Toc225244857"/>
      <w:bookmarkStart w:id="180" w:name="_Toc185395254"/>
      <w:bookmarkStart w:id="181" w:name="_Toc211854454"/>
      <w:bookmarkStart w:id="182" w:name="_Toc211911353"/>
      <w:bookmarkStart w:id="183" w:name="_Toc241833908"/>
      <w:r>
        <w:rPr>
          <w:rFonts w:hint="eastAsia" w:ascii="仿宋" w:hAnsi="仿宋" w:eastAsia="仿宋" w:cs="仿宋"/>
          <w:b/>
          <w:kern w:val="0"/>
          <w:sz w:val="24"/>
          <w:szCs w:val="24"/>
        </w:rPr>
        <w:t xml:space="preserve">  解决合同纠纷的方式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2、仲裁裁决应为最终决定，并对双方具有约束力。</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3、除另有裁决外，仲裁费应由败诉方负担。 </w:t>
      </w:r>
    </w:p>
    <w:p>
      <w:pPr>
        <w:tabs>
          <w:tab w:val="left" w:pos="0"/>
        </w:tabs>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4、在仲裁期间，除正在进行仲裁部分外，合同其他部分继续执行。  </w:t>
      </w:r>
    </w:p>
    <w:p>
      <w:pPr>
        <w:numPr>
          <w:ilvl w:val="0"/>
          <w:numId w:val="15"/>
        </w:numPr>
        <w:spacing w:line="360" w:lineRule="auto"/>
        <w:rPr>
          <w:rFonts w:hint="eastAsia" w:ascii="仿宋" w:hAnsi="仿宋" w:eastAsia="仿宋" w:cs="仿宋"/>
          <w:b/>
          <w:kern w:val="0"/>
          <w:sz w:val="24"/>
          <w:szCs w:val="24"/>
        </w:rPr>
      </w:pPr>
      <w:bookmarkStart w:id="184" w:name="_Toc283019219"/>
      <w:bookmarkStart w:id="185" w:name="_Toc237145412"/>
      <w:bookmarkStart w:id="186" w:name="_Toc232492934"/>
      <w:bookmarkStart w:id="187" w:name="_Toc286993793"/>
      <w:bookmarkStart w:id="188" w:name="_Toc212019600"/>
      <w:bookmarkStart w:id="189" w:name="_Toc225244858"/>
      <w:bookmarkStart w:id="190" w:name="_Toc239233920"/>
      <w:bookmarkStart w:id="191" w:name="_Toc241833909"/>
      <w:bookmarkStart w:id="192" w:name="_Toc185395255"/>
      <w:bookmarkStart w:id="193" w:name="_Toc282696231"/>
      <w:bookmarkStart w:id="194" w:name="_Toc225654650"/>
      <w:bookmarkStart w:id="195" w:name="_Toc211854455"/>
      <w:bookmarkStart w:id="196" w:name="_Toc239568424"/>
      <w:bookmarkStart w:id="197" w:name="_Toc238984981"/>
      <w:bookmarkStart w:id="198" w:name="_Toc247334847"/>
      <w:bookmarkStart w:id="199" w:name="_Toc211911354"/>
      <w:bookmarkStart w:id="200" w:name="_Toc225670757"/>
      <w:bookmarkStart w:id="201" w:name="_Toc251768868"/>
      <w:r>
        <w:rPr>
          <w:rFonts w:hint="eastAsia" w:ascii="仿宋" w:hAnsi="仿宋" w:eastAsia="仿宋" w:cs="仿宋"/>
          <w:b/>
          <w:kern w:val="0"/>
          <w:sz w:val="24"/>
          <w:szCs w:val="24"/>
        </w:rPr>
        <w:t xml:space="preserve">  合同</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hint="eastAsia" w:ascii="仿宋" w:hAnsi="仿宋" w:eastAsia="仿宋" w:cs="仿宋"/>
          <w:b/>
          <w:kern w:val="0"/>
          <w:sz w:val="24"/>
          <w:szCs w:val="24"/>
        </w:rPr>
        <w:t>生效及其他</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1、合同经双方法定代表人或授权委托代理人签字并加盖单位公章后生效。</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2、合同执行中涉及采购资金和采购内容修改或补充的，须经单位相关部门审批，并签书面补充协议报相关部门备案，方可作为主合同不可分割的一部分。</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3、本合同一式XX份，自双方签章之日起起效。甲方XX份，乙方XX份，采购代理机构XX份，具有同等法律效力。</w:t>
      </w:r>
    </w:p>
    <w:p>
      <w:pPr>
        <w:numPr>
          <w:ilvl w:val="0"/>
          <w:numId w:val="15"/>
        </w:numPr>
        <w:spacing w:line="360" w:lineRule="auto"/>
        <w:rPr>
          <w:rFonts w:hint="eastAsia" w:ascii="仿宋" w:hAnsi="仿宋" w:eastAsia="仿宋" w:cs="仿宋"/>
          <w:b/>
          <w:kern w:val="0"/>
          <w:sz w:val="24"/>
          <w:szCs w:val="24"/>
        </w:rPr>
      </w:pPr>
      <w:r>
        <w:rPr>
          <w:rFonts w:hint="eastAsia" w:ascii="仿宋" w:hAnsi="仿宋" w:eastAsia="仿宋" w:cs="仿宋"/>
          <w:b/>
          <w:kern w:val="0"/>
          <w:sz w:val="24"/>
          <w:szCs w:val="24"/>
        </w:rPr>
        <w:t xml:space="preserve">  附件</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bidi="ar-SA"/>
        </w:rPr>
        <w:t>服务内容与项目技术要求</w:t>
      </w:r>
      <w:r>
        <w:rPr>
          <w:rFonts w:hint="eastAsia" w:ascii="仿宋" w:hAnsi="仿宋" w:eastAsia="仿宋" w:cs="仿宋"/>
          <w:kern w:val="0"/>
          <w:sz w:val="24"/>
          <w:szCs w:val="24"/>
        </w:rPr>
        <w:t>。</w:t>
      </w:r>
    </w:p>
    <w:bookmarkEnd w:id="148"/>
    <w:bookmarkEnd w:id="149"/>
    <w:tbl>
      <w:tblPr>
        <w:tblStyle w:val="17"/>
        <w:tblpPr w:leftFromText="180" w:rightFromText="180" w:vertAnchor="text" w:horzAnchor="page" w:tblpXSpec="center" w:tblpY="223"/>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72"/>
        <w:gridCol w:w="4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4272"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甲方（盖章）：</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甲方代表（签字）：</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地址：</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电话：</w:t>
            </w:r>
          </w:p>
          <w:p>
            <w:pPr>
              <w:spacing w:line="400" w:lineRule="exact"/>
              <w:ind w:firstLine="480" w:firstLineChars="200"/>
              <w:rPr>
                <w:rFonts w:hint="eastAsia" w:ascii="仿宋" w:hAnsi="仿宋" w:eastAsia="仿宋" w:cs="仿宋"/>
                <w:kern w:val="0"/>
                <w:sz w:val="24"/>
                <w:szCs w:val="24"/>
              </w:rPr>
            </w:pPr>
            <w:r>
              <w:rPr>
                <w:rFonts w:ascii="Calibri" w:hAnsi="Calibri" w:eastAsia="仿宋" w:cs="Calibri"/>
                <w:kern w:val="0"/>
                <w:sz w:val="24"/>
                <w:szCs w:val="24"/>
              </w:rPr>
              <w:t> </w:t>
            </w:r>
          </w:p>
          <w:p>
            <w:pPr>
              <w:spacing w:line="400" w:lineRule="exact"/>
              <w:ind w:firstLine="480" w:firstLineChars="200"/>
              <w:rPr>
                <w:rFonts w:hint="eastAsia" w:ascii="仿宋" w:hAnsi="仿宋" w:eastAsia="仿宋" w:cs="仿宋"/>
                <w:kern w:val="0"/>
                <w:sz w:val="24"/>
                <w:szCs w:val="24"/>
              </w:rPr>
            </w:pPr>
            <w:r>
              <w:rPr>
                <w:rFonts w:ascii="Calibri" w:hAnsi="Calibri" w:eastAsia="仿宋" w:cs="Calibri"/>
                <w:kern w:val="0"/>
                <w:sz w:val="24"/>
                <w:szCs w:val="24"/>
              </w:rPr>
              <w:t> </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日期：    年    月    日</w:t>
            </w:r>
          </w:p>
        </w:tc>
        <w:tc>
          <w:tcPr>
            <w:tcW w:w="4767"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 xml:space="preserve">乙方（盖章）：  </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乙方代表（签字）：</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 xml:space="preserve">地址： </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电话：</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开户银行：</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开户账号：</w:t>
            </w:r>
          </w:p>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日期：    年    月    日</w:t>
            </w:r>
          </w:p>
        </w:tc>
      </w:tr>
    </w:tbl>
    <w:p/>
    <w:p>
      <w:pPr>
        <w:pStyle w:val="2"/>
      </w:pPr>
    </w:p>
    <w:p>
      <w:pPr>
        <w:pStyle w:val="2"/>
      </w:pPr>
    </w:p>
    <w:p>
      <w:pPr>
        <w:pStyle w:val="2"/>
      </w:pPr>
    </w:p>
    <w:p>
      <w:pPr>
        <w:pStyle w:val="2"/>
      </w:pPr>
    </w:p>
    <w:p>
      <w:pPr>
        <w:pStyle w:val="2"/>
      </w:pPr>
    </w:p>
    <w:p>
      <w:pPr>
        <w:pStyle w:val="2"/>
      </w:pPr>
    </w:p>
    <w:p>
      <w:pPr>
        <w:pStyle w:val="2"/>
      </w:pPr>
    </w:p>
    <w:p>
      <w:pPr>
        <w:pStyle w:val="2"/>
      </w:pPr>
    </w:p>
    <w:p>
      <w:pPr>
        <w:spacing w:before="32"/>
        <w:ind w:left="7"/>
        <w:jc w:val="center"/>
        <w:outlineLvl w:val="0"/>
        <w:rPr>
          <w:rFonts w:hint="eastAsia" w:ascii="仿宋" w:hAnsi="仿宋" w:eastAsia="仿宋" w:cs="仿宋"/>
          <w:kern w:val="0"/>
          <w:sz w:val="24"/>
          <w:szCs w:val="24"/>
          <w:lang w:val="en-US" w:eastAsia="zh-CN" w:bidi="ar-SA"/>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ascii="仿宋" w:hAnsi="仿宋" w:eastAsia="仿宋" w:cs="仿宋"/>
          <w:kern w:val="0"/>
          <w:sz w:val="24"/>
          <w:szCs w:val="24"/>
          <w:lang w:eastAsia="zh-CN"/>
        </w:rPr>
      </w:pPr>
    </w:p>
    <w:p>
      <w:pPr>
        <w:tabs>
          <w:tab w:val="left" w:pos="0"/>
        </w:tabs>
        <w:spacing w:line="360" w:lineRule="auto"/>
        <w:ind w:firstLine="480" w:firstLineChars="200"/>
        <w:rPr>
          <w:rFonts w:hint="eastAsia"/>
          <w:b/>
          <w:bCs/>
          <w:color w:val="auto"/>
          <w:spacing w:val="-20"/>
          <w:sz w:val="40"/>
          <w:szCs w:val="44"/>
          <w:highlight w:val="none"/>
          <w:lang w:eastAsia="zh-CN"/>
        </w:rPr>
      </w:pPr>
      <w:r>
        <w:rPr>
          <w:rFonts w:hint="eastAsia" w:ascii="仿宋" w:hAnsi="仿宋" w:eastAsia="仿宋" w:cs="仿宋"/>
          <w:kern w:val="0"/>
          <w:sz w:val="24"/>
          <w:szCs w:val="24"/>
          <w:lang w:eastAsia="zh-CN"/>
        </w:rPr>
        <w:t>附件</w:t>
      </w:r>
      <w:r>
        <w:rPr>
          <w:rFonts w:hint="eastAsia" w:ascii="仿宋" w:hAnsi="仿宋" w:eastAsia="仿宋" w:cs="仿宋"/>
          <w:kern w:val="0"/>
          <w:sz w:val="24"/>
          <w:szCs w:val="24"/>
          <w:lang w:val="en-US" w:eastAsia="zh-CN"/>
        </w:rPr>
        <w:t>1</w:t>
      </w:r>
    </w:p>
    <w:p>
      <w:pPr>
        <w:spacing w:line="480" w:lineRule="auto"/>
        <w:jc w:val="center"/>
        <w:rPr>
          <w:rFonts w:hint="eastAsia" w:eastAsia="宋体"/>
          <w:b/>
          <w:bCs/>
          <w:color w:val="auto"/>
          <w:spacing w:val="-20"/>
          <w:sz w:val="40"/>
          <w:szCs w:val="44"/>
          <w:highlight w:val="none"/>
          <w:lang w:eastAsia="zh-CN"/>
        </w:rPr>
      </w:pPr>
      <w:r>
        <w:rPr>
          <w:rFonts w:hint="eastAsia"/>
          <w:b/>
          <w:bCs/>
          <w:color w:val="auto"/>
          <w:spacing w:val="-20"/>
          <w:sz w:val="40"/>
          <w:szCs w:val="44"/>
          <w:highlight w:val="none"/>
          <w:lang w:eastAsia="zh-CN"/>
        </w:rPr>
        <w:t>四川省川北高速公路股份有限公司</w:t>
      </w:r>
    </w:p>
    <w:p>
      <w:pPr>
        <w:spacing w:line="480" w:lineRule="auto"/>
        <w:jc w:val="center"/>
        <w:rPr>
          <w:rFonts w:hint="eastAsia"/>
          <w:b/>
          <w:bCs/>
          <w:color w:val="auto"/>
          <w:spacing w:val="-20"/>
          <w:sz w:val="40"/>
          <w:szCs w:val="44"/>
          <w:highlight w:val="none"/>
          <w:lang w:eastAsia="zh-CN"/>
        </w:rPr>
      </w:pPr>
      <w:r>
        <w:rPr>
          <w:rFonts w:hint="eastAsia"/>
          <w:b/>
          <w:bCs/>
          <w:color w:val="auto"/>
          <w:spacing w:val="-20"/>
          <w:sz w:val="40"/>
          <w:szCs w:val="44"/>
          <w:highlight w:val="none"/>
          <w:lang w:eastAsia="zh-CN"/>
        </w:rPr>
        <w:t>物资管理系统软件服务采购项目</w:t>
      </w:r>
    </w:p>
    <w:p>
      <w:pPr>
        <w:spacing w:line="480" w:lineRule="auto"/>
        <w:jc w:val="center"/>
        <w:rPr>
          <w:rFonts w:hint="eastAsia"/>
          <w:b/>
          <w:bCs/>
          <w:color w:val="auto"/>
          <w:spacing w:val="-20"/>
          <w:sz w:val="40"/>
          <w:szCs w:val="44"/>
          <w:highlight w:val="none"/>
          <w:lang w:eastAsia="zh-CN"/>
        </w:rPr>
      </w:pPr>
      <w:r>
        <w:rPr>
          <w:rFonts w:hint="eastAsia"/>
          <w:b/>
          <w:bCs/>
          <w:color w:val="auto"/>
          <w:spacing w:val="-20"/>
          <w:sz w:val="40"/>
          <w:szCs w:val="44"/>
          <w:highlight w:val="none"/>
          <w:lang w:val="en-US" w:eastAsia="zh-CN"/>
        </w:rPr>
        <w:t>服务内容与项目技术要求</w:t>
      </w:r>
    </w:p>
    <w:p>
      <w:pPr>
        <w:pStyle w:val="2"/>
      </w:pPr>
    </w:p>
    <w:p>
      <w:pPr>
        <w:pStyle w:val="4"/>
        <w:jc w:val="both"/>
        <w:rPr>
          <w:rFonts w:hint="eastAsia" w:ascii="宋体" w:hAnsi="宋体" w:eastAsia="宋体" w:cs="宋体"/>
          <w:b/>
          <w:bCs/>
          <w:color w:val="auto"/>
          <w:sz w:val="21"/>
          <w:szCs w:val="21"/>
          <w:lang w:val="en-US" w:eastAsia="zh-CN" w:bidi="zh-CN"/>
        </w:rPr>
      </w:pPr>
      <w:bookmarkStart w:id="202" w:name="_Toc22490"/>
      <w:r>
        <w:rPr>
          <w:rFonts w:hint="eastAsia" w:cs="宋体"/>
          <w:b/>
          <w:bCs/>
          <w:color w:val="auto"/>
          <w:sz w:val="21"/>
          <w:szCs w:val="21"/>
          <w:lang w:val="en-US" w:eastAsia="zh-CN" w:bidi="zh-CN"/>
        </w:rPr>
        <w:t>1、</w:t>
      </w:r>
      <w:r>
        <w:rPr>
          <w:rFonts w:hint="eastAsia" w:ascii="宋体" w:hAnsi="宋体" w:eastAsia="宋体" w:cs="宋体"/>
          <w:b/>
          <w:bCs/>
          <w:color w:val="auto"/>
          <w:sz w:val="21"/>
          <w:szCs w:val="21"/>
          <w:lang w:val="en-US" w:eastAsia="zh-CN" w:bidi="zh-CN"/>
        </w:rPr>
        <w:t>项目概况</w:t>
      </w:r>
      <w:bookmarkEnd w:id="202"/>
    </w:p>
    <w:p>
      <w:pPr>
        <w:ind w:firstLine="420" w:firstLineChars="200"/>
        <w:rPr>
          <w:rFonts w:hint="eastAsia" w:ascii="宋体" w:hAnsi="宋体" w:eastAsia="宋体" w:cs="宋体"/>
          <w:color w:val="auto"/>
          <w:sz w:val="21"/>
          <w:szCs w:val="22"/>
          <w:lang w:val="zh-CN" w:eastAsia="zh-CN" w:bidi="zh-CN"/>
        </w:rPr>
      </w:pPr>
      <w:r>
        <w:rPr>
          <w:rFonts w:hint="eastAsia" w:ascii="宋体" w:hAnsi="宋体" w:eastAsia="宋体" w:cs="宋体"/>
          <w:color w:val="auto"/>
          <w:sz w:val="21"/>
          <w:szCs w:val="22"/>
          <w:lang w:val="zh-CN" w:eastAsia="zh-CN" w:bidi="zh-CN"/>
        </w:rPr>
        <w:t>健全应急物资、机电备品备件、固定资产、低值易耗品管理体系，平台应做到物资管理一本帐，实现物资流、信息流和资金流三流合一的物资全生命周期管理。</w:t>
      </w:r>
    </w:p>
    <w:p>
      <w:pPr>
        <w:pStyle w:val="4"/>
        <w:jc w:val="both"/>
        <w:rPr>
          <w:rFonts w:hint="eastAsia" w:ascii="宋体" w:hAnsi="宋体" w:eastAsia="宋体" w:cs="宋体"/>
          <w:b/>
          <w:bCs/>
          <w:color w:val="auto"/>
          <w:sz w:val="21"/>
          <w:szCs w:val="21"/>
          <w:lang w:val="en-US" w:eastAsia="zh-CN" w:bidi="zh-CN"/>
        </w:rPr>
      </w:pPr>
      <w:bookmarkStart w:id="203" w:name="_Toc11488"/>
      <w:r>
        <w:rPr>
          <w:rFonts w:hint="eastAsia" w:cs="宋体"/>
          <w:b/>
          <w:bCs/>
          <w:color w:val="auto"/>
          <w:sz w:val="21"/>
          <w:szCs w:val="21"/>
          <w:lang w:val="en-US" w:eastAsia="zh-CN" w:bidi="zh-CN"/>
        </w:rPr>
        <w:t>2、</w:t>
      </w:r>
      <w:r>
        <w:rPr>
          <w:rFonts w:hint="eastAsia" w:ascii="宋体" w:hAnsi="宋体" w:eastAsia="宋体" w:cs="宋体"/>
          <w:b/>
          <w:bCs/>
          <w:color w:val="auto"/>
          <w:sz w:val="21"/>
          <w:szCs w:val="21"/>
          <w:lang w:val="en-US" w:eastAsia="zh-CN" w:bidi="zh-CN"/>
        </w:rPr>
        <w:t>总体要求</w:t>
      </w:r>
      <w:bookmarkEnd w:id="203"/>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cs="宋体"/>
          <w:b/>
          <w:bCs/>
          <w:color w:val="auto"/>
          <w:sz w:val="21"/>
          <w:szCs w:val="21"/>
          <w:lang w:val="en-US" w:eastAsia="zh-CN" w:bidi="zh-CN"/>
        </w:rPr>
        <w:t>2.</w:t>
      </w:r>
      <w:r>
        <w:rPr>
          <w:rFonts w:hint="eastAsia" w:ascii="宋体" w:hAnsi="宋体" w:eastAsia="宋体" w:cs="宋体"/>
          <w:b/>
          <w:bCs/>
          <w:color w:val="auto"/>
          <w:sz w:val="21"/>
          <w:szCs w:val="21"/>
          <w:lang w:val="en-US" w:eastAsia="zh-CN" w:bidi="zh-CN"/>
        </w:rPr>
        <w:t>1</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通用设计要求</w:t>
      </w:r>
    </w:p>
    <w:p>
      <w:pPr>
        <w:spacing w:line="360" w:lineRule="auto"/>
        <w:ind w:firstLine="440" w:firstLineChars="200"/>
        <w:rPr>
          <w:rFonts w:ascii="仿宋" w:hAnsi="仿宋"/>
          <w:sz w:val="21"/>
        </w:rPr>
      </w:pPr>
      <w:r>
        <w:rPr>
          <w:rFonts w:hint="eastAsia" w:ascii="仿宋" w:hAnsi="仿宋"/>
          <w:lang w:eastAsia="zh-CN"/>
        </w:rPr>
        <w:t>在对</w:t>
      </w:r>
      <w:r>
        <w:rPr>
          <w:rFonts w:hint="eastAsia" w:ascii="仿宋" w:hAnsi="仿宋"/>
        </w:rPr>
        <w:t>应急物资、固定资产、低值易耗品管理的同时</w:t>
      </w:r>
      <w:r>
        <w:rPr>
          <w:rFonts w:hint="eastAsia" w:ascii="仿宋" w:hAnsi="仿宋"/>
          <w:lang w:eastAsia="zh-CN"/>
        </w:rPr>
        <w:t>精简</w:t>
      </w:r>
      <w:r>
        <w:rPr>
          <w:rFonts w:hint="eastAsia" w:ascii="仿宋" w:hAnsi="仿宋"/>
        </w:rPr>
        <w:t>操作流程，使系统</w:t>
      </w:r>
      <w:r>
        <w:rPr>
          <w:rFonts w:hint="eastAsia" w:ascii="仿宋" w:hAnsi="仿宋"/>
          <w:lang w:eastAsia="zh-CN"/>
        </w:rPr>
        <w:t>操作</w:t>
      </w:r>
      <w:r>
        <w:rPr>
          <w:rFonts w:hint="eastAsia" w:ascii="仿宋" w:hAnsi="仿宋"/>
        </w:rPr>
        <w:t>便捷；提升系统响应速度，增强稳定性；针对本次项目，在提供信息服务时，需满足以下原则：</w:t>
      </w:r>
    </w:p>
    <w:p>
      <w:pPr>
        <w:pStyle w:val="22"/>
        <w:numPr>
          <w:ilvl w:val="0"/>
          <w:numId w:val="6"/>
        </w:numPr>
        <w:ind w:firstLineChars="0"/>
        <w:rPr>
          <w:rFonts w:ascii="仿宋" w:hAnsi="仿宋"/>
        </w:rPr>
      </w:pPr>
      <w:r>
        <w:rPr>
          <w:rFonts w:hint="eastAsia" w:ascii="仿宋" w:hAnsi="仿宋"/>
        </w:rPr>
        <w:t>扩展性</w:t>
      </w:r>
    </w:p>
    <w:p>
      <w:pPr>
        <w:spacing w:line="360" w:lineRule="auto"/>
        <w:ind w:firstLine="440" w:firstLineChars="200"/>
        <w:rPr>
          <w:rFonts w:hint="eastAsia" w:ascii="仿宋" w:hAnsi="仿宋"/>
        </w:rPr>
      </w:pPr>
      <w:r>
        <w:rPr>
          <w:rFonts w:hint="eastAsia" w:ascii="仿宋" w:hAnsi="仿宋"/>
        </w:rPr>
        <w:t>采用一个稳定可靠、符合业界标准及发展趋势，能满足系统不断发展的业务需求、处理能力需求和技术更新发展需求的运行环境。</w:t>
      </w:r>
    </w:p>
    <w:p>
      <w:pPr>
        <w:spacing w:line="360" w:lineRule="auto"/>
        <w:ind w:firstLine="440" w:firstLineChars="200"/>
        <w:rPr>
          <w:rFonts w:ascii="仿宋" w:hAnsi="仿宋"/>
        </w:rPr>
      </w:pPr>
      <w:r>
        <w:rPr>
          <w:rFonts w:hint="eastAsia" w:ascii="仿宋" w:hAnsi="仿宋"/>
        </w:rPr>
        <w:t>系统开放程度直接影响到系统的生命周期。系统真正符合三层浏览器</w:t>
      </w:r>
      <w:r>
        <w:rPr>
          <w:rFonts w:ascii="仿宋" w:hAnsi="仿宋"/>
        </w:rPr>
        <w:t>/服务器（B/S）体系结构，随着应用水平的提高、规模的扩大和需求的增加，无须对系统的体系结构做较大的改变就可以对系统的功能实现扩展。</w:t>
      </w:r>
    </w:p>
    <w:p>
      <w:pPr>
        <w:pStyle w:val="22"/>
        <w:numPr>
          <w:ilvl w:val="0"/>
          <w:numId w:val="6"/>
        </w:numPr>
        <w:ind w:left="0" w:firstLine="0" w:firstLineChars="0"/>
        <w:rPr>
          <w:rFonts w:ascii="仿宋" w:hAnsi="仿宋"/>
        </w:rPr>
      </w:pPr>
      <w:r>
        <w:rPr>
          <w:rFonts w:hint="eastAsia" w:ascii="仿宋" w:hAnsi="仿宋"/>
        </w:rPr>
        <w:t>先进性和成熟性</w:t>
      </w:r>
      <w:r>
        <w:rPr>
          <w:rFonts w:ascii="仿宋" w:hAnsi="仿宋"/>
        </w:rPr>
        <w:br w:type="textWrapping"/>
      </w:r>
      <w:r>
        <w:rPr>
          <w:rFonts w:hint="eastAsia" w:ascii="仿宋" w:hAnsi="仿宋"/>
        </w:rPr>
        <w:t xml:space="preserve"> </w:t>
      </w:r>
      <w:r>
        <w:rPr>
          <w:rFonts w:ascii="仿宋" w:hAnsi="仿宋"/>
        </w:rPr>
        <w:t xml:space="preserve">   </w:t>
      </w:r>
      <w:r>
        <w:rPr>
          <w:rFonts w:hint="eastAsia" w:ascii="仿宋" w:hAnsi="仿宋"/>
        </w:rPr>
        <w:t>在实用、可靠的前提下，系统设计尽可能地使用国内外先进的软件开发平台和软件开发技术，使设计系统能够最大限度地适应未来技术发展变化的需要，以确保系统的先进性。同时最大限度降低系统开发与运行的成本与风险，避免造成投资损失与浪费。使用先进、成熟、实用和具有良好发展前景的技术，使得各个子系统具有较长的生命周期，不盲目追求高档次，既能满足当前的需求，又能适应未来的发展。</w:t>
      </w:r>
    </w:p>
    <w:p>
      <w:pPr>
        <w:pStyle w:val="22"/>
        <w:numPr>
          <w:ilvl w:val="0"/>
          <w:numId w:val="6"/>
        </w:numPr>
        <w:spacing w:line="360" w:lineRule="auto"/>
        <w:ind w:left="0" w:firstLine="0" w:firstLineChars="0"/>
        <w:rPr>
          <w:rFonts w:ascii="仿宋" w:hAnsi="仿宋"/>
        </w:rPr>
      </w:pPr>
      <w:r>
        <w:rPr>
          <w:rFonts w:hint="eastAsia" w:ascii="仿宋" w:hAnsi="仿宋"/>
        </w:rPr>
        <w:t>低风险性</w:t>
      </w:r>
      <w:r>
        <w:rPr>
          <w:rFonts w:ascii="仿宋" w:hAnsi="仿宋"/>
        </w:rPr>
        <w:br w:type="textWrapping"/>
      </w:r>
      <w:r>
        <w:rPr>
          <w:rFonts w:hint="eastAsia" w:ascii="仿宋" w:hAnsi="仿宋"/>
        </w:rPr>
        <w:t xml:space="preserve"> </w:t>
      </w:r>
      <w:r>
        <w:rPr>
          <w:rFonts w:ascii="仿宋" w:hAnsi="仿宋"/>
        </w:rPr>
        <w:t xml:space="preserve">   </w:t>
      </w:r>
      <w:r>
        <w:rPr>
          <w:rFonts w:hint="eastAsia" w:ascii="仿宋" w:hAnsi="仿宋"/>
        </w:rPr>
        <w:t>系统设计要考虑到业务未来发展的需要，尽可能设计得简明，各个功能模块间的耦合度小，便于系统的扩展。功能应用方面尽可能多的选用成熟的应用方案，最大限度地化解、消除可能出现的风险。</w:t>
      </w:r>
    </w:p>
    <w:p>
      <w:pPr>
        <w:pStyle w:val="22"/>
        <w:numPr>
          <w:ilvl w:val="0"/>
          <w:numId w:val="6"/>
        </w:numPr>
        <w:spacing w:line="360" w:lineRule="auto"/>
        <w:ind w:left="0" w:firstLine="0" w:firstLineChars="0"/>
        <w:rPr>
          <w:rFonts w:ascii="仿宋" w:hAnsi="仿宋"/>
        </w:rPr>
      </w:pPr>
      <w:r>
        <w:rPr>
          <w:rFonts w:hint="eastAsia" w:ascii="仿宋" w:hAnsi="仿宋"/>
        </w:rPr>
        <w:t>稳定性与可靠性</w:t>
      </w:r>
      <w:r>
        <w:rPr>
          <w:rFonts w:ascii="仿宋" w:hAnsi="仿宋"/>
        </w:rPr>
        <w:br w:type="textWrapping"/>
      </w:r>
      <w:r>
        <w:rPr>
          <w:rFonts w:hint="eastAsia" w:ascii="仿宋" w:hAnsi="仿宋"/>
        </w:rPr>
        <w:t xml:space="preserve"> </w:t>
      </w:r>
      <w:r>
        <w:rPr>
          <w:rFonts w:ascii="仿宋" w:hAnsi="仿宋"/>
        </w:rPr>
        <w:t xml:space="preserve">   </w:t>
      </w:r>
      <w:r>
        <w:rPr>
          <w:rFonts w:hint="eastAsia" w:ascii="仿宋" w:hAnsi="仿宋"/>
        </w:rPr>
        <w:t>系统担负着公司正常生产经营的重担，任何的系统故障都有可能带来不可估量的损失，这就要求系统具有高度的处理异常情况的能力和柔性，减少系统故障，保证系统安全、可靠、稳定运行，配备解决系统发生故障时处理办法和应采取的措施。具有完善的系统恢复功能和数据信息的备份功能。平台的系统设计采用成熟、稳定、可靠的软件技术，保证系统长期安全地运行。</w:t>
      </w:r>
    </w:p>
    <w:p>
      <w:pPr>
        <w:pStyle w:val="22"/>
        <w:numPr>
          <w:ilvl w:val="0"/>
          <w:numId w:val="6"/>
        </w:numPr>
        <w:spacing w:line="360" w:lineRule="auto"/>
        <w:ind w:left="0" w:firstLine="0" w:firstLineChars="0"/>
        <w:rPr>
          <w:rFonts w:ascii="仿宋" w:hAnsi="仿宋"/>
        </w:rPr>
      </w:pPr>
      <w:r>
        <w:rPr>
          <w:rFonts w:hint="eastAsia" w:ascii="仿宋" w:hAnsi="仿宋"/>
        </w:rPr>
        <w:t>可维护性</w:t>
      </w:r>
      <w:r>
        <w:rPr>
          <w:rFonts w:ascii="仿宋" w:hAnsi="仿宋"/>
        </w:rPr>
        <w:br w:type="textWrapping"/>
      </w:r>
      <w:r>
        <w:rPr>
          <w:rFonts w:hint="eastAsia" w:ascii="仿宋" w:hAnsi="仿宋"/>
        </w:rPr>
        <w:t xml:space="preserve"> </w:t>
      </w:r>
      <w:r>
        <w:rPr>
          <w:rFonts w:ascii="仿宋" w:hAnsi="仿宋"/>
        </w:rPr>
        <w:t xml:space="preserve">   </w:t>
      </w:r>
      <w:r>
        <w:rPr>
          <w:rFonts w:hint="eastAsia" w:ascii="仿宋" w:hAnsi="仿宋"/>
        </w:rPr>
        <w:t>系统需充分考虑到系统的部署与配置、业务管理、性能管理等多方面的要求，提供灵活易用的流程设计、配置管理功能。对于管理和维护人员具有可管理和易于维护的特点，能够实现各子公司、各部门的分级管理，力求以最少的人力资源和技术要求，就能够很好零代码地维护和管理，并能正常运行。系统各个部分应有明确和完整的定义，使得局部的修改不影响全局和其他部分的结构和运行。开发过程中，应编制详细的设计文档，并及时根据系统的变化进行更新。程序的模块化的设计，分解各种复杂的业务规则，并辅以较多的代码注释，便于系统的维护。</w:t>
      </w:r>
    </w:p>
    <w:p>
      <w:pPr>
        <w:pStyle w:val="22"/>
        <w:numPr>
          <w:ilvl w:val="0"/>
          <w:numId w:val="6"/>
        </w:numPr>
        <w:ind w:firstLineChars="0"/>
        <w:rPr>
          <w:rFonts w:ascii="仿宋" w:hAnsi="仿宋"/>
        </w:rPr>
      </w:pPr>
      <w:r>
        <w:rPr>
          <w:rFonts w:hint="eastAsia" w:ascii="仿宋" w:hAnsi="仿宋"/>
        </w:rPr>
        <w:t>容错性</w:t>
      </w:r>
    </w:p>
    <w:p>
      <w:pPr>
        <w:spacing w:line="360" w:lineRule="auto"/>
        <w:ind w:firstLine="440" w:firstLineChars="200"/>
        <w:rPr>
          <w:rFonts w:ascii="仿宋" w:hAnsi="仿宋"/>
        </w:rPr>
      </w:pPr>
      <w:r>
        <w:rPr>
          <w:rFonts w:hint="eastAsia" w:ascii="仿宋" w:hAnsi="仿宋"/>
        </w:rPr>
        <w:t>在数据处理运行过程中，可能出现错误，在程序设计中应设置捕捉错误信息的功能，根据错误信息采取相应措施，提高应用程序运行的连续性，提高系统的排错性和坚固性，最大程度上避免死机现象和灾难性错误的发生。</w:t>
      </w:r>
    </w:p>
    <w:p>
      <w:pPr>
        <w:spacing w:line="360" w:lineRule="auto"/>
        <w:ind w:firstLine="440" w:firstLineChars="200"/>
        <w:rPr>
          <w:rFonts w:ascii="仿宋" w:hAnsi="仿宋"/>
        </w:rPr>
      </w:pPr>
      <w:r>
        <w:rPr>
          <w:rFonts w:hint="eastAsia" w:ascii="仿宋" w:hAnsi="仿宋"/>
        </w:rPr>
        <w:t>系统设计考虑较高的异常预警及纠错性能，在异常发生前进行预测和预防，在异常发生时，及时对异常进行处理和信息提示，在异常发生后，能在较短时间内恢复系统，并能够提供相关功能对异常的数据信息进行更正和调整。</w:t>
      </w:r>
    </w:p>
    <w:p>
      <w:pPr>
        <w:spacing w:line="360" w:lineRule="auto"/>
        <w:ind w:firstLine="440" w:firstLineChars="200"/>
        <w:rPr>
          <w:rFonts w:ascii="仿宋" w:hAnsi="仿宋"/>
        </w:rPr>
      </w:pPr>
      <w:r>
        <w:rPr>
          <w:rFonts w:hint="eastAsia" w:ascii="仿宋" w:hAnsi="仿宋"/>
        </w:rPr>
        <w:t>在数据库处理层次，所有关系业务采用完整事务处理，防止不完整的错误数据进入数据库，同时对事务进行及时提交处理，防止意外引起的大量数据丢失情况，使数据损失达到最小。</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2.2</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安全性要求</w:t>
      </w:r>
    </w:p>
    <w:p>
      <w:pPr>
        <w:spacing w:line="360" w:lineRule="auto"/>
        <w:ind w:firstLine="440" w:firstLineChars="200"/>
        <w:rPr>
          <w:rFonts w:ascii="仿宋" w:hAnsi="仿宋"/>
        </w:rPr>
      </w:pPr>
      <w:r>
        <w:rPr>
          <w:rFonts w:hint="eastAsia" w:ascii="仿宋" w:hAnsi="仿宋"/>
        </w:rPr>
        <w:t>在用户名和密码支持外，系统应具备密码管理策略设置功能，如密码强度验证，定期修改密码提醒等</w:t>
      </w:r>
    </w:p>
    <w:p>
      <w:pPr>
        <w:spacing w:line="360" w:lineRule="auto"/>
        <w:ind w:firstLine="440" w:firstLineChars="200"/>
        <w:rPr>
          <w:rFonts w:ascii="仿宋" w:hAnsi="仿宋"/>
        </w:rPr>
      </w:pPr>
      <w:r>
        <w:rPr>
          <w:rFonts w:hint="eastAsia" w:ascii="仿宋" w:hAnsi="仿宋"/>
        </w:rPr>
        <w:t>使用基于角色的访问控制权限管理机制，权限与角色相关联，用户通过成为适当角色而拥有角色赋予的权限，简化系统的权限管理。</w:t>
      </w:r>
    </w:p>
    <w:p>
      <w:pPr>
        <w:spacing w:line="360" w:lineRule="auto"/>
        <w:ind w:firstLine="440" w:firstLineChars="200"/>
        <w:rPr>
          <w:rFonts w:ascii="仿宋" w:hAnsi="仿宋"/>
        </w:rPr>
      </w:pPr>
      <w:r>
        <w:rPr>
          <w:rFonts w:hint="eastAsia" w:ascii="仿宋" w:hAnsi="仿宋"/>
        </w:rPr>
        <w:t>通过配置，可实现限制某个</w:t>
      </w:r>
      <w:r>
        <w:rPr>
          <w:rFonts w:ascii="仿宋" w:hAnsi="仿宋"/>
        </w:rPr>
        <w:t>IP在某个时间段登录系统。</w:t>
      </w:r>
    </w:p>
    <w:p>
      <w:pPr>
        <w:spacing w:line="360" w:lineRule="auto"/>
        <w:ind w:firstLine="440" w:firstLineChars="200"/>
        <w:rPr>
          <w:rFonts w:ascii="仿宋" w:hAnsi="仿宋"/>
          <w:highlight w:val="none"/>
        </w:rPr>
      </w:pPr>
      <w:r>
        <w:rPr>
          <w:rFonts w:hint="eastAsia" w:ascii="仿宋" w:hAnsi="仿宋"/>
          <w:highlight w:val="none"/>
        </w:rPr>
        <w:t>用户密码、关联系统参数、身份证等存储时进行不可逆的加密，保证数据不会外泄，管理员也无法获取这些信息。</w:t>
      </w:r>
    </w:p>
    <w:p>
      <w:pPr>
        <w:autoSpaceDE w:val="0"/>
        <w:autoSpaceDN w:val="0"/>
        <w:adjustRightInd w:val="0"/>
        <w:spacing w:line="360" w:lineRule="auto"/>
        <w:ind w:firstLine="440" w:firstLineChars="200"/>
        <w:rPr>
          <w:rFonts w:ascii="仿宋" w:hAnsi="仿宋" w:cs="Times New Roman"/>
          <w:kern w:val="0"/>
          <w:szCs w:val="28"/>
          <w:lang w:val="zh-CN"/>
        </w:rPr>
      </w:pPr>
      <w:r>
        <w:rPr>
          <w:rFonts w:ascii="仿宋" w:hAnsi="仿宋" w:cs="Times New Roman"/>
          <w:kern w:val="0"/>
          <w:szCs w:val="28"/>
          <w:lang w:val="zh-CN"/>
        </w:rPr>
        <w:t>平台提供多种系统日志、业务日志、操作日志，记录重要操作与特殊角色操作，记录异常登录、越权访问、密码猜测、伪装站点访问，防止事后抵赖，有效地杜绝了安全隐患。</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2.3</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易用性要求</w:t>
      </w:r>
    </w:p>
    <w:p>
      <w:pPr>
        <w:spacing w:line="360" w:lineRule="auto"/>
        <w:ind w:firstLine="440" w:firstLineChars="200"/>
        <w:rPr>
          <w:rFonts w:ascii="仿宋" w:hAnsi="仿宋"/>
        </w:rPr>
      </w:pPr>
      <w:r>
        <w:rPr>
          <w:rFonts w:hint="eastAsia" w:ascii="仿宋" w:hAnsi="仿宋"/>
        </w:rPr>
        <w:t>系统可操作性强，为用户提供友好的操作界面；</w:t>
      </w:r>
    </w:p>
    <w:p>
      <w:pPr>
        <w:spacing w:line="360" w:lineRule="auto"/>
        <w:ind w:firstLine="440" w:firstLineChars="200"/>
        <w:rPr>
          <w:rFonts w:ascii="仿宋" w:hAnsi="仿宋"/>
        </w:rPr>
      </w:pPr>
      <w:r>
        <w:rPr>
          <w:rFonts w:hint="eastAsia" w:ascii="仿宋" w:hAnsi="仿宋"/>
        </w:rPr>
        <w:t>系统权限设计层次清晰，用户、角色设置与权限控制可逐级授权分级管理；</w:t>
      </w:r>
    </w:p>
    <w:p>
      <w:pPr>
        <w:spacing w:line="360" w:lineRule="auto"/>
        <w:ind w:firstLine="440" w:firstLineChars="200"/>
        <w:rPr>
          <w:rFonts w:ascii="仿宋" w:hAnsi="仿宋"/>
        </w:rPr>
      </w:pPr>
      <w:r>
        <w:rPr>
          <w:rFonts w:hint="eastAsia" w:ascii="仿宋" w:hAnsi="仿宋"/>
        </w:rPr>
        <w:t>提供数据备份与恢复功能，保证系统宕机后能够及时恢复，提供备份策略、计划和工具；</w:t>
      </w:r>
    </w:p>
    <w:p>
      <w:pPr>
        <w:spacing w:line="360" w:lineRule="auto"/>
        <w:ind w:firstLine="440" w:firstLineChars="200"/>
        <w:rPr>
          <w:rFonts w:ascii="仿宋" w:hAnsi="仿宋"/>
        </w:rPr>
      </w:pPr>
      <w:r>
        <w:rPr>
          <w:rFonts w:hint="eastAsia" w:ascii="仿宋" w:hAnsi="仿宋"/>
        </w:rPr>
        <w:t>系统能提供维护工具，比如服务器的环境基本设置，数据修改等，客户端可快捷配置；</w:t>
      </w:r>
    </w:p>
    <w:p>
      <w:pPr>
        <w:spacing w:line="360" w:lineRule="auto"/>
        <w:ind w:firstLine="440" w:firstLineChars="200"/>
        <w:rPr>
          <w:rFonts w:ascii="仿宋" w:hAnsi="仿宋"/>
        </w:rPr>
      </w:pPr>
      <w:r>
        <w:rPr>
          <w:rFonts w:hint="eastAsia" w:ascii="仿宋" w:hAnsi="仿宋"/>
        </w:rPr>
        <w:t>系统提供运行情况监控，如资源占用、任务队列信息等，方便系统故障排查；</w:t>
      </w:r>
    </w:p>
    <w:p>
      <w:pPr>
        <w:pStyle w:val="4"/>
        <w:jc w:val="both"/>
        <w:rPr>
          <w:rFonts w:hint="eastAsia" w:cs="宋体"/>
          <w:b/>
          <w:bCs/>
          <w:color w:val="auto"/>
          <w:sz w:val="21"/>
          <w:szCs w:val="21"/>
          <w:lang w:val="en-US" w:eastAsia="zh-CN" w:bidi="zh-CN"/>
        </w:rPr>
      </w:pPr>
    </w:p>
    <w:p>
      <w:pPr>
        <w:pStyle w:val="4"/>
        <w:jc w:val="both"/>
        <w:rPr>
          <w:rFonts w:hint="eastAsia" w:cs="宋体"/>
          <w:b/>
          <w:bCs/>
          <w:color w:val="auto"/>
          <w:sz w:val="21"/>
          <w:szCs w:val="21"/>
          <w:lang w:val="en-US" w:eastAsia="zh-CN" w:bidi="zh-CN"/>
        </w:rPr>
      </w:pPr>
      <w:bookmarkStart w:id="204" w:name="_Toc2271"/>
      <w:r>
        <w:rPr>
          <w:rFonts w:hint="eastAsia" w:cs="宋体"/>
          <w:b/>
          <w:bCs/>
          <w:color w:val="auto"/>
          <w:sz w:val="21"/>
          <w:szCs w:val="21"/>
          <w:lang w:val="en-US" w:eastAsia="zh-CN" w:bidi="zh-CN"/>
        </w:rPr>
        <w:t>3、主要建设内容</w:t>
      </w:r>
      <w:bookmarkEnd w:id="204"/>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3.1</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应急物资管理平台</w:t>
      </w:r>
    </w:p>
    <w:p>
      <w:pPr>
        <w:rPr>
          <w:rFonts w:hint="eastAsia"/>
        </w:rPr>
      </w:pPr>
      <w:r>
        <w:t>管理范围：三个管理处（</w:t>
      </w:r>
      <w:r>
        <w:rPr>
          <w:rFonts w:hint="eastAsia"/>
        </w:rPr>
        <w:t>6个库房</w:t>
      </w:r>
      <w:r>
        <w:t>）</w:t>
      </w:r>
    </w:p>
    <w:p>
      <w:r>
        <w:rPr>
          <w:rFonts w:hint="eastAsia"/>
        </w:rPr>
        <w:t>应急物资管理整体业务流程：</w:t>
      </w:r>
    </w:p>
    <w:p>
      <w:r>
        <w:drawing>
          <wp:inline distT="0" distB="0" distL="114300" distR="114300">
            <wp:extent cx="5266055" cy="2134870"/>
            <wp:effectExtent l="0" t="0" r="6985" b="13970"/>
            <wp:docPr id="5"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图示&#10;&#10;描述已自动生成"/>
                    <pic:cNvPicPr>
                      <a:picLocks noChangeAspect="1"/>
                    </pic:cNvPicPr>
                  </pic:nvPicPr>
                  <pic:blipFill>
                    <a:blip r:embed="rId11"/>
                    <a:stretch>
                      <a:fillRect/>
                    </a:stretch>
                  </pic:blipFill>
                  <pic:spPr>
                    <a:xfrm>
                      <a:off x="0" y="0"/>
                      <a:ext cx="5266055" cy="2134870"/>
                    </a:xfrm>
                    <a:prstGeom prst="rect">
                      <a:avLst/>
                    </a:prstGeom>
                    <a:noFill/>
                    <a:ln>
                      <a:noFill/>
                    </a:ln>
                  </pic:spPr>
                </pic:pic>
              </a:graphicData>
            </a:graphic>
          </wp:inline>
        </w:drawing>
      </w:r>
    </w:p>
    <w:p>
      <w:r>
        <w:rPr>
          <w:rFonts w:hint="eastAsia"/>
        </w:rPr>
        <w:t>大规模领用流程：</w:t>
      </w:r>
    </w:p>
    <w:p>
      <w:r>
        <w:drawing>
          <wp:inline distT="0" distB="0" distL="114300" distR="114300">
            <wp:extent cx="5266055" cy="1694180"/>
            <wp:effectExtent l="0" t="0" r="6985" b="12700"/>
            <wp:docPr id="6" name="图片 10"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图表, 图示&#10;&#10;描述已自动生成"/>
                    <pic:cNvPicPr>
                      <a:picLocks noChangeAspect="1"/>
                    </pic:cNvPicPr>
                  </pic:nvPicPr>
                  <pic:blipFill>
                    <a:blip r:embed="rId12"/>
                    <a:stretch>
                      <a:fillRect/>
                    </a:stretch>
                  </pic:blipFill>
                  <pic:spPr>
                    <a:xfrm>
                      <a:off x="0" y="0"/>
                      <a:ext cx="5266055" cy="1694180"/>
                    </a:xfrm>
                    <a:prstGeom prst="rect">
                      <a:avLst/>
                    </a:prstGeom>
                    <a:noFill/>
                    <a:ln>
                      <a:noFill/>
                    </a:ln>
                  </pic:spPr>
                </pic:pic>
              </a:graphicData>
            </a:graphic>
          </wp:inline>
        </w:drawing>
      </w:r>
    </w:p>
    <w:p>
      <w:pPr>
        <w:rPr>
          <w:rFonts w:ascii="仿宋" w:hAnsi="仿宋"/>
        </w:rPr>
      </w:pPr>
      <w:r>
        <w:rPr>
          <w:rFonts w:hint="eastAsia" w:ascii="仿宋" w:hAnsi="仿宋"/>
        </w:rPr>
        <w:t>实现各类应急物资基础信息的记录。</w:t>
      </w:r>
    </w:p>
    <w:p>
      <w:pPr>
        <w:rPr>
          <w:rFonts w:ascii="仿宋" w:hAnsi="仿宋"/>
        </w:rPr>
      </w:pPr>
      <w:r>
        <w:rPr>
          <w:rFonts w:hint="eastAsia" w:ascii="仿宋" w:hAnsi="仿宋"/>
        </w:rPr>
        <w:t>建立采购流程，平台可以通过自动检测库存控制是否需要采购，采购后的到货情况可以随时查询。</w:t>
      </w:r>
    </w:p>
    <w:p>
      <w:pPr>
        <w:rPr>
          <w:rFonts w:ascii="仿宋" w:hAnsi="仿宋"/>
        </w:rPr>
      </w:pPr>
      <w:r>
        <w:rPr>
          <w:rFonts w:hint="eastAsia" w:ascii="仿宋" w:hAnsi="仿宋"/>
        </w:rPr>
        <w:t>采购入库：到货的物资进行入库流程。</w:t>
      </w:r>
    </w:p>
    <w:p>
      <w:pPr>
        <w:rPr>
          <w:rFonts w:ascii="仿宋" w:hAnsi="仿宋"/>
        </w:rPr>
      </w:pPr>
      <w:r>
        <w:rPr>
          <w:rFonts w:hint="eastAsia" w:ascii="仿宋" w:hAnsi="仿宋"/>
        </w:rPr>
        <w:t>建立应急物资库，广元、绵阳、广甘各管理处自行对物资进行管理。系统应至少记录物资的领用、报废等信息（记录物资状态：在用、闲置、拟报废、报废）。</w:t>
      </w:r>
    </w:p>
    <w:p>
      <w:pPr>
        <w:rPr>
          <w:rFonts w:ascii="仿宋" w:hAnsi="仿宋"/>
        </w:rPr>
      </w:pPr>
      <w:r>
        <w:rPr>
          <w:rFonts w:hint="eastAsia" w:ascii="仿宋" w:hAnsi="仿宋"/>
        </w:rPr>
        <w:t>大规模与小规模领用进行线上管理。</w:t>
      </w:r>
    </w:p>
    <w:p>
      <w:pPr>
        <w:rPr>
          <w:rFonts w:ascii="仿宋" w:hAnsi="仿宋"/>
        </w:rPr>
      </w:pPr>
      <w:r>
        <w:rPr>
          <w:rFonts w:hint="eastAsia" w:ascii="仿宋" w:hAnsi="仿宋"/>
        </w:rPr>
        <w:t>领用申请：记录领用情况。两用分为大规模领用与小规模领用</w:t>
      </w:r>
    </w:p>
    <w:p>
      <w:pPr>
        <w:rPr>
          <w:rFonts w:ascii="仿宋" w:hAnsi="仿宋"/>
        </w:rPr>
      </w:pPr>
      <w:r>
        <w:rPr>
          <w:rFonts w:hint="eastAsia" w:ascii="仿宋" w:hAnsi="仿宋"/>
        </w:rPr>
        <w:t>报废申请：</w:t>
      </w:r>
    </w:p>
    <w:p>
      <w:pPr>
        <w:rPr>
          <w:rFonts w:ascii="仿宋" w:hAnsi="仿宋"/>
        </w:rPr>
      </w:pPr>
      <w:r>
        <w:rPr>
          <w:rFonts w:hint="eastAsia" w:ascii="仿宋" w:hAnsi="仿宋"/>
        </w:rPr>
        <w:t>物资盘点：每年年底或在管理员主要进行盘点时，系统自动或管理员手动发起盘点任务，接收到盘点任务的负责人进行盘点自查，管理员进行盘点结果抽查。</w:t>
      </w:r>
    </w:p>
    <w:p>
      <w:pPr>
        <w:rPr>
          <w:rFonts w:ascii="仿宋" w:hAnsi="仿宋"/>
        </w:rPr>
      </w:pPr>
      <w:r>
        <w:rPr>
          <w:rFonts w:hint="eastAsia" w:ascii="仿宋" w:hAnsi="仿宋"/>
        </w:rPr>
        <w:t>查询统计：方便机关随时掌握物资现有情况。</w:t>
      </w: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3.2</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机电备品备件管理</w:t>
      </w:r>
    </w:p>
    <w:p>
      <w:r>
        <w:rPr>
          <w:rFonts w:hint="eastAsia"/>
        </w:rPr>
        <w:t>机电备品备件管理整体业务流程：</w:t>
      </w:r>
    </w:p>
    <w:p/>
    <w:p>
      <w:r>
        <w:drawing>
          <wp:inline distT="0" distB="0" distL="0" distR="0">
            <wp:extent cx="5274310" cy="2928620"/>
            <wp:effectExtent l="0" t="0" r="1397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5274310" cy="2928620"/>
                    </a:xfrm>
                    <a:prstGeom prst="rect">
                      <a:avLst/>
                    </a:prstGeom>
                  </pic:spPr>
                </pic:pic>
              </a:graphicData>
            </a:graphic>
          </wp:inline>
        </w:drawing>
      </w:r>
    </w:p>
    <w:p/>
    <w:p>
      <w:pPr>
        <w:rPr>
          <w:rFonts w:ascii="仿宋" w:hAnsi="仿宋"/>
        </w:rPr>
      </w:pPr>
      <w:r>
        <w:rPr>
          <w:rFonts w:hint="eastAsia" w:ascii="仿宋" w:hAnsi="仿宋"/>
        </w:rPr>
        <w:t>机电备品备件申请：走签报或请示流程，审批通过后进行采买入库。</w:t>
      </w:r>
    </w:p>
    <w:p>
      <w:pPr>
        <w:rPr>
          <w:rFonts w:ascii="仿宋" w:hAnsi="仿宋"/>
        </w:rPr>
      </w:pPr>
      <w:r>
        <w:rPr>
          <w:rFonts w:ascii="仿宋" w:hAnsi="仿宋"/>
        </w:rPr>
        <w:t>机电备品备件二维码：根据每个资产类型进行自动编号，生成二维码。</w:t>
      </w:r>
    </w:p>
    <w:p>
      <w:pPr>
        <w:rPr>
          <w:rFonts w:ascii="仿宋" w:hAnsi="仿宋"/>
        </w:rPr>
      </w:pPr>
      <w:r>
        <w:rPr>
          <w:rFonts w:ascii="仿宋" w:hAnsi="仿宋"/>
        </w:rPr>
        <w:t>机电库房管理：</w:t>
      </w:r>
      <w:r>
        <w:rPr>
          <w:rFonts w:hint="eastAsia" w:ascii="仿宋" w:hAnsi="仿宋"/>
        </w:rPr>
        <w:t>5个库房进行管理（机关本部+</w:t>
      </w:r>
      <w:r>
        <w:rPr>
          <w:rFonts w:ascii="仿宋" w:hAnsi="仿宋"/>
        </w:rPr>
        <w:t>3个管理处</w:t>
      </w:r>
      <w:r>
        <w:rPr>
          <w:rFonts w:hint="eastAsia" w:ascii="仿宋" w:hAnsi="仿宋"/>
        </w:rPr>
        <w:t>+应急中心）</w:t>
      </w:r>
    </w:p>
    <w:p>
      <w:pPr>
        <w:rPr>
          <w:rFonts w:ascii="仿宋" w:hAnsi="仿宋"/>
        </w:rPr>
      </w:pPr>
      <w:r>
        <w:rPr>
          <w:rFonts w:ascii="仿宋" w:hAnsi="仿宋"/>
        </w:rPr>
        <w:t>领用申请：领用审批流程</w:t>
      </w:r>
    </w:p>
    <w:p>
      <w:pPr>
        <w:rPr>
          <w:rFonts w:ascii="仿宋" w:hAnsi="仿宋"/>
        </w:rPr>
      </w:pPr>
      <w:r>
        <w:rPr>
          <w:rFonts w:ascii="仿宋" w:hAnsi="仿宋"/>
        </w:rPr>
        <w:t>报废到期提醒：根据购买资产财务报废指标等进行录入报废时间，系统提前</w:t>
      </w:r>
      <w:r>
        <w:rPr>
          <w:rFonts w:hint="eastAsia" w:ascii="仿宋" w:hAnsi="仿宋"/>
        </w:rPr>
        <w:t>1个月进行报废提醒功能。</w:t>
      </w:r>
    </w:p>
    <w:p>
      <w:pPr>
        <w:rPr>
          <w:rFonts w:ascii="仿宋" w:hAnsi="仿宋"/>
        </w:rPr>
      </w:pPr>
      <w:r>
        <w:rPr>
          <w:rFonts w:ascii="仿宋" w:hAnsi="仿宋"/>
        </w:rPr>
        <w:t>季度盘点</w:t>
      </w:r>
      <w:r>
        <w:rPr>
          <w:rFonts w:hint="eastAsia" w:ascii="仿宋" w:hAnsi="仿宋"/>
        </w:rPr>
        <w:t>：季度系统自动触发盘点表，各库房进行实物盘点，机关并不定期抽查。</w:t>
      </w:r>
    </w:p>
    <w:p>
      <w:pPr>
        <w:rPr>
          <w:rFonts w:ascii="仿宋" w:hAnsi="仿宋"/>
        </w:rPr>
      </w:pPr>
      <w:r>
        <w:rPr>
          <w:rFonts w:ascii="仿宋" w:hAnsi="仿宋"/>
        </w:rPr>
        <w:t>资产调拨：权限管理，涉及库房之间的资产调拨必须经过机关同意。</w:t>
      </w:r>
    </w:p>
    <w:p>
      <w:pPr>
        <w:rPr>
          <w:rFonts w:hint="eastAsia" w:ascii="仿宋" w:hAnsi="仿宋"/>
        </w:rPr>
      </w:pPr>
      <w:r>
        <w:rPr>
          <w:rFonts w:ascii="仿宋" w:hAnsi="仿宋"/>
        </w:rPr>
        <w:t>统计查询：根据管理要求系统完成各类统计报表展示。</w:t>
      </w:r>
    </w:p>
    <w:p>
      <w:pPr>
        <w:pStyle w:val="5"/>
        <w:ind w:left="0" w:leftChars="0" w:firstLine="0" w:firstLineChars="0"/>
        <w:rPr>
          <w:rFonts w:hint="eastAsia" w:ascii="宋体" w:hAnsi="宋体" w:eastAsia="宋体" w:cs="宋体"/>
          <w:b/>
          <w:bCs/>
          <w:color w:val="auto"/>
          <w:sz w:val="21"/>
          <w:szCs w:val="21"/>
          <w:lang w:val="en-US" w:eastAsia="zh-CN" w:bidi="zh-CN"/>
        </w:rPr>
      </w:pP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3.3</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固定资产管理</w:t>
      </w:r>
    </w:p>
    <w:p>
      <w:pPr>
        <w:rPr>
          <w:rFonts w:hint="eastAsia"/>
        </w:rPr>
      </w:pPr>
      <w:r>
        <w:t>管理范围：机关</w:t>
      </w:r>
      <w:r>
        <w:rPr>
          <w:rFonts w:hint="eastAsia"/>
        </w:rPr>
        <w:t>+三个管理处</w:t>
      </w:r>
    </w:p>
    <w:p>
      <w:r>
        <w:rPr>
          <w:rFonts w:hint="eastAsia"/>
        </w:rPr>
        <w:t>固定资产管理整体业务流程：</w:t>
      </w:r>
    </w:p>
    <w:p>
      <w:r>
        <w:drawing>
          <wp:inline distT="0" distB="0" distL="0" distR="0">
            <wp:extent cx="5039360" cy="3016885"/>
            <wp:effectExtent l="0" t="0" r="5080" b="635"/>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示&#10;&#10;描述已自动生成"/>
                    <pic:cNvPicPr>
                      <a:picLocks noChangeAspect="1"/>
                    </pic:cNvPicPr>
                  </pic:nvPicPr>
                  <pic:blipFill>
                    <a:blip r:embed="rId14"/>
                    <a:stretch>
                      <a:fillRect/>
                    </a:stretch>
                  </pic:blipFill>
                  <pic:spPr>
                    <a:xfrm>
                      <a:off x="0" y="0"/>
                      <a:ext cx="5043155" cy="3019457"/>
                    </a:xfrm>
                    <a:prstGeom prst="rect">
                      <a:avLst/>
                    </a:prstGeom>
                  </pic:spPr>
                </pic:pic>
              </a:graphicData>
            </a:graphic>
          </wp:inline>
        </w:drawing>
      </w:r>
    </w:p>
    <w:p>
      <w:pPr>
        <w:rPr>
          <w:rFonts w:ascii="仿宋" w:hAnsi="仿宋"/>
        </w:rPr>
      </w:pPr>
      <w:r>
        <w:rPr>
          <w:rFonts w:ascii="仿宋" w:hAnsi="仿宋"/>
        </w:rPr>
        <w:t>固定资产管理范畴：</w:t>
      </w:r>
      <w:r>
        <w:rPr>
          <w:rFonts w:hint="eastAsia" w:ascii="仿宋" w:hAnsi="仿宋"/>
        </w:rPr>
        <w:t>5</w:t>
      </w:r>
      <w:r>
        <w:rPr>
          <w:rFonts w:ascii="仿宋" w:hAnsi="仿宋"/>
        </w:rPr>
        <w:t>000以上资产</w:t>
      </w:r>
    </w:p>
    <w:p>
      <w:pPr>
        <w:rPr>
          <w:rFonts w:ascii="仿宋" w:hAnsi="仿宋"/>
        </w:rPr>
      </w:pPr>
      <w:r>
        <w:rPr>
          <w:rFonts w:ascii="仿宋" w:hAnsi="仿宋"/>
        </w:rPr>
        <w:t>建设内容：</w:t>
      </w:r>
    </w:p>
    <w:p>
      <w:pPr>
        <w:rPr>
          <w:rFonts w:ascii="仿宋" w:hAnsi="仿宋"/>
        </w:rPr>
      </w:pPr>
      <w:r>
        <w:rPr>
          <w:rFonts w:ascii="仿宋" w:hAnsi="仿宋"/>
        </w:rPr>
        <w:t>历史固定资产档案：将历史固定资产台账导入系统，完成历史资产的建档（并显示状态：闲置、在用、拟报废、报废）。</w:t>
      </w:r>
    </w:p>
    <w:p>
      <w:pPr>
        <w:rPr>
          <w:rFonts w:ascii="仿宋" w:hAnsi="仿宋"/>
        </w:rPr>
      </w:pPr>
      <w:r>
        <w:rPr>
          <w:rFonts w:ascii="仿宋" w:hAnsi="仿宋"/>
        </w:rPr>
        <w:t>固定资产预算申报：本部（办公室负责）管理处（办公室负责）</w:t>
      </w:r>
    </w:p>
    <w:p>
      <w:pPr>
        <w:rPr>
          <w:rFonts w:ascii="仿宋" w:hAnsi="仿宋"/>
        </w:rPr>
      </w:pPr>
      <w:r>
        <w:rPr>
          <w:rFonts w:ascii="仿宋" w:hAnsi="仿宋"/>
        </w:rPr>
        <w:t>固定资产申请：根据上年预算申报</w:t>
      </w:r>
      <w:r>
        <w:rPr>
          <w:rFonts w:hint="eastAsia" w:ascii="仿宋" w:hAnsi="仿宋"/>
        </w:rPr>
        <w:t>,</w:t>
      </w:r>
      <w:r>
        <w:rPr>
          <w:rFonts w:ascii="仿宋" w:hAnsi="仿宋"/>
        </w:rPr>
        <w:t>本年进行资产的申请流程（</w:t>
      </w:r>
    </w:p>
    <w:p>
      <w:pPr>
        <w:rPr>
          <w:rFonts w:ascii="仿宋" w:hAnsi="仿宋"/>
        </w:rPr>
      </w:pPr>
      <w:r>
        <w:rPr>
          <w:rFonts w:hint="eastAsia" w:ascii="仿宋" w:hAnsi="仿宋"/>
        </w:rPr>
        <w:t>1</w:t>
      </w:r>
      <w:r>
        <w:rPr>
          <w:rFonts w:ascii="仿宋" w:hAnsi="仿宋"/>
        </w:rPr>
        <w:t>.闲置进行安排</w:t>
      </w:r>
      <w:r>
        <w:rPr>
          <w:rFonts w:hint="eastAsia" w:ascii="仿宋" w:hAnsi="仿宋"/>
        </w:rPr>
        <w:t>2</w:t>
      </w:r>
      <w:r>
        <w:rPr>
          <w:rFonts w:ascii="仿宋" w:hAnsi="仿宋"/>
        </w:rPr>
        <w:t>.本部由办公室进行购买、管理处由管理处办公室进行购买）</w:t>
      </w:r>
    </w:p>
    <w:p>
      <w:pPr>
        <w:rPr>
          <w:rFonts w:ascii="仿宋" w:hAnsi="仿宋"/>
        </w:rPr>
      </w:pPr>
      <w:r>
        <w:rPr>
          <w:rFonts w:ascii="仿宋" w:hAnsi="仿宋"/>
        </w:rPr>
        <w:t>固定资产入库：根据固定资产卡片信息进行信息填写。</w:t>
      </w:r>
    </w:p>
    <w:p>
      <w:pPr>
        <w:rPr>
          <w:rFonts w:ascii="仿宋" w:hAnsi="仿宋"/>
        </w:rPr>
      </w:pPr>
      <w:r>
        <w:rPr>
          <w:rFonts w:hint="eastAsia" w:ascii="仿宋" w:hAnsi="仿宋"/>
        </w:rPr>
        <w:t>固定资产调拨：权限管理（管理处之间的调拨需报本部办公室审批、审批通过后进行调拨）。</w:t>
      </w:r>
    </w:p>
    <w:p>
      <w:pPr>
        <w:rPr>
          <w:rFonts w:hint="eastAsia" w:ascii="仿宋" w:hAnsi="仿宋"/>
        </w:rPr>
      </w:pPr>
      <w:r>
        <w:rPr>
          <w:rFonts w:ascii="仿宋" w:hAnsi="仿宋"/>
        </w:rPr>
        <w:t>固定资产移交：跨部门借用走固定资产移交流程。</w:t>
      </w:r>
    </w:p>
    <w:p>
      <w:pPr>
        <w:rPr>
          <w:rFonts w:ascii="仿宋" w:hAnsi="仿宋"/>
        </w:rPr>
      </w:pPr>
      <w:r>
        <w:rPr>
          <w:rFonts w:ascii="仿宋" w:hAnsi="仿宋"/>
        </w:rPr>
        <w:t>固定资产盘点：年底系统自动触发资产自查流程，各部门完成资产自查，完成自查的提醒办公室进行抽查，抽查无问题的系统进行回复。</w:t>
      </w:r>
    </w:p>
    <w:p>
      <w:pPr>
        <w:rPr>
          <w:rFonts w:hint="eastAsia" w:ascii="仿宋" w:hAnsi="仿宋"/>
        </w:rPr>
      </w:pPr>
      <w:r>
        <w:rPr>
          <w:rFonts w:ascii="仿宋" w:hAnsi="仿宋"/>
        </w:rPr>
        <w:t>统计查询：根据管理要求系统完成各类统计报表展示。</w:t>
      </w:r>
    </w:p>
    <w:p>
      <w:pPr>
        <w:pStyle w:val="5"/>
        <w:ind w:left="0" w:leftChars="0" w:firstLine="0" w:firstLineChars="0"/>
        <w:rPr>
          <w:rFonts w:hint="eastAsia" w:ascii="宋体"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3.4</w:t>
      </w:r>
      <w:r>
        <w:rPr>
          <w:rFonts w:hint="eastAsia" w:cs="宋体"/>
          <w:b/>
          <w:bCs/>
          <w:color w:val="auto"/>
          <w:sz w:val="21"/>
          <w:szCs w:val="21"/>
          <w:lang w:val="en-US" w:eastAsia="zh-CN" w:bidi="zh-CN"/>
        </w:rPr>
        <w:t xml:space="preserve">  </w:t>
      </w:r>
      <w:r>
        <w:rPr>
          <w:rFonts w:hint="eastAsia" w:ascii="宋体" w:hAnsi="宋体" w:eastAsia="宋体" w:cs="宋体"/>
          <w:b/>
          <w:bCs/>
          <w:color w:val="auto"/>
          <w:sz w:val="21"/>
          <w:szCs w:val="21"/>
          <w:lang w:val="en-US" w:eastAsia="zh-CN" w:bidi="zh-CN"/>
        </w:rPr>
        <w:t>低值易耗品管理</w:t>
      </w:r>
    </w:p>
    <w:p>
      <w:pPr>
        <w:rPr>
          <w:rFonts w:hint="eastAsia" w:eastAsia="宋体"/>
          <w:lang w:val="en-US" w:eastAsia="zh-CN"/>
        </w:rPr>
      </w:pPr>
      <w:r>
        <w:t>管理范围：</w:t>
      </w:r>
      <w:r>
        <w:rPr>
          <w:rFonts w:hint="eastAsia"/>
        </w:rPr>
        <w:t>机关</w:t>
      </w:r>
      <w:r>
        <w:t>本部</w:t>
      </w:r>
      <w:r>
        <w:rPr>
          <w:rFonts w:hint="eastAsia"/>
          <w:lang w:val="en-US" w:eastAsia="zh-CN"/>
        </w:rPr>
        <w:t>+</w:t>
      </w:r>
      <w:r>
        <w:rPr>
          <w:rFonts w:hint="eastAsia"/>
        </w:rPr>
        <w:t>三个管理处</w:t>
      </w:r>
    </w:p>
    <w:p>
      <w:pPr>
        <w:rPr>
          <w:rFonts w:ascii="仿宋" w:hAnsi="仿宋"/>
        </w:rPr>
      </w:pPr>
      <w:r>
        <w:rPr>
          <w:rFonts w:hint="eastAsia" w:ascii="仿宋" w:hAnsi="仿宋"/>
        </w:rPr>
        <w:t>历史低值易耗品入库</w:t>
      </w:r>
    </w:p>
    <w:p>
      <w:pPr>
        <w:rPr>
          <w:rFonts w:ascii="仿宋" w:hAnsi="仿宋"/>
        </w:rPr>
      </w:pPr>
      <w:r>
        <w:rPr>
          <w:rFonts w:ascii="仿宋" w:hAnsi="仿宋"/>
        </w:rPr>
        <w:t>低值易耗品领用审批（根据类型进行管理）</w:t>
      </w:r>
    </w:p>
    <w:p>
      <w:pPr>
        <w:rPr>
          <w:rFonts w:ascii="仿宋" w:hAnsi="仿宋"/>
        </w:rPr>
      </w:pPr>
      <w:r>
        <w:rPr>
          <w:rFonts w:hint="eastAsia" w:ascii="仿宋" w:hAnsi="仿宋"/>
        </w:rPr>
        <w:t>常用物品：（笔、长尾夹、文件袋等）申请后流程直接到低值易耗品管理人员</w:t>
      </w:r>
    </w:p>
    <w:p>
      <w:pPr>
        <w:rPr>
          <w:rFonts w:ascii="仿宋" w:hAnsi="仿宋"/>
        </w:rPr>
      </w:pPr>
      <w:r>
        <w:rPr>
          <w:rFonts w:ascii="仿宋" w:hAnsi="仿宋"/>
        </w:rPr>
        <w:t>其他物品：（硬盘、打印机、录音笔、硒粉）需部门领导审批、办公室主任审批后再领用</w:t>
      </w:r>
    </w:p>
    <w:p>
      <w:pPr>
        <w:rPr>
          <w:rFonts w:ascii="仿宋" w:hAnsi="仿宋"/>
        </w:rPr>
      </w:pPr>
      <w:r>
        <w:rPr>
          <w:rFonts w:ascii="仿宋" w:hAnsi="仿宋"/>
        </w:rPr>
        <w:t>警报提醒：（低值易耗品低于</w:t>
      </w:r>
      <w:r>
        <w:rPr>
          <w:rFonts w:hint="eastAsia" w:ascii="仿宋" w:hAnsi="仿宋"/>
        </w:rPr>
        <w:t>1</w:t>
      </w:r>
      <w:r>
        <w:rPr>
          <w:rFonts w:ascii="仿宋" w:hAnsi="仿宋"/>
        </w:rPr>
        <w:t>0个，系统进行预警提醒）</w:t>
      </w:r>
    </w:p>
    <w:p>
      <w:pPr>
        <w:rPr>
          <w:rFonts w:ascii="仿宋" w:hAnsi="仿宋"/>
        </w:rPr>
      </w:pPr>
      <w:r>
        <w:rPr>
          <w:rFonts w:ascii="仿宋" w:hAnsi="仿宋"/>
        </w:rPr>
        <w:t>报损：根据实际耗用情况进行报损。</w:t>
      </w:r>
    </w:p>
    <w:p>
      <w:pPr>
        <w:pStyle w:val="2"/>
        <w:ind w:left="0" w:leftChars="0" w:firstLine="0" w:firstLineChars="0"/>
        <w:rPr>
          <w:rFonts w:hint="eastAsia" w:ascii="宋体" w:hAnsi="宋体" w:eastAsia="宋体" w:cs="宋体"/>
          <w:b/>
          <w:bCs/>
          <w:color w:val="auto"/>
          <w:sz w:val="21"/>
          <w:szCs w:val="21"/>
          <w:lang w:val="en-US" w:eastAsia="zh-CN" w:bidi="zh-CN"/>
        </w:rPr>
      </w:pPr>
    </w:p>
    <w:p>
      <w:pPr>
        <w:pStyle w:val="2"/>
        <w:ind w:left="0" w:leftChars="0" w:firstLine="0" w:firstLineChars="0"/>
        <w:rPr>
          <w:rFonts w:hint="eastAsia" w:hAnsi="宋体" w:eastAsia="宋体" w:cs="宋体"/>
          <w:b/>
          <w:bCs/>
          <w:color w:val="auto"/>
          <w:sz w:val="21"/>
          <w:szCs w:val="21"/>
          <w:lang w:val="en-US" w:eastAsia="zh-CN" w:bidi="zh-CN"/>
        </w:rPr>
      </w:pPr>
      <w:r>
        <w:rPr>
          <w:rFonts w:hint="eastAsia" w:ascii="宋体" w:hAnsi="宋体" w:eastAsia="宋体" w:cs="宋体"/>
          <w:b/>
          <w:bCs/>
          <w:color w:val="auto"/>
          <w:sz w:val="21"/>
          <w:szCs w:val="21"/>
          <w:lang w:val="en-US" w:eastAsia="zh-CN" w:bidi="zh-CN"/>
        </w:rPr>
        <w:t>4</w:t>
      </w:r>
      <w:r>
        <w:rPr>
          <w:rFonts w:hint="eastAsia" w:hAnsi="宋体" w:eastAsia="宋体" w:cs="宋体"/>
          <w:b/>
          <w:bCs/>
          <w:color w:val="auto"/>
          <w:sz w:val="21"/>
          <w:szCs w:val="21"/>
          <w:lang w:val="en-US" w:eastAsia="zh-CN" w:bidi="zh-CN"/>
        </w:rPr>
        <w:t xml:space="preserve"> 、人员配置</w:t>
      </w:r>
    </w:p>
    <w:p>
      <w:pPr>
        <w:pStyle w:val="2"/>
        <w:ind w:left="0" w:leftChars="0" w:firstLine="0" w:firstLineChars="0"/>
        <w:rPr>
          <w:rFonts w:hint="default" w:hAnsi="宋体" w:eastAsia="宋体" w:cs="宋体"/>
          <w:b w:val="0"/>
          <w:bCs w:val="0"/>
          <w:color w:val="auto"/>
          <w:sz w:val="21"/>
          <w:szCs w:val="21"/>
          <w:highlight w:val="none"/>
          <w:lang w:val="en-US" w:eastAsia="zh-CN" w:bidi="zh-CN"/>
        </w:rPr>
      </w:pPr>
      <w:r>
        <w:rPr>
          <w:sz w:val="21"/>
          <w:szCs w:val="21"/>
          <w:highlight w:val="none"/>
        </w:rPr>
        <w:t>本项目实施技术及管理团队不少于</w:t>
      </w:r>
      <w:r>
        <w:rPr>
          <w:rFonts w:hint="eastAsia"/>
          <w:sz w:val="21"/>
          <w:szCs w:val="21"/>
          <w:highlight w:val="none"/>
          <w:lang w:val="en-US" w:eastAsia="zh-CN"/>
        </w:rPr>
        <w:t>5</w:t>
      </w:r>
      <w:r>
        <w:rPr>
          <w:sz w:val="21"/>
          <w:szCs w:val="21"/>
          <w:highlight w:val="none"/>
        </w:rPr>
        <w:t>人。</w:t>
      </w:r>
    </w:p>
    <w:p>
      <w:pPr>
        <w:pStyle w:val="2"/>
      </w:pPr>
    </w:p>
    <w:p>
      <w:pPr>
        <w:pStyle w:val="11"/>
        <w:ind w:firstLine="480"/>
        <w:rPr>
          <w:rFonts w:hint="eastAsia"/>
          <w:color w:val="auto"/>
        </w:rPr>
      </w:pPr>
    </w:p>
    <w:p>
      <w:pPr>
        <w:pStyle w:val="11"/>
        <w:ind w:left="0" w:leftChars="0" w:firstLine="0" w:firstLineChars="0"/>
        <w:rPr>
          <w:rFonts w:hint="eastAsia"/>
          <w:color w:val="auto"/>
        </w:rPr>
      </w:pPr>
    </w:p>
    <w:sectPr>
      <w:pgSz w:w="11910" w:h="16840"/>
      <w:pgMar w:top="1580" w:right="920" w:bottom="1600" w:left="920" w:header="0" w:footer="140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E0PZXbFAQAAbAMAAA4AAAAAAAAAAQAgAAAAHgEAAGRycy9lMm9Eb2MueG1s&#10;UEsFBgAAAAAGAAYAWQEAAFU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9916160</wp:posOffset>
              </wp:positionV>
              <wp:extent cx="109220" cy="1397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1" o:spid="_x0000_s1026" o:spt="202" type="#_x0000_t202" style="position:absolute;left:0pt;margin-top:780.8pt;height:11pt;width:8.6pt;mso-position-horizontal:center;mso-position-horizontal-relative:margin;mso-position-vertical-relative:page;z-index:251659264;mso-width-relative:page;mso-height-relative:page;" filled="f" stroked="f" coordsize="21600,21600" o:gfxdata="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6i+c1wAAAAkBAAAPAAAA&#10;AAAAAAEAIAAAACIAAABkcnMvZG93bnJldi54bWxQSwECFAAUAAAACACHTuJAarqmQKQBAAAyAwAA&#10;DgAAAAAAAAABACAAAAAmAQAAZHJzL2Uyb0RvYy54bWxQSwUGAAAAAAYABgBZAQAAPAU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lf9K/FAQAAbAMAAA4AAAAAAAAAAQAgAAAAHgEAAGRycy9lMm9Eb2MueG1s&#10;UEsFBgAAAAAGAAYAWQEAAFU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5"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3UJ/9gAAAAJAQAADwAAAAAA&#10;AAABACAAAAAiAAAAZHJzL2Rvd25yZXYueG1sUEsBAhQAFAAAAAgAh07iQNUp2lqhAQAAMgMAAA4A&#10;AAAAAAAAAQAgAAAAJwEAAGRycy9lMm9Eb2MueG1sUEsFBgAAAAAGAAYAWQEAADoFA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64" w:hanging="183"/>
      </w:pPr>
      <w:rPr>
        <w:rFonts w:hint="default" w:ascii="黑体" w:hAnsi="黑体" w:eastAsia="黑体" w:cs="黑体"/>
        <w:spacing w:val="-2"/>
        <w:w w:val="100"/>
        <w:sz w:val="16"/>
        <w:szCs w:val="16"/>
        <w:lang w:val="zh-CN" w:eastAsia="zh-CN" w:bidi="zh-CN"/>
      </w:rPr>
    </w:lvl>
    <w:lvl w:ilvl="1" w:tentative="0">
      <w:start w:val="1"/>
      <w:numFmt w:val="decimal"/>
      <w:lvlText w:val="（%2）"/>
      <w:lvlJc w:val="left"/>
      <w:pPr>
        <w:ind w:left="1926" w:hanging="780"/>
      </w:pPr>
      <w:rPr>
        <w:rFonts w:hint="default" w:ascii="宋体" w:hAnsi="宋体" w:eastAsia="宋体" w:cs="宋体"/>
        <w:w w:val="100"/>
        <w:sz w:val="24"/>
        <w:szCs w:val="24"/>
        <w:lang w:val="zh-CN" w:eastAsia="zh-CN" w:bidi="zh-CN"/>
      </w:rPr>
    </w:lvl>
    <w:lvl w:ilvl="2" w:tentative="0">
      <w:start w:val="0"/>
      <w:numFmt w:val="bullet"/>
      <w:lvlText w:val="•"/>
      <w:lvlJc w:val="left"/>
      <w:pPr>
        <w:ind w:left="2825" w:hanging="780"/>
      </w:pPr>
      <w:rPr>
        <w:rFonts w:hint="default"/>
        <w:lang w:val="zh-CN" w:eastAsia="zh-CN" w:bidi="zh-CN"/>
      </w:rPr>
    </w:lvl>
    <w:lvl w:ilvl="3" w:tentative="0">
      <w:start w:val="0"/>
      <w:numFmt w:val="bullet"/>
      <w:lvlText w:val="•"/>
      <w:lvlJc w:val="left"/>
      <w:pPr>
        <w:ind w:left="3730" w:hanging="780"/>
      </w:pPr>
      <w:rPr>
        <w:rFonts w:hint="default"/>
        <w:lang w:val="zh-CN" w:eastAsia="zh-CN" w:bidi="zh-CN"/>
      </w:rPr>
    </w:lvl>
    <w:lvl w:ilvl="4" w:tentative="0">
      <w:start w:val="0"/>
      <w:numFmt w:val="bullet"/>
      <w:lvlText w:val="•"/>
      <w:lvlJc w:val="left"/>
      <w:pPr>
        <w:ind w:left="4635" w:hanging="780"/>
      </w:pPr>
      <w:rPr>
        <w:rFonts w:hint="default"/>
        <w:lang w:val="zh-CN" w:eastAsia="zh-CN" w:bidi="zh-CN"/>
      </w:rPr>
    </w:lvl>
    <w:lvl w:ilvl="5" w:tentative="0">
      <w:start w:val="0"/>
      <w:numFmt w:val="bullet"/>
      <w:lvlText w:val="•"/>
      <w:lvlJc w:val="left"/>
      <w:pPr>
        <w:ind w:left="5540" w:hanging="780"/>
      </w:pPr>
      <w:rPr>
        <w:rFonts w:hint="default"/>
        <w:lang w:val="zh-CN" w:eastAsia="zh-CN" w:bidi="zh-CN"/>
      </w:rPr>
    </w:lvl>
    <w:lvl w:ilvl="6" w:tentative="0">
      <w:start w:val="0"/>
      <w:numFmt w:val="bullet"/>
      <w:lvlText w:val="•"/>
      <w:lvlJc w:val="left"/>
      <w:pPr>
        <w:ind w:left="6445" w:hanging="780"/>
      </w:pPr>
      <w:rPr>
        <w:rFonts w:hint="default"/>
        <w:lang w:val="zh-CN" w:eastAsia="zh-CN" w:bidi="zh-CN"/>
      </w:rPr>
    </w:lvl>
    <w:lvl w:ilvl="7" w:tentative="0">
      <w:start w:val="0"/>
      <w:numFmt w:val="bullet"/>
      <w:lvlText w:val="•"/>
      <w:lvlJc w:val="left"/>
      <w:pPr>
        <w:ind w:left="7350" w:hanging="780"/>
      </w:pPr>
      <w:rPr>
        <w:rFonts w:hint="default"/>
        <w:lang w:val="zh-CN" w:eastAsia="zh-CN" w:bidi="zh-CN"/>
      </w:rPr>
    </w:lvl>
    <w:lvl w:ilvl="8" w:tentative="0">
      <w:start w:val="0"/>
      <w:numFmt w:val="bullet"/>
      <w:lvlText w:val="•"/>
      <w:lvlJc w:val="left"/>
      <w:pPr>
        <w:ind w:left="8255" w:hanging="780"/>
      </w:pPr>
      <w:rPr>
        <w:rFonts w:hint="default"/>
        <w:lang w:val="zh-CN" w:eastAsia="zh-CN" w:bidi="zh-CN"/>
      </w:rPr>
    </w:lvl>
  </w:abstractNum>
  <w:abstractNum w:abstractNumId="1">
    <w:nsid w:val="94CF7C86"/>
    <w:multiLevelType w:val="singleLevel"/>
    <w:tmpl w:val="94CF7C86"/>
    <w:lvl w:ilvl="0" w:tentative="0">
      <w:start w:val="1"/>
      <w:numFmt w:val="decimal"/>
      <w:lvlText w:val="%1."/>
      <w:lvlJc w:val="left"/>
      <w:pPr>
        <w:tabs>
          <w:tab w:val="left" w:pos="312"/>
        </w:tabs>
      </w:pPr>
    </w:lvl>
  </w:abstractNum>
  <w:abstractNum w:abstractNumId="2">
    <w:nsid w:val="9C8AC8EF"/>
    <w:multiLevelType w:val="multilevel"/>
    <w:tmpl w:val="9C8AC8EF"/>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1852" w:hanging="273"/>
      </w:pPr>
      <w:rPr>
        <w:rFonts w:hint="default"/>
        <w:lang w:val="zh-CN" w:eastAsia="zh-CN" w:bidi="zh-CN"/>
      </w:rPr>
    </w:lvl>
    <w:lvl w:ilvl="2" w:tentative="0">
      <w:start w:val="0"/>
      <w:numFmt w:val="bullet"/>
      <w:lvlText w:val="•"/>
      <w:lvlJc w:val="left"/>
      <w:pPr>
        <w:ind w:left="2765" w:hanging="273"/>
      </w:pPr>
      <w:rPr>
        <w:rFonts w:hint="default"/>
        <w:lang w:val="zh-CN" w:eastAsia="zh-CN" w:bidi="zh-CN"/>
      </w:rPr>
    </w:lvl>
    <w:lvl w:ilvl="3" w:tentative="0">
      <w:start w:val="0"/>
      <w:numFmt w:val="bullet"/>
      <w:lvlText w:val="•"/>
      <w:lvlJc w:val="left"/>
      <w:pPr>
        <w:ind w:left="3677" w:hanging="273"/>
      </w:pPr>
      <w:rPr>
        <w:rFonts w:hint="default"/>
        <w:lang w:val="zh-CN" w:eastAsia="zh-CN" w:bidi="zh-CN"/>
      </w:rPr>
    </w:lvl>
    <w:lvl w:ilvl="4" w:tentative="0">
      <w:start w:val="0"/>
      <w:numFmt w:val="bullet"/>
      <w:lvlText w:val="•"/>
      <w:lvlJc w:val="left"/>
      <w:pPr>
        <w:ind w:left="4590" w:hanging="273"/>
      </w:pPr>
      <w:rPr>
        <w:rFonts w:hint="default"/>
        <w:lang w:val="zh-CN" w:eastAsia="zh-CN" w:bidi="zh-CN"/>
      </w:rPr>
    </w:lvl>
    <w:lvl w:ilvl="5" w:tentative="0">
      <w:start w:val="0"/>
      <w:numFmt w:val="bullet"/>
      <w:lvlText w:val="•"/>
      <w:lvlJc w:val="left"/>
      <w:pPr>
        <w:ind w:left="5503" w:hanging="273"/>
      </w:pPr>
      <w:rPr>
        <w:rFonts w:hint="default"/>
        <w:lang w:val="zh-CN" w:eastAsia="zh-CN" w:bidi="zh-CN"/>
      </w:rPr>
    </w:lvl>
    <w:lvl w:ilvl="6" w:tentative="0">
      <w:start w:val="0"/>
      <w:numFmt w:val="bullet"/>
      <w:lvlText w:val="•"/>
      <w:lvlJc w:val="left"/>
      <w:pPr>
        <w:ind w:left="6415" w:hanging="273"/>
      </w:pPr>
      <w:rPr>
        <w:rFonts w:hint="default"/>
        <w:lang w:val="zh-CN" w:eastAsia="zh-CN" w:bidi="zh-CN"/>
      </w:rPr>
    </w:lvl>
    <w:lvl w:ilvl="7" w:tentative="0">
      <w:start w:val="0"/>
      <w:numFmt w:val="bullet"/>
      <w:lvlText w:val="•"/>
      <w:lvlJc w:val="left"/>
      <w:pPr>
        <w:ind w:left="7328" w:hanging="273"/>
      </w:pPr>
      <w:rPr>
        <w:rFonts w:hint="default"/>
        <w:lang w:val="zh-CN" w:eastAsia="zh-CN" w:bidi="zh-CN"/>
      </w:rPr>
    </w:lvl>
    <w:lvl w:ilvl="8" w:tentative="0">
      <w:start w:val="0"/>
      <w:numFmt w:val="bullet"/>
      <w:lvlText w:val="•"/>
      <w:lvlJc w:val="left"/>
      <w:pPr>
        <w:ind w:left="8240" w:hanging="273"/>
      </w:pPr>
      <w:rPr>
        <w:rFonts w:hint="default"/>
        <w:lang w:val="zh-CN" w:eastAsia="zh-CN" w:bidi="zh-CN"/>
      </w:rPr>
    </w:lvl>
  </w:abstractNum>
  <w:abstractNum w:abstractNumId="3">
    <w:nsid w:val="ACEFC847"/>
    <w:multiLevelType w:val="singleLevel"/>
    <w:tmpl w:val="ACEFC847"/>
    <w:lvl w:ilvl="0" w:tentative="0">
      <w:start w:val="1"/>
      <w:numFmt w:val="decimal"/>
      <w:lvlText w:val="%1."/>
      <w:lvlJc w:val="left"/>
      <w:pPr>
        <w:tabs>
          <w:tab w:val="left" w:pos="312"/>
        </w:tabs>
      </w:pPr>
    </w:lvl>
  </w:abstractNum>
  <w:abstractNum w:abstractNumId="4">
    <w:nsid w:val="C2B7A082"/>
    <w:multiLevelType w:val="singleLevel"/>
    <w:tmpl w:val="C2B7A082"/>
    <w:lvl w:ilvl="0" w:tentative="0">
      <w:start w:val="1"/>
      <w:numFmt w:val="chineseCounting"/>
      <w:suff w:val="nothing"/>
      <w:lvlText w:val="%1、"/>
      <w:lvlJc w:val="left"/>
      <w:rPr>
        <w:rFonts w:hint="eastAsia"/>
      </w:rPr>
    </w:lvl>
  </w:abstractNum>
  <w:abstractNum w:abstractNumId="5">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6">
    <w:nsid w:val="DCBA6B53"/>
    <w:multiLevelType w:val="multilevel"/>
    <w:tmpl w:val="DCBA6B53"/>
    <w:lvl w:ilvl="0" w:tentative="0">
      <w:start w:val="1"/>
      <w:numFmt w:val="decimal"/>
      <w:lvlText w:val="（%1）"/>
      <w:lvlJc w:val="left"/>
      <w:pPr>
        <w:ind w:left="1478" w:hanging="453"/>
      </w:pPr>
      <w:rPr>
        <w:rFonts w:hint="default" w:ascii="黑体" w:hAnsi="黑体" w:eastAsia="黑体" w:cs="黑体"/>
        <w:w w:val="100"/>
        <w:sz w:val="16"/>
        <w:szCs w:val="16"/>
        <w:lang w:val="zh-CN" w:eastAsia="zh-CN" w:bidi="zh-CN"/>
      </w:rPr>
    </w:lvl>
    <w:lvl w:ilvl="1" w:tentative="0">
      <w:start w:val="0"/>
      <w:numFmt w:val="bullet"/>
      <w:lvlText w:val="•"/>
      <w:lvlJc w:val="left"/>
      <w:pPr>
        <w:ind w:left="2338" w:hanging="453"/>
      </w:pPr>
      <w:rPr>
        <w:rFonts w:hint="default"/>
        <w:lang w:val="zh-CN" w:eastAsia="zh-CN" w:bidi="zh-CN"/>
      </w:rPr>
    </w:lvl>
    <w:lvl w:ilvl="2" w:tentative="0">
      <w:start w:val="0"/>
      <w:numFmt w:val="bullet"/>
      <w:lvlText w:val="•"/>
      <w:lvlJc w:val="left"/>
      <w:pPr>
        <w:ind w:left="3197" w:hanging="453"/>
      </w:pPr>
      <w:rPr>
        <w:rFonts w:hint="default"/>
        <w:lang w:val="zh-CN" w:eastAsia="zh-CN" w:bidi="zh-CN"/>
      </w:rPr>
    </w:lvl>
    <w:lvl w:ilvl="3" w:tentative="0">
      <w:start w:val="0"/>
      <w:numFmt w:val="bullet"/>
      <w:lvlText w:val="•"/>
      <w:lvlJc w:val="left"/>
      <w:pPr>
        <w:ind w:left="4055" w:hanging="453"/>
      </w:pPr>
      <w:rPr>
        <w:rFonts w:hint="default"/>
        <w:lang w:val="zh-CN" w:eastAsia="zh-CN" w:bidi="zh-CN"/>
      </w:rPr>
    </w:lvl>
    <w:lvl w:ilvl="4" w:tentative="0">
      <w:start w:val="0"/>
      <w:numFmt w:val="bullet"/>
      <w:lvlText w:val="•"/>
      <w:lvlJc w:val="left"/>
      <w:pPr>
        <w:ind w:left="4914" w:hanging="453"/>
      </w:pPr>
      <w:rPr>
        <w:rFonts w:hint="default"/>
        <w:lang w:val="zh-CN" w:eastAsia="zh-CN" w:bidi="zh-CN"/>
      </w:rPr>
    </w:lvl>
    <w:lvl w:ilvl="5" w:tentative="0">
      <w:start w:val="0"/>
      <w:numFmt w:val="bullet"/>
      <w:lvlText w:val="•"/>
      <w:lvlJc w:val="left"/>
      <w:pPr>
        <w:ind w:left="5773" w:hanging="453"/>
      </w:pPr>
      <w:rPr>
        <w:rFonts w:hint="default"/>
        <w:lang w:val="zh-CN" w:eastAsia="zh-CN" w:bidi="zh-CN"/>
      </w:rPr>
    </w:lvl>
    <w:lvl w:ilvl="6" w:tentative="0">
      <w:start w:val="0"/>
      <w:numFmt w:val="bullet"/>
      <w:lvlText w:val="•"/>
      <w:lvlJc w:val="left"/>
      <w:pPr>
        <w:ind w:left="6631" w:hanging="453"/>
      </w:pPr>
      <w:rPr>
        <w:rFonts w:hint="default"/>
        <w:lang w:val="zh-CN" w:eastAsia="zh-CN" w:bidi="zh-CN"/>
      </w:rPr>
    </w:lvl>
    <w:lvl w:ilvl="7" w:tentative="0">
      <w:start w:val="0"/>
      <w:numFmt w:val="bullet"/>
      <w:lvlText w:val="•"/>
      <w:lvlJc w:val="left"/>
      <w:pPr>
        <w:ind w:left="7490" w:hanging="453"/>
      </w:pPr>
      <w:rPr>
        <w:rFonts w:hint="default"/>
        <w:lang w:val="zh-CN" w:eastAsia="zh-CN" w:bidi="zh-CN"/>
      </w:rPr>
    </w:lvl>
    <w:lvl w:ilvl="8" w:tentative="0">
      <w:start w:val="0"/>
      <w:numFmt w:val="bullet"/>
      <w:lvlText w:val="•"/>
      <w:lvlJc w:val="left"/>
      <w:pPr>
        <w:ind w:left="8348" w:hanging="453"/>
      </w:pPr>
      <w:rPr>
        <w:rFonts w:hint="default"/>
        <w:lang w:val="zh-CN" w:eastAsia="zh-CN" w:bidi="zh-CN"/>
      </w:rPr>
    </w:lvl>
  </w:abstractNum>
  <w:abstractNum w:abstractNumId="7">
    <w:nsid w:val="F4B5D9F5"/>
    <w:multiLevelType w:val="multilevel"/>
    <w:tmpl w:val="F4B5D9F5"/>
    <w:lvl w:ilvl="0" w:tentative="0">
      <w:start w:val="1"/>
      <w:numFmt w:val="decimal"/>
      <w:lvlText w:val="%1."/>
      <w:lvlJc w:val="left"/>
      <w:pPr>
        <w:ind w:left="1506"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500" w:hanging="420"/>
      </w:pPr>
      <w:rPr>
        <w:rFonts w:hint="default"/>
        <w:lang w:val="zh-CN" w:eastAsia="zh-CN" w:bidi="zh-CN"/>
      </w:rPr>
    </w:lvl>
    <w:lvl w:ilvl="2" w:tentative="0">
      <w:start w:val="0"/>
      <w:numFmt w:val="bullet"/>
      <w:lvlText w:val="•"/>
      <w:lvlJc w:val="left"/>
      <w:pPr>
        <w:ind w:left="2451" w:hanging="420"/>
      </w:pPr>
      <w:rPr>
        <w:rFonts w:hint="default"/>
        <w:lang w:val="zh-CN" w:eastAsia="zh-CN" w:bidi="zh-CN"/>
      </w:rPr>
    </w:lvl>
    <w:lvl w:ilvl="3" w:tentative="0">
      <w:start w:val="0"/>
      <w:numFmt w:val="bullet"/>
      <w:lvlText w:val="•"/>
      <w:lvlJc w:val="left"/>
      <w:pPr>
        <w:ind w:left="3403" w:hanging="420"/>
      </w:pPr>
      <w:rPr>
        <w:rFonts w:hint="default"/>
        <w:lang w:val="zh-CN" w:eastAsia="zh-CN" w:bidi="zh-CN"/>
      </w:rPr>
    </w:lvl>
    <w:lvl w:ilvl="4" w:tentative="0">
      <w:start w:val="0"/>
      <w:numFmt w:val="bullet"/>
      <w:lvlText w:val="•"/>
      <w:lvlJc w:val="left"/>
      <w:pPr>
        <w:ind w:left="4355" w:hanging="420"/>
      </w:pPr>
      <w:rPr>
        <w:rFonts w:hint="default"/>
        <w:lang w:val="zh-CN" w:eastAsia="zh-CN" w:bidi="zh-CN"/>
      </w:rPr>
    </w:lvl>
    <w:lvl w:ilvl="5" w:tentative="0">
      <w:start w:val="0"/>
      <w:numFmt w:val="bullet"/>
      <w:lvlText w:val="•"/>
      <w:lvlJc w:val="left"/>
      <w:pPr>
        <w:ind w:left="5307" w:hanging="420"/>
      </w:pPr>
      <w:rPr>
        <w:rFonts w:hint="default"/>
        <w:lang w:val="zh-CN" w:eastAsia="zh-CN" w:bidi="zh-CN"/>
      </w:rPr>
    </w:lvl>
    <w:lvl w:ilvl="6" w:tentative="0">
      <w:start w:val="0"/>
      <w:numFmt w:val="bullet"/>
      <w:lvlText w:val="•"/>
      <w:lvlJc w:val="left"/>
      <w:pPr>
        <w:ind w:left="6258"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62" w:hanging="420"/>
      </w:pPr>
      <w:rPr>
        <w:rFonts w:hint="default"/>
        <w:lang w:val="zh-CN" w:eastAsia="zh-CN" w:bidi="zh-CN"/>
      </w:rPr>
    </w:lvl>
  </w:abstractNum>
  <w:abstractNum w:abstractNumId="8">
    <w:nsid w:val="1178707B"/>
    <w:multiLevelType w:val="singleLevel"/>
    <w:tmpl w:val="1178707B"/>
    <w:lvl w:ilvl="0" w:tentative="0">
      <w:start w:val="1"/>
      <w:numFmt w:val="decimal"/>
      <w:lvlText w:val="%1."/>
      <w:lvlJc w:val="left"/>
      <w:pPr>
        <w:tabs>
          <w:tab w:val="left" w:pos="312"/>
        </w:tabs>
      </w:pPr>
    </w:lvl>
  </w:abstractNum>
  <w:abstractNum w:abstractNumId="9">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70EC97"/>
    <w:multiLevelType w:val="multilevel"/>
    <w:tmpl w:val="2470EC97"/>
    <w:lvl w:ilvl="0" w:tentative="0">
      <w:start w:val="1"/>
      <w:numFmt w:val="decimal"/>
      <w:lvlText w:val="（%1）"/>
      <w:lvlJc w:val="left"/>
      <w:pPr>
        <w:ind w:left="1610" w:hanging="525"/>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464" w:hanging="525"/>
      </w:pPr>
      <w:rPr>
        <w:rFonts w:hint="default"/>
        <w:lang w:val="zh-CN" w:eastAsia="zh-CN" w:bidi="zh-CN"/>
      </w:rPr>
    </w:lvl>
    <w:lvl w:ilvl="2" w:tentative="0">
      <w:start w:val="0"/>
      <w:numFmt w:val="bullet"/>
      <w:lvlText w:val="•"/>
      <w:lvlJc w:val="left"/>
      <w:pPr>
        <w:ind w:left="3309" w:hanging="525"/>
      </w:pPr>
      <w:rPr>
        <w:rFonts w:hint="default"/>
        <w:lang w:val="zh-CN" w:eastAsia="zh-CN" w:bidi="zh-CN"/>
      </w:rPr>
    </w:lvl>
    <w:lvl w:ilvl="3" w:tentative="0">
      <w:start w:val="0"/>
      <w:numFmt w:val="bullet"/>
      <w:lvlText w:val="•"/>
      <w:lvlJc w:val="left"/>
      <w:pPr>
        <w:ind w:left="4153" w:hanging="525"/>
      </w:pPr>
      <w:rPr>
        <w:rFonts w:hint="default"/>
        <w:lang w:val="zh-CN" w:eastAsia="zh-CN" w:bidi="zh-CN"/>
      </w:rPr>
    </w:lvl>
    <w:lvl w:ilvl="4" w:tentative="0">
      <w:start w:val="0"/>
      <w:numFmt w:val="bullet"/>
      <w:lvlText w:val="•"/>
      <w:lvlJc w:val="left"/>
      <w:pPr>
        <w:ind w:left="4998" w:hanging="525"/>
      </w:pPr>
      <w:rPr>
        <w:rFonts w:hint="default"/>
        <w:lang w:val="zh-CN" w:eastAsia="zh-CN" w:bidi="zh-CN"/>
      </w:rPr>
    </w:lvl>
    <w:lvl w:ilvl="5" w:tentative="0">
      <w:start w:val="0"/>
      <w:numFmt w:val="bullet"/>
      <w:lvlText w:val="•"/>
      <w:lvlJc w:val="left"/>
      <w:pPr>
        <w:ind w:left="5843" w:hanging="525"/>
      </w:pPr>
      <w:rPr>
        <w:rFonts w:hint="default"/>
        <w:lang w:val="zh-CN" w:eastAsia="zh-CN" w:bidi="zh-CN"/>
      </w:rPr>
    </w:lvl>
    <w:lvl w:ilvl="6" w:tentative="0">
      <w:start w:val="0"/>
      <w:numFmt w:val="bullet"/>
      <w:lvlText w:val="•"/>
      <w:lvlJc w:val="left"/>
      <w:pPr>
        <w:ind w:left="6687" w:hanging="525"/>
      </w:pPr>
      <w:rPr>
        <w:rFonts w:hint="default"/>
        <w:lang w:val="zh-CN" w:eastAsia="zh-CN" w:bidi="zh-CN"/>
      </w:rPr>
    </w:lvl>
    <w:lvl w:ilvl="7" w:tentative="0">
      <w:start w:val="0"/>
      <w:numFmt w:val="bullet"/>
      <w:lvlText w:val="•"/>
      <w:lvlJc w:val="left"/>
      <w:pPr>
        <w:ind w:left="7532" w:hanging="525"/>
      </w:pPr>
      <w:rPr>
        <w:rFonts w:hint="default"/>
        <w:lang w:val="zh-CN" w:eastAsia="zh-CN" w:bidi="zh-CN"/>
      </w:rPr>
    </w:lvl>
    <w:lvl w:ilvl="8" w:tentative="0">
      <w:start w:val="0"/>
      <w:numFmt w:val="bullet"/>
      <w:lvlText w:val="•"/>
      <w:lvlJc w:val="left"/>
      <w:pPr>
        <w:ind w:left="8376" w:hanging="525"/>
      </w:pPr>
      <w:rPr>
        <w:rFonts w:hint="default"/>
        <w:lang w:val="zh-CN" w:eastAsia="zh-CN" w:bidi="zh-CN"/>
      </w:rPr>
    </w:lvl>
  </w:abstractNum>
  <w:abstractNum w:abstractNumId="11">
    <w:nsid w:val="2C2C4B8D"/>
    <w:multiLevelType w:val="singleLevel"/>
    <w:tmpl w:val="2C2C4B8D"/>
    <w:lvl w:ilvl="0" w:tentative="0">
      <w:start w:val="1"/>
      <w:numFmt w:val="japaneseCounting"/>
      <w:lvlText w:val="第%1条"/>
      <w:lvlJc w:val="left"/>
      <w:pPr>
        <w:tabs>
          <w:tab w:val="left" w:pos="1521"/>
        </w:tabs>
        <w:ind w:left="1521" w:hanging="1095"/>
      </w:pPr>
      <w:rPr>
        <w:b/>
      </w:rPr>
    </w:lvl>
  </w:abstractNum>
  <w:abstractNum w:abstractNumId="12">
    <w:nsid w:val="44397903"/>
    <w:multiLevelType w:val="multilevel"/>
    <w:tmpl w:val="44397903"/>
    <w:lvl w:ilvl="0" w:tentative="0">
      <w:start w:val="1"/>
      <w:numFmt w:val="chineseCountingThousand"/>
      <w:lvlText w:val="第%1条"/>
      <w:lvlJc w:val="left"/>
      <w:pPr>
        <w:tabs>
          <w:tab w:val="left" w:pos="425"/>
        </w:tabs>
        <w:ind w:left="425" w:hanging="425"/>
      </w:pPr>
      <w:rPr>
        <w:rFonts w:hint="eastAsia"/>
        <w:b w:val="0"/>
        <w:i w:val="0"/>
        <w:sz w:val="21"/>
        <w:szCs w:val="21"/>
      </w:rPr>
    </w:lvl>
    <w:lvl w:ilvl="1" w:tentative="0">
      <w:start w:val="1"/>
      <w:numFmt w:val="decimal"/>
      <w:isLgl/>
      <w:lvlText w:val="%1.%2"/>
      <w:lvlJc w:val="left"/>
      <w:pPr>
        <w:tabs>
          <w:tab w:val="left" w:pos="992"/>
        </w:tabs>
        <w:ind w:left="992" w:hanging="567"/>
      </w:pPr>
      <w:rPr>
        <w:rFonts w:hint="default" w:ascii="Times New Roman" w:hAnsi="Times New Roman" w:eastAsia="宋体" w:cs="Times New Roman"/>
        <w:b w:val="0"/>
        <w:sz w:val="21"/>
        <w:szCs w:val="21"/>
      </w:rPr>
    </w:lvl>
    <w:lvl w:ilvl="2" w:tentative="0">
      <w:start w:val="1"/>
      <w:numFmt w:val="decimal"/>
      <w:lvlText w:val="2.%2.%3"/>
      <w:lvlJc w:val="left"/>
      <w:pPr>
        <w:tabs>
          <w:tab w:val="left" w:pos="1418"/>
        </w:tabs>
        <w:ind w:left="1418" w:hanging="567"/>
      </w:pPr>
      <w:rPr>
        <w:rFonts w:hint="eastAsia" w:ascii="宋体" w:hAnsi="宋体" w:eastAsia="宋体"/>
        <w:b w:val="0"/>
        <w:i w:val="0"/>
        <w:color w:val="auto"/>
        <w:sz w:val="21"/>
        <w:szCs w:val="21"/>
      </w:rPr>
    </w:lvl>
    <w:lvl w:ilvl="3" w:tentative="0">
      <w:start w:val="1"/>
      <w:numFmt w:val="decimal"/>
      <w:lvlText w:val="%1.%2.%3.%4"/>
      <w:lvlJc w:val="left"/>
      <w:pPr>
        <w:tabs>
          <w:tab w:val="left" w:pos="1984"/>
        </w:tabs>
        <w:ind w:left="1984" w:hanging="708"/>
      </w:pPr>
      <w:rPr>
        <w:rFonts w:hint="eastAsia"/>
        <w:b/>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4C1BAE26"/>
    <w:multiLevelType w:val="multilevel"/>
    <w:tmpl w:val="4C1BAE26"/>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1387"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345" w:hanging="241"/>
      </w:pPr>
      <w:rPr>
        <w:rFonts w:hint="default"/>
        <w:lang w:val="zh-CN" w:eastAsia="zh-CN" w:bidi="zh-CN"/>
      </w:rPr>
    </w:lvl>
    <w:lvl w:ilvl="3" w:tentative="0">
      <w:start w:val="0"/>
      <w:numFmt w:val="bullet"/>
      <w:lvlText w:val="•"/>
      <w:lvlJc w:val="left"/>
      <w:pPr>
        <w:ind w:left="3310" w:hanging="241"/>
      </w:pPr>
      <w:rPr>
        <w:rFonts w:hint="default"/>
        <w:lang w:val="zh-CN" w:eastAsia="zh-CN" w:bidi="zh-CN"/>
      </w:rPr>
    </w:lvl>
    <w:lvl w:ilvl="4" w:tentative="0">
      <w:start w:val="0"/>
      <w:numFmt w:val="bullet"/>
      <w:lvlText w:val="•"/>
      <w:lvlJc w:val="left"/>
      <w:pPr>
        <w:ind w:left="4275" w:hanging="241"/>
      </w:pPr>
      <w:rPr>
        <w:rFonts w:hint="default"/>
        <w:lang w:val="zh-CN" w:eastAsia="zh-CN" w:bidi="zh-CN"/>
      </w:rPr>
    </w:lvl>
    <w:lvl w:ilvl="5" w:tentative="0">
      <w:start w:val="0"/>
      <w:numFmt w:val="bullet"/>
      <w:lvlText w:val="•"/>
      <w:lvlJc w:val="left"/>
      <w:pPr>
        <w:ind w:left="5240" w:hanging="241"/>
      </w:pPr>
      <w:rPr>
        <w:rFonts w:hint="default"/>
        <w:lang w:val="zh-CN" w:eastAsia="zh-CN" w:bidi="zh-CN"/>
      </w:rPr>
    </w:lvl>
    <w:lvl w:ilvl="6" w:tentative="0">
      <w:start w:val="0"/>
      <w:numFmt w:val="bullet"/>
      <w:lvlText w:val="•"/>
      <w:lvlJc w:val="left"/>
      <w:pPr>
        <w:ind w:left="6205"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35" w:hanging="241"/>
      </w:pPr>
      <w:rPr>
        <w:rFonts w:hint="default"/>
        <w:lang w:val="zh-CN" w:eastAsia="zh-CN" w:bidi="zh-CN"/>
      </w:rPr>
    </w:lvl>
  </w:abstractNum>
  <w:abstractNum w:abstractNumId="14">
    <w:nsid w:val="586B3619"/>
    <w:multiLevelType w:val="singleLevel"/>
    <w:tmpl w:val="586B3619"/>
    <w:lvl w:ilvl="0" w:tentative="0">
      <w:start w:val="1"/>
      <w:numFmt w:val="decimal"/>
      <w:suff w:val="space"/>
      <w:lvlText w:val="（%1）"/>
      <w:lvlJc w:val="left"/>
    </w:lvl>
  </w:abstractNum>
  <w:abstractNum w:abstractNumId="15">
    <w:nsid w:val="5F9060A7"/>
    <w:multiLevelType w:val="multilevel"/>
    <w:tmpl w:val="5F9060A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09E1031"/>
    <w:multiLevelType w:val="singleLevel"/>
    <w:tmpl w:val="609E1031"/>
    <w:lvl w:ilvl="0" w:tentative="0">
      <w:start w:val="1"/>
      <w:numFmt w:val="decimal"/>
      <w:suff w:val="nothing"/>
      <w:lvlText w:val="（%1）"/>
      <w:lvlJc w:val="left"/>
    </w:lvl>
  </w:abstractNum>
  <w:num w:numId="1">
    <w:abstractNumId w:val="4"/>
  </w:num>
  <w:num w:numId="2">
    <w:abstractNumId w:val="3"/>
  </w:num>
  <w:num w:numId="3">
    <w:abstractNumId w:val="8"/>
  </w:num>
  <w:num w:numId="4">
    <w:abstractNumId w:val="16"/>
  </w:num>
  <w:num w:numId="5">
    <w:abstractNumId w:val="1"/>
  </w:num>
  <w:num w:numId="6">
    <w:abstractNumId w:val="15"/>
  </w:num>
  <w:num w:numId="7">
    <w:abstractNumId w:val="0"/>
  </w:num>
  <w:num w:numId="8">
    <w:abstractNumId w:val="14"/>
  </w:num>
  <w:num w:numId="9">
    <w:abstractNumId w:val="7"/>
  </w:num>
  <w:num w:numId="10">
    <w:abstractNumId w:val="10"/>
  </w:num>
  <w:num w:numId="11">
    <w:abstractNumId w:val="6"/>
  </w:num>
  <w:num w:numId="12">
    <w:abstractNumId w:val="5"/>
  </w:num>
  <w:num w:numId="13">
    <w:abstractNumId w:val="2"/>
  </w:num>
  <w:num w:numId="14">
    <w:abstractNumId w:val="13"/>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E6603C"/>
    <w:rsid w:val="00E853E2"/>
    <w:rsid w:val="00F21738"/>
    <w:rsid w:val="00F32DAC"/>
    <w:rsid w:val="00F717B0"/>
    <w:rsid w:val="00FC3604"/>
    <w:rsid w:val="01891595"/>
    <w:rsid w:val="03FA1FB8"/>
    <w:rsid w:val="04036694"/>
    <w:rsid w:val="04307D73"/>
    <w:rsid w:val="050F0534"/>
    <w:rsid w:val="05373C2B"/>
    <w:rsid w:val="065B42E1"/>
    <w:rsid w:val="076B748B"/>
    <w:rsid w:val="07DE5F4C"/>
    <w:rsid w:val="09C47C0E"/>
    <w:rsid w:val="0DD85E22"/>
    <w:rsid w:val="0E516DFB"/>
    <w:rsid w:val="141F3E28"/>
    <w:rsid w:val="143B026B"/>
    <w:rsid w:val="14C95556"/>
    <w:rsid w:val="15BF4089"/>
    <w:rsid w:val="170B43AC"/>
    <w:rsid w:val="180850A4"/>
    <w:rsid w:val="191F356C"/>
    <w:rsid w:val="1B77250E"/>
    <w:rsid w:val="1C7B6239"/>
    <w:rsid w:val="1E657B79"/>
    <w:rsid w:val="1EB71D0D"/>
    <w:rsid w:val="1F930149"/>
    <w:rsid w:val="1FFE173A"/>
    <w:rsid w:val="20291D48"/>
    <w:rsid w:val="214E39DC"/>
    <w:rsid w:val="229C70FF"/>
    <w:rsid w:val="23706786"/>
    <w:rsid w:val="25F25026"/>
    <w:rsid w:val="26013BFC"/>
    <w:rsid w:val="2663024C"/>
    <w:rsid w:val="27487475"/>
    <w:rsid w:val="27844B4B"/>
    <w:rsid w:val="292000A6"/>
    <w:rsid w:val="295E3DB1"/>
    <w:rsid w:val="297B3BFF"/>
    <w:rsid w:val="2B67373A"/>
    <w:rsid w:val="2C31067D"/>
    <w:rsid w:val="2CAB04C6"/>
    <w:rsid w:val="2CE365D6"/>
    <w:rsid w:val="2E216B1B"/>
    <w:rsid w:val="2F696C75"/>
    <w:rsid w:val="305972FB"/>
    <w:rsid w:val="338E386C"/>
    <w:rsid w:val="36EE4164"/>
    <w:rsid w:val="3705007C"/>
    <w:rsid w:val="3B9C03FB"/>
    <w:rsid w:val="3DBC48FE"/>
    <w:rsid w:val="3EF63D13"/>
    <w:rsid w:val="3F6C2209"/>
    <w:rsid w:val="407B17BD"/>
    <w:rsid w:val="432B572F"/>
    <w:rsid w:val="43352088"/>
    <w:rsid w:val="46335171"/>
    <w:rsid w:val="47E37F8E"/>
    <w:rsid w:val="48947218"/>
    <w:rsid w:val="49960E76"/>
    <w:rsid w:val="49C0483E"/>
    <w:rsid w:val="4A526BFF"/>
    <w:rsid w:val="4B075644"/>
    <w:rsid w:val="4B727654"/>
    <w:rsid w:val="4C10161C"/>
    <w:rsid w:val="4C607BBD"/>
    <w:rsid w:val="4DC54879"/>
    <w:rsid w:val="4F76537D"/>
    <w:rsid w:val="54CB2513"/>
    <w:rsid w:val="560A45BB"/>
    <w:rsid w:val="58A16B7C"/>
    <w:rsid w:val="5A9A3C25"/>
    <w:rsid w:val="5AA10BD8"/>
    <w:rsid w:val="5BB34EC8"/>
    <w:rsid w:val="5C373221"/>
    <w:rsid w:val="5CD703D7"/>
    <w:rsid w:val="5E82246C"/>
    <w:rsid w:val="5EB60DB4"/>
    <w:rsid w:val="5F2D18C6"/>
    <w:rsid w:val="5FD51EF9"/>
    <w:rsid w:val="5FE72143"/>
    <w:rsid w:val="608E2A30"/>
    <w:rsid w:val="6ABE7BEA"/>
    <w:rsid w:val="6AD46D77"/>
    <w:rsid w:val="6B085D34"/>
    <w:rsid w:val="6C0810F8"/>
    <w:rsid w:val="6D0E0475"/>
    <w:rsid w:val="6D344039"/>
    <w:rsid w:val="6D633E44"/>
    <w:rsid w:val="6E63661A"/>
    <w:rsid w:val="6EC0614A"/>
    <w:rsid w:val="6F2A2AFE"/>
    <w:rsid w:val="704139DC"/>
    <w:rsid w:val="716045DA"/>
    <w:rsid w:val="71D71271"/>
    <w:rsid w:val="75DD2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1"/>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宋体" w:hAnsiTheme="minorHAnsi" w:eastAsiaTheme="minorEastAsia" w:cstheme="minorBidi"/>
      <w:sz w:val="28"/>
      <w:szCs w:val="22"/>
    </w:rPr>
  </w:style>
  <w:style w:type="paragraph" w:styleId="3">
    <w:name w:val="Body Text Indent"/>
    <w:basedOn w:val="1"/>
    <w:unhideWhenUsed/>
    <w:qFormat/>
    <w:uiPriority w:val="0"/>
    <w:pPr>
      <w:spacing w:after="120"/>
      <w:ind w:left="420" w:leftChars="200"/>
    </w:pPr>
  </w:style>
  <w:style w:type="paragraph" w:styleId="9">
    <w:name w:val="annotation text"/>
    <w:basedOn w:val="1"/>
    <w:qFormat/>
    <w:uiPriority w:val="0"/>
  </w:style>
  <w:style w:type="paragraph" w:styleId="10">
    <w:name w:val="Body Text"/>
    <w:basedOn w:val="1"/>
    <w:next w:val="1"/>
    <w:qFormat/>
    <w:uiPriority w:val="1"/>
    <w:rPr>
      <w:sz w:val="24"/>
      <w:szCs w:val="24"/>
    </w:rPr>
  </w:style>
  <w:style w:type="paragraph" w:styleId="11">
    <w:name w:val="Plain Text"/>
    <w:basedOn w:val="1"/>
    <w:link w:val="27"/>
    <w:qFormat/>
    <w:uiPriority w:val="0"/>
    <w:pPr>
      <w:autoSpaceDE/>
      <w:autoSpaceDN/>
      <w:ind w:firstLine="200" w:firstLineChars="200"/>
      <w:jc w:val="both"/>
    </w:pPr>
    <w:rPr>
      <w:rFonts w:hAnsi="Courier New" w:cs="Courier New"/>
      <w:kern w:val="2"/>
      <w:sz w:val="24"/>
      <w:szCs w:val="21"/>
      <w:lang w:val="en-US" w:bidi="ar-SA"/>
    </w:rPr>
  </w:style>
  <w:style w:type="paragraph" w:styleId="12">
    <w:name w:val="endnote text"/>
    <w:basedOn w:val="1"/>
    <w:semiHidden/>
    <w:qFormat/>
    <w:uiPriority w:val="0"/>
    <w:pPr>
      <w:widowControl w:val="0"/>
      <w:snapToGrid w:val="0"/>
    </w:pPr>
    <w:rPr>
      <w:kern w:val="2"/>
      <w:sz w:val="21"/>
    </w:rPr>
  </w:style>
  <w:style w:type="paragraph" w:styleId="13">
    <w:name w:val="Balloon Text"/>
    <w:basedOn w:val="1"/>
    <w:link w:val="24"/>
    <w:qFormat/>
    <w:uiPriority w:val="0"/>
    <w:rPr>
      <w:sz w:val="18"/>
      <w:szCs w:val="18"/>
    </w:rPr>
  </w:style>
  <w:style w:type="paragraph" w:styleId="14">
    <w:name w:val="footer"/>
    <w:basedOn w:val="1"/>
    <w:link w:val="26"/>
    <w:qFormat/>
    <w:uiPriority w:val="0"/>
    <w:pPr>
      <w:tabs>
        <w:tab w:val="center" w:pos="4153"/>
        <w:tab w:val="right" w:pos="8306"/>
      </w:tabs>
      <w:snapToGrid w:val="0"/>
    </w:pPr>
    <w:rPr>
      <w:sz w:val="18"/>
      <w:szCs w:val="18"/>
    </w:rPr>
  </w:style>
  <w:style w:type="paragraph" w:styleId="15">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666" w:hanging="242"/>
    </w:pPr>
  </w:style>
  <w:style w:type="paragraph" w:customStyle="1" w:styleId="23">
    <w:name w:val="Table Paragraph"/>
    <w:basedOn w:val="1"/>
    <w:qFormat/>
    <w:uiPriority w:val="1"/>
  </w:style>
  <w:style w:type="character" w:customStyle="1" w:styleId="24">
    <w:name w:val="批注框文本 Char"/>
    <w:basedOn w:val="18"/>
    <w:link w:val="13"/>
    <w:qFormat/>
    <w:uiPriority w:val="0"/>
    <w:rPr>
      <w:rFonts w:ascii="宋体" w:hAnsi="宋体" w:cs="宋体"/>
      <w:sz w:val="18"/>
      <w:szCs w:val="18"/>
      <w:lang w:val="zh-CN" w:bidi="zh-CN"/>
    </w:rPr>
  </w:style>
  <w:style w:type="character" w:customStyle="1" w:styleId="25">
    <w:name w:val="页眉 Char"/>
    <w:basedOn w:val="18"/>
    <w:link w:val="15"/>
    <w:qFormat/>
    <w:uiPriority w:val="0"/>
    <w:rPr>
      <w:rFonts w:ascii="宋体" w:hAnsi="宋体" w:cs="宋体"/>
      <w:sz w:val="18"/>
      <w:szCs w:val="18"/>
      <w:lang w:val="zh-CN" w:bidi="zh-CN"/>
    </w:rPr>
  </w:style>
  <w:style w:type="character" w:customStyle="1" w:styleId="26">
    <w:name w:val="页脚 Char"/>
    <w:basedOn w:val="18"/>
    <w:link w:val="14"/>
    <w:qFormat/>
    <w:uiPriority w:val="0"/>
    <w:rPr>
      <w:rFonts w:ascii="宋体" w:hAnsi="宋体" w:cs="宋体"/>
      <w:sz w:val="18"/>
      <w:szCs w:val="18"/>
      <w:lang w:val="zh-CN" w:bidi="zh-CN"/>
    </w:rPr>
  </w:style>
  <w:style w:type="character" w:customStyle="1" w:styleId="27">
    <w:name w:val="纯文本 Char"/>
    <w:basedOn w:val="18"/>
    <w:link w:val="11"/>
    <w:qFormat/>
    <w:uiPriority w:val="0"/>
    <w:rPr>
      <w:rFonts w:ascii="宋体" w:hAnsi="Courier New" w:cs="Courier New"/>
      <w:kern w:val="2"/>
      <w:sz w:val="24"/>
      <w:szCs w:val="21"/>
    </w:rPr>
  </w:style>
  <w:style w:type="paragraph" w:customStyle="1" w:styleId="28">
    <w:name w:val="样式 标题 3 + (中文) 黑体 小四 非加粗 段前: 7.8 磅 段后: 0 磅 行距: 固定值 20 磅"/>
    <w:basedOn w:val="6"/>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1959</Words>
  <Characters>11168</Characters>
  <Lines>93</Lines>
  <Paragraphs>26</Paragraphs>
  <TotalTime>11</TotalTime>
  <ScaleCrop>false</ScaleCrop>
  <LinksUpToDate>false</LinksUpToDate>
  <CharactersWithSpaces>13101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李会敏</cp:lastModifiedBy>
  <cp:lastPrinted>2021-10-19T07:04:00Z</cp:lastPrinted>
  <dcterms:modified xsi:type="dcterms:W3CDTF">2021-10-19T07:49:53Z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DC43FF8B83A14F69B568D5118374F394</vt:lpwstr>
  </property>
</Properties>
</file>